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统一通信平台采购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7"/>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000000"/>
          <w:sz w:val="24"/>
          <w:szCs w:val="24"/>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HGZB</w:t>
      </w:r>
      <w:r>
        <w:rPr>
          <w:rFonts w:hint="eastAsia" w:ascii="宋体" w:hAnsi="宋体"/>
          <w:snapToGrid w:val="0"/>
          <w:color w:val="000000"/>
          <w:sz w:val="24"/>
          <w:szCs w:val="24"/>
        </w:rPr>
        <w:t>201900</w:t>
      </w:r>
      <w:r>
        <w:rPr>
          <w:rFonts w:hint="eastAsia" w:ascii="宋体" w:hAnsi="宋体"/>
          <w:snapToGrid w:val="0"/>
          <w:color w:val="000000"/>
          <w:sz w:val="24"/>
          <w:szCs w:val="24"/>
          <w:lang w:val="en-US" w:eastAsia="zh-CN"/>
        </w:rPr>
        <w:t>95</w:t>
      </w:r>
      <w:bookmarkStart w:id="2" w:name="_GoBack"/>
      <w:bookmarkEnd w:id="2"/>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hint="eastAsia" w:ascii="黑体" w:hAnsi="黑体" w:eastAsia="黑体"/>
          <w:b/>
          <w:color w:val="000000"/>
          <w:sz w:val="30"/>
          <w:szCs w:val="30"/>
        </w:rPr>
        <w:t xml:space="preserve">               淮阴工学院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w:t>
      </w:r>
      <w:r>
        <w:rPr>
          <w:rFonts w:hint="eastAsia" w:ascii="黑体" w:hAnsi="黑体" w:eastAsia="黑体"/>
          <w:b/>
          <w:color w:val="000000"/>
          <w:sz w:val="30"/>
          <w:szCs w:val="30"/>
        </w:rPr>
        <w:t>19年11月7日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 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 投标须知</w:t>
      </w:r>
      <w:r>
        <w:rPr>
          <w:color w:val="000000"/>
          <w:sz w:val="28"/>
        </w:rPr>
        <w:t xml:space="preserve">  ……………………………………………… </w:t>
      </w:r>
      <w:r>
        <w:rPr>
          <w:rFonts w:hint="eastAsia"/>
          <w:color w:val="000000"/>
          <w:sz w:val="28"/>
        </w:rPr>
        <w:t xml:space="preserve"> 3</w:t>
      </w:r>
    </w:p>
    <w:p>
      <w:pPr>
        <w:spacing w:line="680" w:lineRule="exact"/>
        <w:rPr>
          <w:color w:val="000000"/>
          <w:sz w:val="28"/>
        </w:rPr>
      </w:pPr>
      <w:r>
        <w:rPr>
          <w:rFonts w:hint="eastAsia"/>
          <w:color w:val="000000"/>
          <w:sz w:val="28"/>
        </w:rPr>
        <w:t>第二章 项目采购需求</w:t>
      </w:r>
      <w:r>
        <w:rPr>
          <w:color w:val="000000"/>
          <w:sz w:val="28"/>
        </w:rPr>
        <w:t>…………………………………………….</w:t>
      </w:r>
      <w:r>
        <w:rPr>
          <w:rFonts w:hint="eastAsia"/>
          <w:color w:val="000000"/>
          <w:sz w:val="28"/>
        </w:rPr>
        <w:t>15</w:t>
      </w:r>
    </w:p>
    <w:p>
      <w:pPr>
        <w:spacing w:line="680" w:lineRule="exact"/>
        <w:rPr>
          <w:color w:val="000000"/>
          <w:sz w:val="28"/>
        </w:rPr>
      </w:pPr>
      <w:r>
        <w:rPr>
          <w:rFonts w:hint="eastAsia"/>
          <w:color w:val="000000"/>
          <w:sz w:val="28"/>
        </w:rPr>
        <w:t>第三章 合同主要条款</w:t>
      </w:r>
      <w:r>
        <w:rPr>
          <w:color w:val="000000"/>
          <w:sz w:val="28"/>
        </w:rPr>
        <w:t xml:space="preserve">…………………………………………… </w:t>
      </w:r>
      <w:r>
        <w:rPr>
          <w:rFonts w:hint="eastAsia"/>
          <w:color w:val="000000"/>
          <w:sz w:val="28"/>
        </w:rPr>
        <w:t>19</w:t>
      </w:r>
    </w:p>
    <w:p>
      <w:pPr>
        <w:spacing w:line="680" w:lineRule="exact"/>
        <w:rPr>
          <w:color w:val="000000"/>
          <w:sz w:val="28"/>
        </w:rPr>
      </w:pPr>
      <w:r>
        <w:rPr>
          <w:rFonts w:hint="eastAsia"/>
          <w:color w:val="000000"/>
          <w:sz w:val="28"/>
        </w:rPr>
        <w:t>第四章 投标文件样式</w:t>
      </w:r>
      <w:r>
        <w:rPr>
          <w:color w:val="000000"/>
          <w:sz w:val="28"/>
        </w:rPr>
        <w:t xml:space="preserve">…………………………………………… </w:t>
      </w:r>
      <w:r>
        <w:rPr>
          <w:rFonts w:hint="eastAsia"/>
          <w:color w:val="000000"/>
          <w:sz w:val="28"/>
        </w:rPr>
        <w:t>21</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pStyle w:val="2"/>
        <w:numPr>
          <w:ilvl w:val="0"/>
          <w:numId w:val="1"/>
        </w:num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 xml:space="preserve"> 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项目名称：统一通信平台</w:t>
      </w:r>
    </w:p>
    <w:p>
      <w:pPr>
        <w:spacing w:line="440" w:lineRule="exact"/>
        <w:ind w:firstLine="480" w:firstLineChars="200"/>
        <w:rPr>
          <w:color w:val="000000"/>
          <w:sz w:val="24"/>
          <w:szCs w:val="24"/>
        </w:rPr>
      </w:pPr>
      <w:r>
        <w:rPr>
          <w:rFonts w:hint="eastAsia"/>
          <w:color w:val="000000"/>
          <w:sz w:val="24"/>
          <w:szCs w:val="24"/>
        </w:rPr>
        <w:t>项目最高限价：3</w:t>
      </w:r>
      <w:r>
        <w:rPr>
          <w:color w:val="000000"/>
          <w:sz w:val="24"/>
          <w:szCs w:val="24"/>
        </w:rPr>
        <w:t>0</w:t>
      </w:r>
      <w:r>
        <w:rPr>
          <w:rFonts w:hint="eastAsia"/>
          <w:color w:val="000000"/>
          <w:sz w:val="24"/>
          <w:szCs w:val="24"/>
        </w:rPr>
        <w:t>万元</w:t>
      </w:r>
    </w:p>
    <w:p>
      <w:pPr>
        <w:widowControl/>
        <w:spacing w:line="440" w:lineRule="exact"/>
        <w:ind w:firstLine="480" w:firstLineChars="200"/>
        <w:rPr>
          <w:color w:val="000000"/>
          <w:sz w:val="24"/>
          <w:szCs w:val="24"/>
        </w:rPr>
      </w:pPr>
      <w:r>
        <w:rPr>
          <w:rFonts w:hint="eastAsia"/>
          <w:sz w:val="24"/>
          <w:szCs w:val="24"/>
        </w:rPr>
        <w:t>项目简要说明：采用手动发送与对接各类应用系统的方式，将系统消息及时推送到师生的手机短信、微信和APP中。</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或代理商资格（生产商对项目授权视同满足要求）；</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（http://www.hyit.edu.cn/index/tzgg.htm</w:t>
      </w:r>
      <w:r>
        <w:rPr>
          <w:rFonts w:ascii="宋体" w:hAnsi="宋体" w:cs="仿宋"/>
          <w:color w:val="000000"/>
          <w:szCs w:val="21"/>
        </w:rPr>
        <w:t>/</w:t>
      </w:r>
      <w:r>
        <w:rPr>
          <w:rFonts w:hint="eastAsia" w:ascii="宋体" w:hAnsi="宋体" w:cs="仿宋"/>
          <w:color w:val="000000"/>
          <w:szCs w:val="21"/>
        </w:rPr>
        <w:t>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w:t>
      </w:r>
      <w:r>
        <w:rPr>
          <w:rFonts w:ascii="宋体" w:hAnsi="宋体" w:cs="仿宋"/>
          <w:color w:val="000000"/>
          <w:sz w:val="24"/>
          <w:szCs w:val="24"/>
        </w:rPr>
        <w:t>***</w:t>
      </w:r>
      <w:r>
        <w:rPr>
          <w:rFonts w:hint="eastAsia" w:ascii="宋体" w:hAnsi="宋体" w:cs="仿宋"/>
          <w:color w:val="000000"/>
          <w:sz w:val="24"/>
          <w:szCs w:val="24"/>
        </w:rPr>
        <w:t>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本项目投标保证金金额为</w:t>
      </w:r>
      <w:r>
        <w:rPr>
          <w:color w:val="000000"/>
          <w:spacing w:val="15"/>
          <w:kern w:val="0"/>
          <w:sz w:val="24"/>
          <w:szCs w:val="24"/>
        </w:rPr>
        <w:t>6000</w:t>
      </w:r>
      <w:r>
        <w:rPr>
          <w:rFonts w:hint="eastAsia"/>
          <w:color w:val="000000"/>
          <w:spacing w:val="15"/>
          <w:kern w:val="0"/>
          <w:sz w:val="24"/>
          <w:szCs w:val="24"/>
        </w:rPr>
        <w:t>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安装、安全、调试及其材料及验收合格之前保管及保修期内伴随服务、人员培训发生的所有含税费用、支付给员工的工资和国家强制缴纳的各种社会保障资金，以及与本项目有关的所有费用。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非生产商投标须提供经销商、代理商资格证明材料。</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投标人应对招标文件中的技术（服务、商务）要求逐项做出响应或偏离，否则该投标将被拒绝。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投标货物的详细供货清单（主要包括主要技术参数及性能、数量、单价、制造商全称及制造地点等）；</w:t>
      </w:r>
    </w:p>
    <w:p>
      <w:pPr>
        <w:spacing w:line="440" w:lineRule="exact"/>
        <w:ind w:firstLine="480" w:firstLineChars="200"/>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投标货物的安装、培训、验收计划，投标货物的安装、验收标准；</w:t>
      </w:r>
    </w:p>
    <w:p>
      <w:pPr>
        <w:spacing w:line="440" w:lineRule="exact"/>
        <w:ind w:firstLine="480" w:firstLineChars="200"/>
        <w:rPr>
          <w:rFonts w:ascii="宋体"/>
          <w:color w:val="000000"/>
          <w:sz w:val="24"/>
          <w:szCs w:val="24"/>
        </w:rPr>
      </w:pPr>
      <w:r>
        <w:rPr>
          <w:rFonts w:ascii="宋体" w:hAnsi="宋体"/>
          <w:color w:val="000000"/>
          <w:sz w:val="24"/>
          <w:szCs w:val="24"/>
        </w:rPr>
        <w:t>6.3</w:t>
      </w:r>
      <w:r>
        <w:rPr>
          <w:rFonts w:hint="eastAsia" w:ascii="宋体" w:hAnsi="宋体"/>
          <w:color w:val="000000"/>
          <w:sz w:val="24"/>
          <w:szCs w:val="24"/>
        </w:rPr>
        <w:t>卖方对买方操作、维护人员培训方案（包括培训人数、时间、地点、目的、内容、培训程度等）；</w:t>
      </w:r>
    </w:p>
    <w:p>
      <w:pPr>
        <w:spacing w:line="440" w:lineRule="exact"/>
        <w:ind w:firstLine="480" w:firstLineChars="200"/>
        <w:rPr>
          <w:rFonts w:ascii="宋体"/>
          <w:color w:val="000000"/>
          <w:sz w:val="24"/>
          <w:szCs w:val="24"/>
        </w:rPr>
      </w:pPr>
      <w:r>
        <w:rPr>
          <w:rFonts w:ascii="宋体" w:hAnsi="宋体"/>
          <w:color w:val="000000"/>
          <w:sz w:val="24"/>
          <w:szCs w:val="24"/>
        </w:rPr>
        <w:t>6.4</w:t>
      </w:r>
      <w:r>
        <w:rPr>
          <w:rFonts w:hint="eastAsia" w:ascii="宋体" w:hAnsi="宋体"/>
          <w:color w:val="000000"/>
          <w:sz w:val="24"/>
          <w:szCs w:val="24"/>
        </w:rPr>
        <w:t>投标货物交货时可提供的技术资料清单；</w:t>
      </w:r>
    </w:p>
    <w:p>
      <w:pPr>
        <w:spacing w:line="440" w:lineRule="exact"/>
        <w:ind w:firstLine="480" w:firstLineChars="200"/>
        <w:rPr>
          <w:rFonts w:ascii="宋体"/>
          <w:color w:val="000000"/>
          <w:sz w:val="24"/>
          <w:szCs w:val="24"/>
        </w:rPr>
      </w:pPr>
      <w:r>
        <w:rPr>
          <w:rFonts w:ascii="宋体" w:hAnsi="宋体"/>
          <w:color w:val="000000"/>
          <w:sz w:val="24"/>
          <w:szCs w:val="24"/>
        </w:rPr>
        <w:t>6.5</w:t>
      </w:r>
      <w:r>
        <w:rPr>
          <w:rFonts w:hint="eastAsia" w:ascii="宋体" w:hAnsi="宋体"/>
          <w:color w:val="000000"/>
          <w:sz w:val="24"/>
          <w:szCs w:val="24"/>
        </w:rPr>
        <w:t>卖方关于投标货物知识产权的承诺书；</w:t>
      </w:r>
    </w:p>
    <w:p>
      <w:pPr>
        <w:spacing w:line="440" w:lineRule="exact"/>
        <w:ind w:firstLine="480" w:firstLineChars="200"/>
        <w:rPr>
          <w:rFonts w:ascii="宋体"/>
          <w:color w:val="000000"/>
          <w:sz w:val="24"/>
          <w:szCs w:val="24"/>
        </w:rPr>
      </w:pPr>
      <w:r>
        <w:rPr>
          <w:rFonts w:ascii="宋体" w:hAnsi="宋体"/>
          <w:color w:val="000000"/>
          <w:sz w:val="24"/>
          <w:szCs w:val="24"/>
        </w:rPr>
        <w:t>6.6</w:t>
      </w:r>
      <w:r>
        <w:rPr>
          <w:rFonts w:hint="eastAsia" w:ascii="宋体" w:hAnsi="宋体"/>
          <w:color w:val="000000"/>
          <w:sz w:val="24"/>
          <w:szCs w:val="24"/>
        </w:rPr>
        <w:t>需买方配合的工作和条件。</w:t>
      </w:r>
    </w:p>
    <w:p>
      <w:pPr>
        <w:widowControl/>
        <w:shd w:val="clear" w:color="auto" w:fill="FFFFFF"/>
        <w:spacing w:line="440" w:lineRule="exact"/>
        <w:ind w:firstLine="440"/>
        <w:jc w:val="left"/>
        <w:rPr>
          <w:rFonts w:ascii="宋体" w:hAnsi="宋体" w:cs="宋体"/>
          <w:color w:val="000000"/>
          <w:kern w:val="0"/>
          <w:sz w:val="24"/>
          <w:szCs w:val="24"/>
        </w:rPr>
      </w:pPr>
      <w:r>
        <w:rPr>
          <w:rFonts w:ascii="宋体" w:hAnsi="宋体" w:cs="宋体"/>
          <w:color w:val="000000"/>
          <w:kern w:val="0"/>
          <w:sz w:val="24"/>
          <w:szCs w:val="24"/>
        </w:rPr>
        <w:t>7.</w:t>
      </w:r>
      <w:r>
        <w:rPr>
          <w:rFonts w:hint="eastAsia" w:ascii="宋体" w:hAnsi="宋体" w:cs="宋体"/>
          <w:color w:val="000000"/>
          <w:kern w:val="0"/>
          <w:sz w:val="24"/>
          <w:szCs w:val="24"/>
        </w:rPr>
        <w:t>投标人</w:t>
      </w:r>
      <w:r>
        <w:rPr>
          <w:rFonts w:ascii="宋体" w:hAnsi="宋体" w:cs="宋体"/>
          <w:color w:val="000000"/>
          <w:kern w:val="0"/>
          <w:sz w:val="24"/>
          <w:szCs w:val="24"/>
        </w:rPr>
        <w:t>2016</w:t>
      </w:r>
      <w:r>
        <w:rPr>
          <w:rFonts w:hint="eastAsia" w:ascii="宋体" w:hAnsi="宋体" w:cs="宋体"/>
          <w:color w:val="000000"/>
          <w:kern w:val="0"/>
          <w:sz w:val="24"/>
          <w:szCs w:val="24"/>
        </w:rPr>
        <w:t>年</w:t>
      </w:r>
      <w:r>
        <w:rPr>
          <w:rFonts w:ascii="宋体" w:hAnsi="宋体" w:cs="宋体"/>
          <w:color w:val="000000"/>
          <w:kern w:val="0"/>
          <w:sz w:val="24"/>
          <w:szCs w:val="24"/>
        </w:rPr>
        <w:t>7</w:t>
      </w:r>
      <w:r>
        <w:rPr>
          <w:rFonts w:hint="eastAsia" w:ascii="宋体" w:hAnsi="宋体" w:cs="宋体"/>
          <w:color w:val="000000"/>
          <w:kern w:val="0"/>
          <w:sz w:val="24"/>
          <w:szCs w:val="24"/>
        </w:rPr>
        <w:t>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hint="eastAsia" w:ascii="宋体" w:hAnsi="宋体" w:cs="Arial"/>
          <w:color w:val="000000"/>
          <w:spacing w:val="15"/>
          <w:kern w:val="0"/>
          <w:sz w:val="24"/>
          <w:szCs w:val="24"/>
        </w:rPr>
        <w:t>2019年12月2日上午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hint="eastAsia" w:ascii="宋体" w:hAnsi="宋体" w:cs="Arial"/>
          <w:color w:val="000000"/>
          <w:spacing w:val="15"/>
          <w:kern w:val="0"/>
          <w:sz w:val="24"/>
          <w:szCs w:val="24"/>
        </w:rPr>
        <w:t>2019年12月2日下午4:00</w:t>
      </w:r>
      <w:r>
        <w:rPr>
          <w:rFonts w:hint="eastAsia" w:ascii="宋体" w:hAnsi="宋体" w:cs="Arial"/>
          <w:color w:val="000000"/>
          <w:spacing w:val="15"/>
          <w:kern w:val="0"/>
          <w:sz w:val="24"/>
        </w:rPr>
        <w:t>；</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家，采购人可采用竞争性磋商等方式确定供货商。</w:t>
      </w:r>
    </w:p>
    <w:p>
      <w:pPr>
        <w:tabs>
          <w:tab w:val="left" w:pos="2820"/>
        </w:tabs>
        <w:spacing w:line="440" w:lineRule="exact"/>
        <w:jc w:val="center"/>
        <w:rPr>
          <w:rFonts w:ascii="宋体"/>
          <w:color w:val="000000"/>
          <w:sz w:val="24"/>
        </w:rPr>
      </w:pPr>
      <w:r>
        <w:rPr>
          <w:rFonts w:hint="eastAsia" w:ascii="宋体" w:hAnsi="宋体"/>
          <w:color w:val="000000"/>
          <w:sz w:val="24"/>
        </w:rPr>
        <w:t>评分标准</w:t>
      </w:r>
    </w:p>
    <w:tbl>
      <w:tblPr>
        <w:tblStyle w:val="13"/>
        <w:tblW w:w="7839"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142"/>
        <w:gridCol w:w="709"/>
        <w:gridCol w:w="5988"/>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42" w:type="dxa"/>
            <w:tcBorders>
              <w:top w:val="single" w:color="000000" w:sz="4" w:space="0"/>
              <w:right w:val="single" w:color="auto" w:sz="4" w:space="0"/>
            </w:tcBorders>
          </w:tcPr>
          <w:p>
            <w:pPr>
              <w:snapToGrid w:val="0"/>
              <w:spacing w:line="400" w:lineRule="exact"/>
              <w:rPr>
                <w:rFonts w:ascii="宋体" w:cs="宋体"/>
                <w:kern w:val="0"/>
                <w:szCs w:val="21"/>
              </w:rPr>
            </w:pPr>
            <w:r>
              <w:rPr>
                <w:rFonts w:hint="eastAsia" w:ascii="宋体" w:hAnsi="宋体" w:cs="宋体"/>
                <w:kern w:val="0"/>
                <w:szCs w:val="21"/>
              </w:rPr>
              <w:t>项目</w:t>
            </w:r>
          </w:p>
        </w:tc>
        <w:tc>
          <w:tcPr>
            <w:tcW w:w="709" w:type="dxa"/>
            <w:tcBorders>
              <w:top w:val="single" w:color="000000" w:sz="4" w:space="0"/>
            </w:tcBorders>
          </w:tcPr>
          <w:p>
            <w:pPr>
              <w:snapToGrid w:val="0"/>
              <w:spacing w:line="400" w:lineRule="exact"/>
              <w:rPr>
                <w:rFonts w:ascii="宋体" w:cs="宋体"/>
                <w:kern w:val="0"/>
                <w:szCs w:val="21"/>
              </w:rPr>
            </w:pPr>
            <w:r>
              <w:rPr>
                <w:rFonts w:hint="eastAsia" w:ascii="宋体" w:hAnsi="宋体" w:cs="宋体"/>
                <w:kern w:val="0"/>
                <w:szCs w:val="21"/>
              </w:rPr>
              <w:t>分数</w:t>
            </w:r>
          </w:p>
        </w:tc>
        <w:tc>
          <w:tcPr>
            <w:tcW w:w="5988" w:type="dxa"/>
            <w:tcBorders>
              <w:top w:val="single" w:color="000000" w:sz="4" w:space="0"/>
            </w:tcBorders>
          </w:tcPr>
          <w:p>
            <w:pPr>
              <w:snapToGrid w:val="0"/>
              <w:spacing w:line="400" w:lineRule="exact"/>
              <w:jc w:val="center"/>
              <w:rPr>
                <w:rFonts w:ascii="宋体" w:cs="宋体"/>
                <w:kern w:val="0"/>
                <w:szCs w:val="21"/>
              </w:rPr>
            </w:pPr>
            <w:r>
              <w:rPr>
                <w:rFonts w:hint="eastAsia" w:ascii="宋体" w:hAnsi="宋体" w:cs="宋体"/>
                <w:kern w:val="0"/>
                <w:szCs w:val="21"/>
              </w:rPr>
              <w:t>评分标准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42" w:type="dxa"/>
          </w:tcPr>
          <w:p>
            <w:pPr>
              <w:spacing w:line="400" w:lineRule="exact"/>
              <w:rPr>
                <w:rFonts w:ascii="宋体" w:cs="宋体"/>
                <w:b/>
                <w:kern w:val="0"/>
                <w:szCs w:val="21"/>
              </w:rPr>
            </w:pPr>
            <w:r>
              <w:rPr>
                <w:rFonts w:hint="eastAsia" w:ascii="宋体" w:hAnsi="宋体" w:cs="宋体"/>
                <w:b/>
                <w:kern w:val="0"/>
                <w:szCs w:val="21"/>
              </w:rPr>
              <w:t>投标报价</w:t>
            </w:r>
          </w:p>
        </w:tc>
        <w:tc>
          <w:tcPr>
            <w:tcW w:w="709" w:type="dxa"/>
          </w:tcPr>
          <w:p>
            <w:pPr>
              <w:spacing w:line="400" w:lineRule="exact"/>
              <w:jc w:val="center"/>
              <w:rPr>
                <w:rFonts w:ascii="宋体" w:hAnsi="宋体" w:cs="宋体"/>
                <w:kern w:val="0"/>
                <w:szCs w:val="21"/>
              </w:rPr>
            </w:pPr>
          </w:p>
          <w:p>
            <w:pPr>
              <w:spacing w:line="400" w:lineRule="exact"/>
              <w:jc w:val="center"/>
              <w:rPr>
                <w:rFonts w:ascii="宋体" w:cs="宋体"/>
                <w:kern w:val="0"/>
                <w:szCs w:val="21"/>
              </w:rPr>
            </w:pPr>
            <w:r>
              <w:rPr>
                <w:rFonts w:hint="eastAsia" w:ascii="宋体" w:hAnsi="宋体" w:cs="宋体"/>
                <w:kern w:val="0"/>
                <w:szCs w:val="21"/>
              </w:rPr>
              <w:t>3</w:t>
            </w:r>
            <w:r>
              <w:rPr>
                <w:rFonts w:ascii="宋体" w:hAnsi="宋体" w:cs="宋体"/>
                <w:kern w:val="0"/>
                <w:szCs w:val="21"/>
              </w:rPr>
              <w:t>5</w:t>
            </w:r>
          </w:p>
        </w:tc>
        <w:tc>
          <w:tcPr>
            <w:tcW w:w="5988" w:type="dxa"/>
          </w:tcPr>
          <w:p>
            <w:pPr>
              <w:spacing w:line="400" w:lineRule="exact"/>
              <w:rPr>
                <w:rFonts w:ascii="宋体" w:hAnsi="宋体" w:cs="宋体"/>
                <w:szCs w:val="21"/>
              </w:rPr>
            </w:pPr>
            <w:r>
              <w:rPr>
                <w:rFonts w:hint="eastAsia" w:ascii="宋体" w:hAnsi="宋体" w:cs="宋体"/>
                <w:kern w:val="0"/>
                <w:szCs w:val="21"/>
              </w:rPr>
              <w:t>以满足招标要求且投标报价最低的有效报价为评标基准价</w:t>
            </w:r>
            <w:r>
              <w:rPr>
                <w:rFonts w:hint="eastAsia" w:ascii="宋体" w:hAnsi="宋体" w:cs="宋体"/>
                <w:szCs w:val="21"/>
              </w:rPr>
              <w:t>。</w:t>
            </w:r>
          </w:p>
          <w:p>
            <w:pPr>
              <w:spacing w:line="400" w:lineRule="exact"/>
              <w:rPr>
                <w:rFonts w:ascii="宋体" w:cs="宋体"/>
                <w:kern w:val="0"/>
                <w:szCs w:val="21"/>
              </w:rPr>
            </w:pPr>
            <w:r>
              <w:rPr>
                <w:rFonts w:hint="eastAsia" w:ascii="宋体" w:hAnsi="宋体" w:cs="宋体"/>
                <w:kern w:val="0"/>
                <w:szCs w:val="21"/>
              </w:rPr>
              <w:t>投标报价等于评标基准价得3</w:t>
            </w:r>
            <w:r>
              <w:rPr>
                <w:rFonts w:ascii="宋体" w:hAnsi="宋体" w:cs="宋体"/>
                <w:kern w:val="0"/>
                <w:szCs w:val="21"/>
              </w:rPr>
              <w:t>5</w:t>
            </w:r>
            <w:r>
              <w:rPr>
                <w:rFonts w:hint="eastAsia" w:ascii="宋体" w:hAnsi="宋体" w:cs="宋体"/>
                <w:kern w:val="0"/>
                <w:szCs w:val="21"/>
              </w:rPr>
              <w:t>分，投标价格高于基准价的按下列公式计算：</w:t>
            </w:r>
          </w:p>
          <w:p>
            <w:pPr>
              <w:spacing w:line="400" w:lineRule="exact"/>
              <w:rPr>
                <w:rFonts w:ascii="宋体" w:cs="宋体"/>
                <w:kern w:val="0"/>
                <w:szCs w:val="21"/>
              </w:rPr>
            </w:pPr>
            <w:r>
              <w:rPr>
                <w:rFonts w:hint="eastAsia" w:ascii="宋体" w:hAnsi="宋体" w:cs="宋体"/>
                <w:kern w:val="0"/>
                <w:szCs w:val="21"/>
              </w:rPr>
              <w:t>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w:t>
            </w:r>
            <w:r>
              <w:rPr>
                <w:rFonts w:hint="eastAsia" w:ascii="宋体" w:hAnsi="宋体" w:cs="宋体"/>
                <w:kern w:val="0"/>
                <w:szCs w:val="21"/>
              </w:rPr>
              <w:t>3</w:t>
            </w:r>
            <w:r>
              <w:rPr>
                <w:rFonts w:ascii="宋体" w:hAnsi="宋体" w:cs="宋体"/>
                <w:kern w:val="0"/>
                <w:szCs w:val="21"/>
              </w:rPr>
              <w:t>5</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42" w:type="dxa"/>
          </w:tcPr>
          <w:p>
            <w:pPr>
              <w:snapToGrid w:val="0"/>
              <w:spacing w:line="400" w:lineRule="exact"/>
              <w:rPr>
                <w:rFonts w:ascii="宋体" w:cs="宋体"/>
                <w:b/>
                <w:kern w:val="0"/>
                <w:szCs w:val="21"/>
              </w:rPr>
            </w:pPr>
            <w:r>
              <w:rPr>
                <w:rFonts w:hint="eastAsia" w:ascii="宋体" w:cs="宋体"/>
                <w:b/>
                <w:kern w:val="0"/>
                <w:szCs w:val="21"/>
              </w:rPr>
              <w:t>技术指标</w:t>
            </w:r>
          </w:p>
        </w:tc>
        <w:tc>
          <w:tcPr>
            <w:tcW w:w="709" w:type="dxa"/>
          </w:tcPr>
          <w:p>
            <w:pPr>
              <w:spacing w:line="400" w:lineRule="exact"/>
              <w:jc w:val="center"/>
              <w:rPr>
                <w:rFonts w:ascii="宋体" w:cs="宋体"/>
                <w:kern w:val="0"/>
                <w:szCs w:val="21"/>
              </w:rPr>
            </w:pPr>
            <w:r>
              <w:rPr>
                <w:rFonts w:ascii="宋体" w:hAnsi="宋体" w:cs="宋体"/>
                <w:kern w:val="0"/>
                <w:szCs w:val="21"/>
              </w:rPr>
              <w:t>20</w:t>
            </w:r>
          </w:p>
        </w:tc>
        <w:tc>
          <w:tcPr>
            <w:tcW w:w="5988" w:type="dxa"/>
          </w:tcPr>
          <w:p>
            <w:pPr>
              <w:spacing w:line="400" w:lineRule="exact"/>
              <w:rPr>
                <w:rFonts w:ascii="宋体" w:hAnsi="宋体" w:cs="宋体"/>
                <w:kern w:val="0"/>
                <w:szCs w:val="21"/>
              </w:rPr>
            </w:pPr>
            <w:r>
              <w:rPr>
                <w:rFonts w:hint="eastAsia" w:ascii="宋体" w:hAnsi="宋体" w:cs="宋体"/>
                <w:kern w:val="0"/>
                <w:szCs w:val="21"/>
              </w:rPr>
              <w:t>投标产品的技术参数完全满足招标文件第二章要求。</w:t>
            </w:r>
          </w:p>
          <w:p>
            <w:pPr>
              <w:spacing w:line="400" w:lineRule="exact"/>
              <w:rPr>
                <w:rFonts w:ascii="宋体" w:hAnsi="宋体" w:cs="宋体"/>
                <w:kern w:val="0"/>
                <w:szCs w:val="21"/>
              </w:rPr>
            </w:pPr>
            <w:r>
              <w:rPr>
                <w:rFonts w:hint="eastAsia" w:ascii="宋体" w:hAnsi="宋体" w:cs="宋体"/>
                <w:kern w:val="0"/>
                <w:szCs w:val="21"/>
              </w:rPr>
              <w:t>加★项负偏离为无效标。</w:t>
            </w:r>
          </w:p>
          <w:p>
            <w:pPr>
              <w:spacing w:line="400" w:lineRule="exact"/>
              <w:rPr>
                <w:rFonts w:ascii="宋体" w:hAnsi="宋体" w:cs="宋体"/>
                <w:kern w:val="0"/>
                <w:szCs w:val="21"/>
              </w:rPr>
            </w:pPr>
            <w:r>
              <w:rPr>
                <w:rFonts w:hint="eastAsia" w:ascii="宋体" w:hAnsi="宋体" w:cs="宋体"/>
                <w:kern w:val="0"/>
                <w:szCs w:val="21"/>
              </w:rPr>
              <w:t>不加★项技术参数为负偏离的：每一项负偏离扣1分，有</w:t>
            </w:r>
            <w:r>
              <w:rPr>
                <w:rFonts w:ascii="宋体" w:hAnsi="宋体" w:cs="宋体"/>
                <w:kern w:val="0"/>
                <w:szCs w:val="21"/>
              </w:rPr>
              <w:t>10</w:t>
            </w:r>
            <w:r>
              <w:rPr>
                <w:rFonts w:hint="eastAsia" w:ascii="宋体" w:hAnsi="宋体" w:cs="宋体"/>
                <w:kern w:val="0"/>
                <w:szCs w:val="21"/>
              </w:rPr>
              <w:t>项及以上负偏离则本项得</w:t>
            </w:r>
            <w:r>
              <w:rPr>
                <w:rFonts w:ascii="宋体" w:hAnsi="宋体" w:cs="宋体"/>
                <w:kern w:val="0"/>
                <w:szCs w:val="21"/>
              </w:rPr>
              <w:t>0</w:t>
            </w:r>
            <w:r>
              <w:rPr>
                <w:rFonts w:hint="eastAsia" w:ascii="宋体" w:hAnsi="宋体" w:cs="宋体"/>
                <w:kern w:val="0"/>
                <w:szCs w:val="21"/>
              </w:rPr>
              <w:t>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42" w:type="dxa"/>
          </w:tcPr>
          <w:p>
            <w:pPr>
              <w:snapToGrid w:val="0"/>
              <w:spacing w:line="400" w:lineRule="exact"/>
              <w:rPr>
                <w:rFonts w:ascii="宋体" w:cs="宋体"/>
                <w:b/>
                <w:kern w:val="0"/>
                <w:szCs w:val="21"/>
              </w:rPr>
            </w:pPr>
            <w:r>
              <w:rPr>
                <w:rFonts w:hint="eastAsia" w:ascii="宋体" w:hAnsi="宋体" w:cs="宋体"/>
                <w:b/>
                <w:kern w:val="0"/>
                <w:szCs w:val="21"/>
              </w:rPr>
              <w:t>演示</w:t>
            </w:r>
          </w:p>
        </w:tc>
        <w:tc>
          <w:tcPr>
            <w:tcW w:w="709" w:type="dxa"/>
          </w:tcPr>
          <w:p>
            <w:pPr>
              <w:spacing w:line="400" w:lineRule="exact"/>
              <w:jc w:val="center"/>
              <w:rPr>
                <w:rFonts w:ascii="宋体" w:cs="宋体"/>
                <w:kern w:val="0"/>
                <w:szCs w:val="21"/>
              </w:rPr>
            </w:pPr>
            <w:r>
              <w:rPr>
                <w:rFonts w:ascii="宋体" w:cs="宋体"/>
                <w:kern w:val="0"/>
                <w:szCs w:val="21"/>
              </w:rPr>
              <w:t>20</w:t>
            </w:r>
          </w:p>
        </w:tc>
        <w:tc>
          <w:tcPr>
            <w:tcW w:w="5988" w:type="dxa"/>
          </w:tcPr>
          <w:p>
            <w:pPr>
              <w:spacing w:line="400" w:lineRule="exact"/>
              <w:rPr>
                <w:rFonts w:ascii="宋体" w:hAnsi="宋体" w:cs="宋体"/>
                <w:kern w:val="0"/>
                <w:szCs w:val="21"/>
              </w:rPr>
            </w:pPr>
            <w:r>
              <w:rPr>
                <w:rFonts w:hint="eastAsia" w:ascii="宋体" w:hAnsi="宋体" w:cs="宋体"/>
                <w:kern w:val="0"/>
                <w:szCs w:val="21"/>
              </w:rPr>
              <w:t xml:space="preserve">1、系统类（共 </w:t>
            </w:r>
            <w:r>
              <w:rPr>
                <w:rFonts w:ascii="宋体" w:hAnsi="宋体" w:cs="宋体"/>
                <w:kern w:val="0"/>
                <w:szCs w:val="21"/>
              </w:rPr>
              <w:t>8</w:t>
            </w:r>
            <w:r>
              <w:rPr>
                <w:rFonts w:hint="eastAsia" w:ascii="宋体" w:hAnsi="宋体" w:cs="宋体"/>
                <w:kern w:val="0"/>
                <w:szCs w:val="21"/>
              </w:rPr>
              <w:t>分）</w:t>
            </w:r>
          </w:p>
          <w:p>
            <w:pPr>
              <w:pStyle w:val="28"/>
              <w:numPr>
                <w:ilvl w:val="0"/>
                <w:numId w:val="2"/>
              </w:numPr>
              <w:spacing w:line="400" w:lineRule="exact"/>
              <w:ind w:firstLineChars="0"/>
              <w:rPr>
                <w:rFonts w:ascii="宋体" w:hAnsi="宋体" w:cs="宋体"/>
                <w:kern w:val="0"/>
                <w:szCs w:val="21"/>
              </w:rPr>
            </w:pPr>
            <w:r>
              <w:rPr>
                <w:rFonts w:hint="eastAsia" w:ascii="宋体" w:hAnsi="宋体" w:cs="宋体"/>
                <w:kern w:val="0"/>
                <w:szCs w:val="21"/>
              </w:rPr>
              <w:t>支持短信、邮件、微信类型的消息发送，且支持发送渠道可管控，例如启用/禁用（最高得2分）；</w:t>
            </w:r>
          </w:p>
          <w:p>
            <w:pPr>
              <w:pStyle w:val="28"/>
              <w:numPr>
                <w:ilvl w:val="0"/>
                <w:numId w:val="2"/>
              </w:numPr>
              <w:spacing w:line="400" w:lineRule="exact"/>
              <w:ind w:firstLineChars="0"/>
              <w:rPr>
                <w:rFonts w:ascii="宋体" w:hAnsi="宋体" w:cs="宋体"/>
                <w:kern w:val="0"/>
                <w:szCs w:val="21"/>
              </w:rPr>
            </w:pPr>
            <w:r>
              <w:rPr>
                <w:rFonts w:hint="eastAsia" w:ascii="宋体" w:hAnsi="宋体" w:cs="宋体"/>
                <w:kern w:val="0"/>
                <w:szCs w:val="21"/>
              </w:rPr>
              <w:t>支持面向所有运营商手机号发送短信（最高得2分）；</w:t>
            </w:r>
          </w:p>
          <w:p>
            <w:pPr>
              <w:pStyle w:val="28"/>
              <w:numPr>
                <w:ilvl w:val="0"/>
                <w:numId w:val="2"/>
              </w:numPr>
              <w:spacing w:line="400" w:lineRule="exact"/>
              <w:ind w:firstLineChars="0"/>
              <w:rPr>
                <w:rFonts w:ascii="宋体" w:hAnsi="宋体" w:cs="宋体"/>
                <w:kern w:val="0"/>
                <w:szCs w:val="21"/>
              </w:rPr>
            </w:pPr>
            <w:r>
              <w:rPr>
                <w:rFonts w:hint="eastAsia" w:ascii="宋体" w:hAnsi="宋体" w:cs="宋体"/>
                <w:kern w:val="0"/>
                <w:szCs w:val="21"/>
              </w:rPr>
              <w:t>支持组织机构及用户管理，支持用户自建与管理个人通讯录（最高得2分）；支持第三方应用系统接入管控，例如渠道发送使用权限管控等（最高得2分）。</w:t>
            </w:r>
          </w:p>
          <w:p>
            <w:pPr>
              <w:spacing w:line="400" w:lineRule="exact"/>
              <w:rPr>
                <w:rFonts w:ascii="宋体" w:hAnsi="宋体" w:cs="宋体"/>
                <w:kern w:val="0"/>
                <w:szCs w:val="21"/>
              </w:rPr>
            </w:pPr>
            <w:r>
              <w:rPr>
                <w:rFonts w:ascii="宋体" w:hAnsi="宋体" w:cs="宋体"/>
                <w:kern w:val="0"/>
                <w:szCs w:val="21"/>
              </w:rPr>
              <w:t>2</w:t>
            </w:r>
            <w:r>
              <w:rPr>
                <w:rFonts w:hint="eastAsia" w:ascii="宋体" w:hAnsi="宋体" w:cs="宋体"/>
                <w:kern w:val="0"/>
                <w:szCs w:val="21"/>
              </w:rPr>
              <w:t>、消息发送类（共</w:t>
            </w:r>
            <w:r>
              <w:rPr>
                <w:rFonts w:ascii="宋体" w:hAnsi="宋体" w:cs="宋体"/>
                <w:kern w:val="0"/>
                <w:szCs w:val="21"/>
              </w:rPr>
              <w:t>12</w:t>
            </w:r>
            <w:r>
              <w:rPr>
                <w:rFonts w:hint="eastAsia" w:ascii="宋体" w:hAnsi="宋体" w:cs="宋体"/>
                <w:kern w:val="0"/>
                <w:szCs w:val="21"/>
              </w:rPr>
              <w:t xml:space="preserve"> 分）</w:t>
            </w:r>
          </w:p>
          <w:p>
            <w:pPr>
              <w:pStyle w:val="28"/>
              <w:numPr>
                <w:ilvl w:val="0"/>
                <w:numId w:val="3"/>
              </w:numPr>
              <w:spacing w:line="400" w:lineRule="exact"/>
              <w:ind w:firstLineChars="0"/>
              <w:rPr>
                <w:rFonts w:ascii="宋体" w:hAnsi="宋体" w:cs="宋体"/>
                <w:kern w:val="0"/>
                <w:szCs w:val="21"/>
              </w:rPr>
            </w:pPr>
            <w:r>
              <w:rPr>
                <w:rFonts w:hint="eastAsia" w:ascii="宋体" w:hAnsi="宋体" w:cs="宋体"/>
                <w:kern w:val="0"/>
                <w:szCs w:val="21"/>
              </w:rPr>
              <w:t>支持纯文本、富文本及附件的消息发送（最高得2分）；</w:t>
            </w:r>
          </w:p>
          <w:p>
            <w:pPr>
              <w:pStyle w:val="28"/>
              <w:numPr>
                <w:ilvl w:val="0"/>
                <w:numId w:val="3"/>
              </w:numPr>
              <w:spacing w:line="400" w:lineRule="exact"/>
              <w:ind w:firstLineChars="0"/>
              <w:rPr>
                <w:rFonts w:ascii="宋体" w:hAnsi="宋体" w:cs="宋体"/>
                <w:kern w:val="0"/>
                <w:szCs w:val="21"/>
              </w:rPr>
            </w:pPr>
            <w:r>
              <w:rPr>
                <w:rFonts w:hint="eastAsia" w:ascii="宋体" w:hAnsi="宋体" w:cs="宋体"/>
                <w:kern w:val="0"/>
                <w:szCs w:val="21"/>
              </w:rPr>
              <w:t>支持按部门、人员发送，且自动去除重复（最高得2分）；</w:t>
            </w:r>
          </w:p>
          <w:p>
            <w:pPr>
              <w:pStyle w:val="28"/>
              <w:numPr>
                <w:ilvl w:val="0"/>
                <w:numId w:val="3"/>
              </w:numPr>
              <w:spacing w:line="400" w:lineRule="exact"/>
              <w:ind w:firstLineChars="0"/>
              <w:rPr>
                <w:rFonts w:ascii="宋体" w:hAnsi="宋体" w:cs="宋体"/>
                <w:kern w:val="0"/>
                <w:szCs w:val="21"/>
              </w:rPr>
            </w:pPr>
            <w:r>
              <w:rPr>
                <w:rFonts w:hint="eastAsia" w:ascii="宋体" w:hAnsi="宋体" w:cs="宋体"/>
                <w:kern w:val="0"/>
                <w:szCs w:val="21"/>
              </w:rPr>
              <w:t>支持手动发送各类消息（最高得2分）；</w:t>
            </w:r>
            <w:r>
              <w:rPr>
                <w:rFonts w:ascii="宋体" w:hAnsi="宋体" w:cs="宋体"/>
                <w:kern w:val="0"/>
                <w:szCs w:val="21"/>
              </w:rPr>
              <w:t xml:space="preserve"> </w:t>
            </w:r>
          </w:p>
          <w:p>
            <w:pPr>
              <w:pStyle w:val="28"/>
              <w:numPr>
                <w:ilvl w:val="0"/>
                <w:numId w:val="3"/>
              </w:numPr>
              <w:spacing w:line="400" w:lineRule="exact"/>
              <w:ind w:firstLineChars="0"/>
              <w:rPr>
                <w:rFonts w:ascii="宋体" w:hAnsi="宋体" w:cs="宋体"/>
                <w:kern w:val="0"/>
                <w:szCs w:val="21"/>
              </w:rPr>
            </w:pPr>
            <w:r>
              <w:rPr>
                <w:rFonts w:hint="eastAsia" w:ascii="宋体" w:hAnsi="宋体" w:cs="宋体"/>
                <w:kern w:val="0"/>
                <w:szCs w:val="21"/>
              </w:rPr>
              <w:t>支持消息审核发送（最高得2分）；</w:t>
            </w:r>
          </w:p>
          <w:p>
            <w:pPr>
              <w:pStyle w:val="28"/>
              <w:numPr>
                <w:ilvl w:val="0"/>
                <w:numId w:val="3"/>
              </w:numPr>
              <w:spacing w:line="400" w:lineRule="exact"/>
              <w:ind w:firstLineChars="0"/>
              <w:rPr>
                <w:rFonts w:ascii="宋体" w:hAnsi="宋体" w:cs="宋体"/>
                <w:kern w:val="0"/>
                <w:szCs w:val="21"/>
              </w:rPr>
            </w:pPr>
            <w:r>
              <w:rPr>
                <w:rFonts w:hint="eastAsia" w:ascii="宋体" w:hAnsi="宋体" w:cs="宋体"/>
                <w:kern w:val="0"/>
                <w:szCs w:val="21"/>
              </w:rPr>
              <w:t>支持批量消息发送，且按模板发送给不同接收人，不同内容批量发送（最高得2分）；</w:t>
            </w:r>
          </w:p>
          <w:p>
            <w:pPr>
              <w:pStyle w:val="28"/>
              <w:numPr>
                <w:ilvl w:val="0"/>
                <w:numId w:val="3"/>
              </w:numPr>
              <w:spacing w:line="400" w:lineRule="exact"/>
              <w:ind w:firstLineChars="0"/>
            </w:pPr>
            <w:r>
              <w:rPr>
                <w:rFonts w:hint="eastAsia" w:ascii="宋体" w:hAnsi="宋体" w:cs="宋体"/>
                <w:kern w:val="0"/>
                <w:szCs w:val="21"/>
              </w:rPr>
              <w:t>支持消息总览统计及图形展示（最高得2分）。</w:t>
            </w:r>
          </w:p>
          <w:p>
            <w:pPr>
              <w:pStyle w:val="28"/>
              <w:spacing w:line="400" w:lineRule="exact"/>
              <w:ind w:left="420" w:firstLine="0" w:firstLineChars="0"/>
            </w:pPr>
            <w:r>
              <w:rPr>
                <w:rFonts w:hint="eastAsia" w:ascii="宋体" w:hAnsi="宋体" w:cs="宋体"/>
                <w:kern w:val="0"/>
                <w:szCs w:val="21"/>
              </w:rPr>
              <w:t>未演示或未实质性演示为无效投标。</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42" w:type="dxa"/>
          </w:tcPr>
          <w:p>
            <w:pPr>
              <w:snapToGrid w:val="0"/>
              <w:spacing w:line="400" w:lineRule="exact"/>
              <w:rPr>
                <w:rFonts w:ascii="宋体" w:cs="宋体"/>
                <w:b/>
                <w:kern w:val="0"/>
                <w:szCs w:val="21"/>
              </w:rPr>
            </w:pPr>
            <w:r>
              <w:rPr>
                <w:rFonts w:hint="eastAsia" w:ascii="宋体" w:hAnsi="宋体" w:cs="宋体"/>
                <w:b/>
                <w:kern w:val="0"/>
                <w:szCs w:val="21"/>
              </w:rPr>
              <w:t>资质实力</w:t>
            </w:r>
          </w:p>
        </w:tc>
        <w:tc>
          <w:tcPr>
            <w:tcW w:w="709" w:type="dxa"/>
          </w:tcPr>
          <w:p>
            <w:pPr>
              <w:spacing w:line="400" w:lineRule="exact"/>
              <w:jc w:val="center"/>
              <w:rPr>
                <w:rFonts w:ascii="宋体" w:cs="宋体"/>
                <w:kern w:val="0"/>
                <w:szCs w:val="21"/>
              </w:rPr>
            </w:pPr>
            <w:r>
              <w:rPr>
                <w:rFonts w:ascii="宋体" w:cs="宋体"/>
                <w:kern w:val="0"/>
                <w:szCs w:val="21"/>
              </w:rPr>
              <w:t>15</w:t>
            </w:r>
          </w:p>
        </w:tc>
        <w:tc>
          <w:tcPr>
            <w:tcW w:w="5988" w:type="dxa"/>
          </w:tcPr>
          <w:p>
            <w:pPr>
              <w:spacing w:line="400" w:lineRule="exact"/>
              <w:rPr>
                <w:rFonts w:ascii="宋体" w:hAnsi="宋体" w:cs="宋体"/>
                <w:kern w:val="0"/>
                <w:szCs w:val="21"/>
              </w:rPr>
            </w:pPr>
            <w:r>
              <w:rPr>
                <w:rFonts w:ascii="宋体" w:hAnsi="宋体" w:cs="宋体"/>
                <w:kern w:val="0"/>
                <w:szCs w:val="21"/>
              </w:rPr>
              <w:t>1</w:t>
            </w:r>
            <w:r>
              <w:rPr>
                <w:rFonts w:hint="eastAsia" w:ascii="宋体" w:hAnsi="宋体" w:cs="宋体"/>
                <w:kern w:val="0"/>
                <w:szCs w:val="21"/>
              </w:rPr>
              <w:t>.软件</w:t>
            </w:r>
            <w:r>
              <w:rPr>
                <w:rFonts w:ascii="宋体" w:hAnsi="宋体" w:cs="宋体"/>
                <w:kern w:val="0"/>
                <w:szCs w:val="21"/>
              </w:rPr>
              <w:t>具有</w:t>
            </w:r>
            <w:r>
              <w:rPr>
                <w:rFonts w:hint="eastAsia" w:ascii="宋体" w:hAnsi="宋体" w:cs="宋体"/>
                <w:kern w:val="0"/>
                <w:szCs w:val="21"/>
              </w:rPr>
              <w:t>统一通信平台软件著作权得</w:t>
            </w:r>
            <w:r>
              <w:rPr>
                <w:rFonts w:ascii="宋体" w:hAnsi="宋体" w:cs="宋体"/>
                <w:kern w:val="0"/>
                <w:szCs w:val="21"/>
              </w:rPr>
              <w:t>2</w:t>
            </w:r>
            <w:r>
              <w:rPr>
                <w:rFonts w:hint="eastAsia" w:ascii="宋体" w:hAnsi="宋体" w:cs="宋体"/>
                <w:kern w:val="0"/>
                <w:szCs w:val="21"/>
              </w:rPr>
              <w:t>分，没有</w:t>
            </w:r>
            <w:r>
              <w:rPr>
                <w:rFonts w:ascii="宋体" w:hAnsi="宋体" w:cs="宋体"/>
                <w:kern w:val="0"/>
                <w:szCs w:val="21"/>
              </w:rPr>
              <w:t>不得分</w:t>
            </w:r>
            <w:r>
              <w:rPr>
                <w:rFonts w:hint="eastAsia" w:ascii="宋体" w:hAnsi="宋体" w:cs="宋体"/>
                <w:kern w:val="0"/>
                <w:szCs w:val="21"/>
              </w:rPr>
              <w:t>。</w:t>
            </w:r>
          </w:p>
          <w:p>
            <w:pPr>
              <w:spacing w:line="400" w:lineRule="exact"/>
              <w:rPr>
                <w:rFonts w:ascii="宋体" w:hAnsi="宋体" w:cs="宋体"/>
                <w:kern w:val="0"/>
                <w:szCs w:val="21"/>
              </w:rPr>
            </w:pPr>
            <w:r>
              <w:rPr>
                <w:rFonts w:ascii="宋体" w:hAnsi="宋体" w:cs="宋体"/>
                <w:kern w:val="0"/>
                <w:szCs w:val="21"/>
              </w:rPr>
              <w:t>2.</w:t>
            </w:r>
            <w:r>
              <w:rPr>
                <w:rFonts w:hint="eastAsia" w:ascii="宋体" w:hAnsi="宋体" w:cs="宋体"/>
                <w:kern w:val="0"/>
                <w:szCs w:val="21"/>
              </w:rPr>
              <w:t>投标人</w:t>
            </w:r>
            <w:r>
              <w:rPr>
                <w:rFonts w:ascii="宋体" w:hAnsi="宋体" w:cs="宋体"/>
                <w:kern w:val="0"/>
                <w:szCs w:val="21"/>
              </w:rPr>
              <w:t>具有软件成熟度等级CMMI3</w:t>
            </w:r>
            <w:r>
              <w:rPr>
                <w:rFonts w:hint="eastAsia" w:ascii="宋体" w:hAnsi="宋体" w:cs="宋体"/>
                <w:kern w:val="0"/>
                <w:szCs w:val="21"/>
              </w:rPr>
              <w:t>级及以上</w:t>
            </w:r>
            <w:r>
              <w:rPr>
                <w:rFonts w:ascii="宋体" w:hAnsi="宋体" w:cs="宋体"/>
                <w:kern w:val="0"/>
                <w:szCs w:val="21"/>
              </w:rPr>
              <w:t>证书得3分，</w:t>
            </w:r>
            <w:r>
              <w:rPr>
                <w:rFonts w:hint="eastAsia" w:ascii="宋体" w:hAnsi="宋体" w:cs="宋体"/>
                <w:kern w:val="0"/>
                <w:szCs w:val="21"/>
              </w:rPr>
              <w:t>没有</w:t>
            </w:r>
            <w:r>
              <w:rPr>
                <w:rFonts w:ascii="宋体" w:hAnsi="宋体" w:cs="宋体"/>
                <w:kern w:val="0"/>
                <w:szCs w:val="21"/>
              </w:rPr>
              <w:t>不得分；</w:t>
            </w:r>
          </w:p>
          <w:p>
            <w:pPr>
              <w:spacing w:line="400" w:lineRule="exact"/>
              <w:rPr>
                <w:rFonts w:ascii="宋体" w:hAnsi="宋体" w:cs="宋体"/>
                <w:kern w:val="0"/>
                <w:szCs w:val="21"/>
              </w:rPr>
            </w:pPr>
            <w:r>
              <w:rPr>
                <w:rFonts w:ascii="宋体" w:hAnsi="宋体" w:cs="宋体"/>
                <w:kern w:val="0"/>
                <w:szCs w:val="21"/>
              </w:rPr>
              <w:t>3</w:t>
            </w:r>
            <w:r>
              <w:rPr>
                <w:rFonts w:hint="eastAsia" w:ascii="宋体" w:hAnsi="宋体" w:cs="宋体"/>
                <w:kern w:val="0"/>
                <w:szCs w:val="21"/>
              </w:rPr>
              <w:t>. 投标人</w:t>
            </w:r>
            <w:r>
              <w:rPr>
                <w:rFonts w:ascii="宋体" w:hAnsi="宋体" w:cs="宋体"/>
                <w:kern w:val="0"/>
                <w:szCs w:val="21"/>
              </w:rPr>
              <w:t>具有信息安全管理体系认证证书（ISO27001）得2分，</w:t>
            </w:r>
            <w:r>
              <w:rPr>
                <w:rFonts w:hint="eastAsia" w:ascii="宋体" w:hAnsi="宋体" w:cs="宋体"/>
                <w:kern w:val="0"/>
                <w:szCs w:val="21"/>
              </w:rPr>
              <w:t>没有</w:t>
            </w:r>
            <w:r>
              <w:rPr>
                <w:rFonts w:ascii="宋体" w:hAnsi="宋体" w:cs="宋体"/>
                <w:kern w:val="0"/>
                <w:szCs w:val="21"/>
              </w:rPr>
              <w:t>不得分；</w:t>
            </w:r>
          </w:p>
          <w:p>
            <w:pPr>
              <w:spacing w:line="400" w:lineRule="exact"/>
              <w:rPr>
                <w:rFonts w:ascii="宋体" w:hAnsi="宋体" w:cs="宋体"/>
                <w:kern w:val="0"/>
                <w:szCs w:val="21"/>
              </w:rPr>
            </w:pPr>
            <w:r>
              <w:rPr>
                <w:rFonts w:ascii="宋体" w:hAnsi="宋体" w:cs="宋体"/>
                <w:kern w:val="0"/>
                <w:szCs w:val="21"/>
              </w:rPr>
              <w:t>4</w:t>
            </w:r>
            <w:r>
              <w:rPr>
                <w:rFonts w:hint="eastAsia" w:ascii="宋体" w:hAnsi="宋体" w:cs="宋体"/>
                <w:kern w:val="0"/>
                <w:szCs w:val="21"/>
              </w:rPr>
              <w:t>. 投标人</w:t>
            </w:r>
            <w:r>
              <w:rPr>
                <w:rFonts w:ascii="宋体" w:hAnsi="宋体" w:cs="宋体"/>
                <w:kern w:val="0"/>
                <w:szCs w:val="21"/>
              </w:rPr>
              <w:t>具有IT服务管理体系认证证书（ISO20000）得2分，</w:t>
            </w:r>
            <w:r>
              <w:rPr>
                <w:rFonts w:hint="eastAsia" w:ascii="宋体" w:hAnsi="宋体" w:cs="宋体"/>
                <w:kern w:val="0"/>
                <w:szCs w:val="21"/>
              </w:rPr>
              <w:t>没有</w:t>
            </w:r>
            <w:r>
              <w:rPr>
                <w:rFonts w:ascii="宋体" w:hAnsi="宋体" w:cs="宋体"/>
                <w:kern w:val="0"/>
                <w:szCs w:val="21"/>
              </w:rPr>
              <w:t>不得分；</w:t>
            </w:r>
          </w:p>
          <w:p>
            <w:pPr>
              <w:spacing w:line="400" w:lineRule="exact"/>
              <w:rPr>
                <w:spacing w:val="15"/>
                <w:kern w:val="0"/>
                <w:szCs w:val="21"/>
              </w:rPr>
            </w:pPr>
            <w:r>
              <w:rPr>
                <w:rFonts w:ascii="宋体" w:hAnsi="宋体" w:cs="宋体"/>
                <w:kern w:val="0"/>
                <w:szCs w:val="21"/>
              </w:rPr>
              <w:t>5.</w:t>
            </w:r>
            <w:r>
              <w:rPr>
                <w:rFonts w:hint="eastAsia" w:ascii="宋体" w:hAnsi="宋体" w:cs="宋体"/>
                <w:kern w:val="0"/>
                <w:szCs w:val="21"/>
              </w:rPr>
              <w:t xml:space="preserve"> 投标人</w:t>
            </w:r>
            <w:r>
              <w:rPr>
                <w:rFonts w:hint="eastAsia"/>
                <w:spacing w:val="15"/>
                <w:kern w:val="0"/>
                <w:szCs w:val="21"/>
              </w:rPr>
              <w:t>需具有软件企业认定证书得</w:t>
            </w:r>
            <w:r>
              <w:rPr>
                <w:spacing w:val="15"/>
                <w:kern w:val="0"/>
                <w:szCs w:val="21"/>
              </w:rPr>
              <w:t>3</w:t>
            </w:r>
            <w:r>
              <w:rPr>
                <w:rFonts w:hint="eastAsia"/>
                <w:spacing w:val="15"/>
                <w:kern w:val="0"/>
                <w:szCs w:val="21"/>
              </w:rPr>
              <w:t>分，没有</w:t>
            </w:r>
            <w:r>
              <w:rPr>
                <w:spacing w:val="15"/>
                <w:kern w:val="0"/>
                <w:szCs w:val="21"/>
              </w:rPr>
              <w:t>不得分</w:t>
            </w:r>
            <w:r>
              <w:rPr>
                <w:rFonts w:hint="eastAsia"/>
                <w:spacing w:val="15"/>
                <w:kern w:val="0"/>
                <w:szCs w:val="21"/>
              </w:rPr>
              <w:t>。</w:t>
            </w:r>
          </w:p>
          <w:p>
            <w:pPr>
              <w:spacing w:line="400" w:lineRule="exact"/>
              <w:rPr>
                <w:rFonts w:ascii="宋体" w:hAnsi="宋体" w:cs="宋体"/>
                <w:kern w:val="0"/>
                <w:szCs w:val="21"/>
              </w:rPr>
            </w:pPr>
            <w:r>
              <w:rPr>
                <w:rFonts w:hint="eastAsia" w:ascii="宋体" w:hAnsi="宋体" w:cs="宋体"/>
                <w:kern w:val="0"/>
                <w:szCs w:val="21"/>
              </w:rPr>
              <w:t>6</w:t>
            </w:r>
            <w:r>
              <w:rPr>
                <w:rFonts w:ascii="宋体" w:hAnsi="宋体" w:cs="宋体"/>
                <w:kern w:val="0"/>
                <w:szCs w:val="21"/>
              </w:rPr>
              <w:t>.</w:t>
            </w:r>
            <w:r>
              <w:rPr>
                <w:rFonts w:hint="eastAsia" w:ascii="宋体" w:hAnsi="宋体" w:cs="宋体"/>
                <w:kern w:val="0"/>
                <w:szCs w:val="21"/>
              </w:rPr>
              <w:t xml:space="preserve"> 根据投标人201</w:t>
            </w:r>
            <w:r>
              <w:rPr>
                <w:rFonts w:ascii="宋体" w:hAnsi="宋体" w:cs="宋体"/>
                <w:kern w:val="0"/>
                <w:szCs w:val="21"/>
              </w:rPr>
              <w:t>6</w:t>
            </w:r>
            <w:r>
              <w:rPr>
                <w:rFonts w:hint="eastAsia" w:ascii="宋体" w:hAnsi="宋体" w:cs="宋体"/>
                <w:kern w:val="0"/>
                <w:szCs w:val="21"/>
              </w:rPr>
              <w:t>年7月以来签订的统一通信系统采购合同中打分，有1项，加1分，最多加3分。</w:t>
            </w:r>
          </w:p>
          <w:p>
            <w:pPr>
              <w:spacing w:line="400" w:lineRule="exact"/>
              <w:rPr>
                <w:rFonts w:ascii="仿宋" w:hAnsi="仿宋" w:eastAsia="仿宋"/>
                <w:szCs w:val="21"/>
              </w:rPr>
            </w:pPr>
            <w:r>
              <w:rPr>
                <w:rFonts w:hint="eastAsia" w:ascii="宋体" w:hAnsi="宋体" w:cs="宋体"/>
                <w:kern w:val="0"/>
                <w:szCs w:val="21"/>
              </w:rPr>
              <w:t>如上资质证书提供复印件加盖供应商公章，原件备查。</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42" w:type="dxa"/>
          </w:tcPr>
          <w:p>
            <w:pPr>
              <w:snapToGrid w:val="0"/>
              <w:spacing w:line="400" w:lineRule="exact"/>
              <w:rPr>
                <w:rFonts w:ascii="宋体" w:cs="宋体"/>
                <w:b/>
                <w:kern w:val="0"/>
                <w:szCs w:val="21"/>
              </w:rPr>
            </w:pPr>
            <w:r>
              <w:rPr>
                <w:rFonts w:hint="eastAsia" w:ascii="宋体" w:hAnsi="宋体" w:cs="宋体"/>
                <w:b/>
                <w:kern w:val="0"/>
                <w:szCs w:val="21"/>
              </w:rPr>
              <w:t>售后服务</w:t>
            </w:r>
          </w:p>
        </w:tc>
        <w:tc>
          <w:tcPr>
            <w:tcW w:w="709" w:type="dxa"/>
          </w:tcPr>
          <w:p>
            <w:pPr>
              <w:spacing w:line="400" w:lineRule="exact"/>
              <w:jc w:val="center"/>
              <w:rPr>
                <w:rFonts w:ascii="宋体" w:cs="宋体"/>
                <w:kern w:val="0"/>
                <w:szCs w:val="21"/>
              </w:rPr>
            </w:pPr>
            <w:r>
              <w:rPr>
                <w:rFonts w:hint="eastAsia" w:ascii="宋体" w:hAnsi="宋体" w:cs="宋体"/>
                <w:kern w:val="0"/>
                <w:szCs w:val="21"/>
              </w:rPr>
              <w:t>1</w:t>
            </w:r>
            <w:r>
              <w:rPr>
                <w:rFonts w:ascii="宋体" w:hAnsi="宋体" w:cs="宋体"/>
                <w:kern w:val="0"/>
                <w:szCs w:val="21"/>
              </w:rPr>
              <w:t>0</w:t>
            </w:r>
          </w:p>
        </w:tc>
        <w:tc>
          <w:tcPr>
            <w:tcW w:w="5988" w:type="dxa"/>
          </w:tcPr>
          <w:p>
            <w:pPr>
              <w:spacing w:line="400" w:lineRule="exact"/>
              <w:rPr>
                <w:rFonts w:ascii="宋体" w:hAnsi="宋体" w:cs="宋体"/>
                <w:kern w:val="0"/>
                <w:szCs w:val="21"/>
              </w:rPr>
            </w:pPr>
            <w:r>
              <w:rPr>
                <w:rFonts w:hint="eastAsia"/>
                <w:szCs w:val="21"/>
              </w:rPr>
              <w:t>1.根据</w:t>
            </w:r>
            <w:r>
              <w:rPr>
                <w:rFonts w:hint="eastAsia" w:ascii="宋体" w:hAnsi="宋体" w:cs="宋体"/>
                <w:kern w:val="0"/>
                <w:szCs w:val="21"/>
              </w:rPr>
              <w:t>免费质保期内服务承诺和免费质保期满后的服务承诺、服务收费情况打分，</w:t>
            </w:r>
            <w:r>
              <w:rPr>
                <w:rFonts w:hint="eastAsia"/>
                <w:szCs w:val="21"/>
              </w:rPr>
              <w:t>等酌情评分</w:t>
            </w:r>
            <w:r>
              <w:rPr>
                <w:rFonts w:hint="eastAsia" w:cs="宋体"/>
                <w:kern w:val="0"/>
                <w:szCs w:val="21"/>
              </w:rPr>
              <w:t>，</w:t>
            </w:r>
            <w:r>
              <w:rPr>
                <w:rFonts w:hint="eastAsia" w:ascii="宋体" w:hAnsi="宋体" w:cs="宋体"/>
                <w:kern w:val="0"/>
                <w:szCs w:val="21"/>
              </w:rPr>
              <w:t>优秀得3-4分，良好得2-3分左右，一般得</w:t>
            </w:r>
            <w:r>
              <w:rPr>
                <w:rFonts w:ascii="宋体" w:hAnsi="宋体" w:cs="宋体"/>
                <w:kern w:val="0"/>
                <w:szCs w:val="21"/>
              </w:rPr>
              <w:t>2</w:t>
            </w:r>
            <w:r>
              <w:rPr>
                <w:rFonts w:hint="eastAsia" w:ascii="宋体" w:hAnsi="宋体" w:cs="宋体"/>
                <w:kern w:val="0"/>
                <w:szCs w:val="21"/>
              </w:rPr>
              <w:t>分以下。</w:t>
            </w:r>
          </w:p>
          <w:p>
            <w:pPr>
              <w:spacing w:line="400" w:lineRule="exact"/>
              <w:rPr>
                <w:rFonts w:ascii="宋体" w:cs="宋体"/>
                <w:kern w:val="0"/>
                <w:szCs w:val="21"/>
              </w:rPr>
            </w:pPr>
            <w:r>
              <w:rPr>
                <w:rFonts w:hint="eastAsia" w:ascii="宋体" w:hAnsi="宋体" w:cs="宋体"/>
                <w:kern w:val="0"/>
                <w:szCs w:val="21"/>
              </w:rPr>
              <w:t>2</w:t>
            </w:r>
            <w:r>
              <w:rPr>
                <w:rFonts w:ascii="宋体" w:hAnsi="宋体" w:cs="宋体"/>
                <w:kern w:val="0"/>
                <w:szCs w:val="21"/>
              </w:rPr>
              <w:t>.</w:t>
            </w:r>
            <w:r>
              <w:rPr>
                <w:rFonts w:hint="eastAsia" w:ascii="宋体" w:hAnsi="宋体" w:cs="宋体"/>
                <w:kern w:val="0"/>
                <w:szCs w:val="21"/>
              </w:rPr>
              <w:t>免费质保期限不低于3年，超出的每一年加</w:t>
            </w:r>
            <w:r>
              <w:rPr>
                <w:rFonts w:ascii="宋体" w:hAnsi="宋体" w:cs="宋体"/>
                <w:kern w:val="0"/>
                <w:szCs w:val="21"/>
              </w:rPr>
              <w:t>2</w:t>
            </w:r>
            <w:r>
              <w:rPr>
                <w:rFonts w:hint="eastAsia" w:ascii="宋体" w:hAnsi="宋体" w:cs="宋体"/>
                <w:kern w:val="0"/>
                <w:szCs w:val="21"/>
              </w:rPr>
              <w:t>分，最多加</w:t>
            </w:r>
            <w:r>
              <w:rPr>
                <w:rFonts w:ascii="宋体" w:hAnsi="宋体" w:cs="宋体"/>
                <w:kern w:val="0"/>
                <w:szCs w:val="21"/>
              </w:rPr>
              <w:t>4</w:t>
            </w:r>
            <w:r>
              <w:rPr>
                <w:rFonts w:hint="eastAsia" w:ascii="宋体" w:hAnsi="宋体" w:cs="宋体"/>
                <w:kern w:val="0"/>
                <w:szCs w:val="21"/>
              </w:rPr>
              <w:t>分；</w:t>
            </w:r>
          </w:p>
          <w:p>
            <w:pPr>
              <w:widowControl/>
              <w:spacing w:line="400" w:lineRule="exact"/>
              <w:rPr>
                <w:rFonts w:cs="宋体"/>
                <w:kern w:val="0"/>
                <w:szCs w:val="21"/>
              </w:rPr>
            </w:pPr>
            <w:r>
              <w:rPr>
                <w:rFonts w:cs="宋体"/>
                <w:kern w:val="0"/>
                <w:szCs w:val="21"/>
              </w:rPr>
              <w:t>3.</w:t>
            </w:r>
            <w:r>
              <w:rPr>
                <w:rFonts w:hint="eastAsia" w:cs="宋体"/>
                <w:kern w:val="0"/>
                <w:szCs w:val="21"/>
              </w:rPr>
              <w:t>投标人在淮安地区有售后服务机构的得</w:t>
            </w:r>
            <w:r>
              <w:rPr>
                <w:rFonts w:cs="宋体"/>
                <w:kern w:val="0"/>
                <w:szCs w:val="21"/>
              </w:rPr>
              <w:t>2</w:t>
            </w:r>
            <w:r>
              <w:rPr>
                <w:rFonts w:hint="eastAsia" w:cs="宋体"/>
                <w:kern w:val="0"/>
                <w:szCs w:val="21"/>
              </w:rPr>
              <w:t>分，在江苏省内有服务机构的得1分，没有不得分。提供相关证明材料。</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42" w:type="dxa"/>
            <w:tcBorders>
              <w:bottom w:val="single" w:color="000000" w:sz="4" w:space="0"/>
            </w:tcBorders>
          </w:tcPr>
          <w:p>
            <w:pPr>
              <w:snapToGrid w:val="0"/>
              <w:spacing w:line="400" w:lineRule="exact"/>
              <w:rPr>
                <w:rFonts w:ascii="宋体" w:cs="宋体"/>
                <w:b/>
                <w:kern w:val="0"/>
                <w:szCs w:val="21"/>
              </w:rPr>
            </w:pPr>
            <w:r>
              <w:rPr>
                <w:rFonts w:hint="eastAsia" w:ascii="宋体" w:hAnsi="宋体" w:cs="宋体"/>
                <w:b/>
                <w:kern w:val="0"/>
                <w:szCs w:val="21"/>
              </w:rPr>
              <w:t>总分</w:t>
            </w:r>
          </w:p>
        </w:tc>
        <w:tc>
          <w:tcPr>
            <w:tcW w:w="709" w:type="dxa"/>
            <w:tcBorders>
              <w:bottom w:val="single" w:color="000000" w:sz="4" w:space="0"/>
            </w:tcBorders>
          </w:tcPr>
          <w:p>
            <w:pPr>
              <w:spacing w:line="400" w:lineRule="exact"/>
              <w:jc w:val="center"/>
              <w:rPr>
                <w:rFonts w:ascii="宋体" w:cs="宋体"/>
                <w:kern w:val="0"/>
                <w:szCs w:val="21"/>
              </w:rPr>
            </w:pPr>
            <w:r>
              <w:rPr>
                <w:rFonts w:ascii="宋体" w:cs="宋体"/>
                <w:kern w:val="0"/>
                <w:szCs w:val="21"/>
              </w:rPr>
              <w:t>100</w:t>
            </w:r>
          </w:p>
        </w:tc>
        <w:tc>
          <w:tcPr>
            <w:tcW w:w="5988" w:type="dxa"/>
            <w:tcBorders>
              <w:bottom w:val="single" w:color="000000" w:sz="4" w:space="0"/>
            </w:tcBorders>
          </w:tcPr>
          <w:p>
            <w:pPr>
              <w:widowControl/>
              <w:spacing w:line="400" w:lineRule="exact"/>
              <w:rPr>
                <w:rFonts w:cs="宋体"/>
                <w:kern w:val="0"/>
                <w:szCs w:val="21"/>
              </w:rPr>
            </w:pPr>
          </w:p>
        </w:tc>
      </w:tr>
    </w:tbl>
    <w:p>
      <w:pPr>
        <w:spacing w:line="440" w:lineRule="exact"/>
        <w:ind w:firstLine="480" w:firstLineChars="200"/>
        <w:rPr>
          <w:color w:val="000000"/>
          <w:sz w:val="24"/>
          <w:szCs w:val="24"/>
        </w:rPr>
      </w:pP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color w:val="000000" w:themeColor="text1"/>
          <w:kern w:val="0"/>
          <w:sz w:val="24"/>
          <w:szCs w:val="24"/>
          <w14:textFill>
            <w14:solidFill>
              <w14:schemeClr w14:val="tx1"/>
            </w14:solidFill>
          </w14:textFill>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w:t>
      </w:r>
      <w:r>
        <w:rPr>
          <w:rFonts w:hint="eastAsia" w:ascii="宋体" w:hAnsi="宋体" w:cs="宋体"/>
          <w:color w:val="000000" w:themeColor="text1"/>
          <w:kern w:val="0"/>
          <w:sz w:val="24"/>
          <w:szCs w:val="24"/>
          <w14:textFill>
            <w14:solidFill>
              <w14:schemeClr w14:val="tx1"/>
            </w14:solidFill>
          </w14:textFill>
        </w:rPr>
        <w:t>符合法律、法规规定的其他无效情形，以及招标文件规定的其他无效情形；</w:t>
      </w:r>
    </w:p>
    <w:p>
      <w:pPr>
        <w:widowControl/>
        <w:spacing w:line="440" w:lineRule="exact"/>
        <w:ind w:firstLine="561"/>
        <w:jc w:val="left"/>
        <w:rPr>
          <w:rFonts w:asci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w:t>
      </w:r>
      <w:r>
        <w:rPr>
          <w:rFonts w:ascii="宋体" w:hAnsi="宋体" w:cs="宋体"/>
          <w:color w:val="000000" w:themeColor="text1"/>
          <w:kern w:val="0"/>
          <w:sz w:val="24"/>
          <w14:textFill>
            <w14:solidFill>
              <w14:schemeClr w14:val="tx1"/>
            </w14:solidFill>
          </w14:textFill>
        </w:rPr>
        <w:t>17</w:t>
      </w:r>
      <w:r>
        <w:rPr>
          <w:rFonts w:hint="eastAsia" w:ascii="宋体" w:hAnsi="宋体" w:cs="宋体"/>
          <w:color w:val="000000" w:themeColor="text1"/>
          <w:kern w:val="0"/>
          <w:sz w:val="24"/>
          <w14:textFill>
            <w14:solidFill>
              <w14:schemeClr w14:val="tx1"/>
            </w14:solidFill>
          </w14:textFill>
        </w:rPr>
        <w:t>）加</w:t>
      </w:r>
      <w:r>
        <w:rPr>
          <w:rFonts w:hint="eastAsia" w:ascii="宋体" w:hAnsi="宋体" w:cs="宋体"/>
          <w:color w:val="000000" w:themeColor="text1"/>
          <w:sz w:val="24"/>
          <w14:textFill>
            <w14:solidFill>
              <w14:schemeClr w14:val="tx1"/>
            </w14:solidFill>
          </w14:textFill>
        </w:rPr>
        <w:t>“★”的技术指标为负偏离的；</w:t>
      </w:r>
    </w:p>
    <w:p>
      <w:pPr>
        <w:widowControl/>
        <w:spacing w:line="440" w:lineRule="exact"/>
        <w:ind w:firstLine="561"/>
        <w:jc w:val="left"/>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18</w:t>
      </w:r>
      <w:r>
        <w:rPr>
          <w:rFonts w:hint="eastAsia" w:ascii="宋体" w:hAnsi="宋体" w:cs="宋体"/>
          <w:color w:val="000000" w:themeColor="text1"/>
          <w:sz w:val="24"/>
          <w14:textFill>
            <w14:solidFill>
              <w14:schemeClr w14:val="tx1"/>
            </w14:solidFill>
          </w14:textFill>
        </w:rPr>
        <w:t>）未进行演示的或未进行实质性演示的。</w:t>
      </w:r>
    </w:p>
    <w:p>
      <w:pPr>
        <w:widowControl/>
        <w:spacing w:line="440" w:lineRule="exact"/>
        <w:ind w:firstLine="561"/>
        <w:jc w:val="left"/>
        <w:rPr>
          <w:rFonts w:ascii="宋体" w:cs="宋体"/>
          <w:color w:val="000000"/>
          <w:sz w:val="24"/>
        </w:rPr>
      </w:pPr>
      <w:r>
        <w:rPr>
          <w:rFonts w:ascii="宋体" w:hAnsi="宋体" w:cs="宋体"/>
          <w:color w:val="000000" w:themeColor="text1"/>
          <w:sz w:val="24"/>
          <w14:textFill>
            <w14:solidFill>
              <w14:schemeClr w14:val="tx1"/>
            </w14:solidFill>
          </w14:textFill>
        </w:rPr>
        <w:t>2.3</w:t>
      </w:r>
      <w:r>
        <w:rPr>
          <w:rFonts w:hint="eastAsia" w:ascii="宋体" w:hAnsi="宋体" w:cs="宋体"/>
          <w:color w:val="000000" w:themeColor="text1"/>
          <w:sz w:val="24"/>
          <w14:textFill>
            <w14:solidFill>
              <w14:schemeClr w14:val="tx1"/>
            </w14:solidFill>
          </w14:textFill>
        </w:rPr>
        <w:t>有下列情形之一的予以废标，同时将废标理</w:t>
      </w:r>
      <w:r>
        <w:rPr>
          <w:rFonts w:hint="eastAsia" w:ascii="宋体" w:hAnsi="宋体" w:cs="宋体"/>
          <w:color w:val="000000"/>
          <w:sz w:val="24"/>
        </w:rPr>
        <w:t>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1"/>
        <w:shd w:val="clear" w:color="auto" w:fill="FFFFFF"/>
        <w:spacing w:before="0" w:beforeAutospacing="0" w:after="0" w:afterAutospacing="0" w:line="42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1"/>
        <w:shd w:val="clear" w:color="auto" w:fill="FFFFFF"/>
        <w:spacing w:before="0" w:beforeAutospacing="0" w:after="0" w:afterAutospacing="0" w:line="42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1"/>
        <w:shd w:val="clear" w:color="auto" w:fill="FFFFFF"/>
        <w:spacing w:before="0" w:beforeAutospacing="0" w:after="0" w:afterAutospacing="0" w:line="42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1"/>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1"/>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1"/>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1"/>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1"/>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1"/>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2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2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2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为保证合同的顺利执行，中标供应商必须在领取中标通知书之前，向采购人提交金额为6000的履约保证金。已交纳的投标保证金自动转为合同履约保证金，并补齐不足部分。</w:t>
      </w:r>
    </w:p>
    <w:p>
      <w:pPr>
        <w:spacing w:line="42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1"/>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2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1"/>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1"/>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1"/>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1"/>
        <w:shd w:val="clear" w:color="auto" w:fill="FFFFFF"/>
        <w:spacing w:before="0" w:beforeAutospacing="0" w:after="0" w:afterAutospacing="0" w:line="42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2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2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20" w:lineRule="exact"/>
        <w:ind w:firstLine="440"/>
        <w:rPr>
          <w:color w:val="000000"/>
          <w:kern w:val="0"/>
          <w:sz w:val="24"/>
        </w:rPr>
      </w:pPr>
      <w:r>
        <w:rPr>
          <w:rFonts w:hint="eastAsia"/>
          <w:color w:val="000000"/>
          <w:kern w:val="0"/>
          <w:sz w:val="24"/>
        </w:rPr>
        <w:t>十四、联系方式</w:t>
      </w:r>
    </w:p>
    <w:p>
      <w:pPr>
        <w:spacing w:line="420" w:lineRule="exact"/>
        <w:ind w:firstLine="480" w:firstLineChars="200"/>
        <w:rPr>
          <w:color w:val="000000"/>
          <w:sz w:val="24"/>
        </w:rPr>
      </w:pPr>
      <w:r>
        <w:rPr>
          <w:rFonts w:hint="eastAsia"/>
          <w:color w:val="000000"/>
          <w:sz w:val="24"/>
        </w:rPr>
        <w:t>技术联系人：刘老师，联系电话：</w:t>
      </w:r>
      <w:r>
        <w:rPr>
          <w:color w:val="000000"/>
          <w:sz w:val="24"/>
        </w:rPr>
        <w:t>13651542109</w:t>
      </w:r>
      <w:r>
        <w:rPr>
          <w:rFonts w:hint="eastAsia"/>
          <w:color w:val="000000"/>
          <w:sz w:val="24"/>
        </w:rPr>
        <w:t>；</w:t>
      </w:r>
    </w:p>
    <w:p>
      <w:pPr>
        <w:spacing w:line="42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2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2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widowControl/>
        <w:spacing w:line="42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20" w:lineRule="exact"/>
        <w:ind w:firstLine="5535" w:firstLineChars="2050"/>
        <w:rPr>
          <w:color w:val="000000"/>
          <w:spacing w:val="15"/>
          <w:kern w:val="0"/>
          <w:sz w:val="24"/>
        </w:rPr>
      </w:pPr>
      <w:r>
        <w:rPr>
          <w:rFonts w:hint="eastAsia"/>
          <w:color w:val="000000"/>
          <w:spacing w:val="15"/>
          <w:kern w:val="0"/>
          <w:sz w:val="24"/>
        </w:rPr>
        <w:t>2019年11月7日</w:t>
      </w:r>
    </w:p>
    <w:p>
      <w:pPr>
        <w:pStyle w:val="2"/>
        <w:jc w:val="center"/>
        <w:rPr>
          <w:rFonts w:ascii="方正小标宋简体" w:eastAsia="方正小标宋简体"/>
          <w:sz w:val="36"/>
          <w:szCs w:val="36"/>
        </w:rPr>
      </w:pPr>
      <w:r>
        <w:rPr>
          <w:color w:val="000000"/>
          <w:sz w:val="24"/>
          <w:szCs w:val="24"/>
        </w:rPr>
        <w:br w:type="page"/>
      </w:r>
      <w:r>
        <w:rPr>
          <w:rFonts w:hint="eastAsia" w:ascii="方正小标宋简体" w:eastAsia="方正小标宋简体"/>
          <w:sz w:val="36"/>
          <w:szCs w:val="36"/>
        </w:rPr>
        <w:t>第二章 项目采购需求</w:t>
      </w:r>
    </w:p>
    <w:p>
      <w:pPr>
        <w:ind w:firstLine="440"/>
        <w:rPr>
          <w:sz w:val="24"/>
          <w:szCs w:val="24"/>
        </w:rPr>
      </w:pPr>
    </w:p>
    <w:p>
      <w:pPr>
        <w:ind w:firstLine="440"/>
        <w:rPr>
          <w:sz w:val="24"/>
          <w:szCs w:val="24"/>
        </w:rPr>
      </w:pPr>
      <w:r>
        <w:rPr>
          <w:rFonts w:hint="eastAsia"/>
          <w:sz w:val="24"/>
          <w:szCs w:val="24"/>
        </w:rPr>
        <w:t>一、采购清单</w:t>
      </w:r>
    </w:p>
    <w:p>
      <w:pPr>
        <w:ind w:firstLine="440"/>
        <w:rPr>
          <w:sz w:val="24"/>
          <w:szCs w:val="24"/>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1"/>
        <w:gridCol w:w="6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61" w:type="dxa"/>
          </w:tcPr>
          <w:p>
            <w:pPr>
              <w:jc w:val="center"/>
              <w:rPr>
                <w:b/>
                <w:bCs/>
                <w:szCs w:val="21"/>
              </w:rPr>
            </w:pPr>
            <w:r>
              <w:rPr>
                <w:rFonts w:hint="eastAsia"/>
                <w:b/>
                <w:bCs/>
                <w:szCs w:val="21"/>
              </w:rPr>
              <w:t>服务/产品</w:t>
            </w:r>
          </w:p>
        </w:tc>
        <w:tc>
          <w:tcPr>
            <w:tcW w:w="6120" w:type="dxa"/>
          </w:tcPr>
          <w:p>
            <w:pPr>
              <w:jc w:val="center"/>
              <w:rPr>
                <w:b/>
                <w:bCs/>
                <w:szCs w:val="21"/>
              </w:rPr>
            </w:pPr>
            <w:r>
              <w:rPr>
                <w:rFonts w:hint="eastAsia"/>
                <w:b/>
                <w:bCs/>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vMerge w:val="restart"/>
            <w:vAlign w:val="center"/>
          </w:tcPr>
          <w:p>
            <w:pPr>
              <w:rPr>
                <w:szCs w:val="21"/>
              </w:rPr>
            </w:pPr>
            <w:r>
              <w:rPr>
                <w:rFonts w:hint="eastAsia"/>
                <w:szCs w:val="21"/>
              </w:rPr>
              <w:t>统一通信平台</w:t>
            </w:r>
          </w:p>
        </w:tc>
        <w:tc>
          <w:tcPr>
            <w:tcW w:w="6120" w:type="dxa"/>
          </w:tcPr>
          <w:p>
            <w:pPr>
              <w:rPr>
                <w:szCs w:val="21"/>
              </w:rPr>
            </w:pPr>
            <w:r>
              <w:rPr>
                <w:rFonts w:hint="eastAsia"/>
                <w:szCs w:val="21"/>
              </w:rPr>
              <w:t>平台软件系统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vMerge w:val="continue"/>
            <w:vAlign w:val="center"/>
          </w:tcPr>
          <w:p>
            <w:pPr>
              <w:rPr>
                <w:szCs w:val="21"/>
              </w:rPr>
            </w:pPr>
          </w:p>
        </w:tc>
        <w:tc>
          <w:tcPr>
            <w:tcW w:w="6120" w:type="dxa"/>
          </w:tcPr>
          <w:p>
            <w:pPr>
              <w:rPr>
                <w:szCs w:val="21"/>
              </w:rPr>
            </w:pPr>
            <w:r>
              <w:rPr>
                <w:rFonts w:hint="eastAsia"/>
                <w:szCs w:val="21"/>
              </w:rPr>
              <w:t>按实际需求提供现有业务系统不少与15个功能的对接开发</w:t>
            </w:r>
          </w:p>
        </w:tc>
      </w:tr>
    </w:tbl>
    <w:p>
      <w:pPr>
        <w:spacing w:line="360" w:lineRule="auto"/>
        <w:ind w:firstLine="470" w:firstLineChars="196"/>
        <w:rPr>
          <w:sz w:val="24"/>
          <w:lang w:val="zh-CN"/>
        </w:rPr>
      </w:pPr>
    </w:p>
    <w:p>
      <w:pPr>
        <w:spacing w:line="360" w:lineRule="auto"/>
        <w:ind w:firstLine="470" w:firstLineChars="196"/>
        <w:rPr>
          <w:sz w:val="24"/>
          <w:lang w:val="zh-CN"/>
        </w:rPr>
      </w:pPr>
      <w:r>
        <w:rPr>
          <w:rFonts w:hint="eastAsia"/>
          <w:sz w:val="24"/>
          <w:lang w:val="zh-CN"/>
        </w:rPr>
        <w:t>二、技术参数与性能要求</w:t>
      </w:r>
    </w:p>
    <w:tbl>
      <w:tblPr>
        <w:tblStyle w:val="13"/>
        <w:tblW w:w="10036"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shd w:val="clear" w:color="auto" w:fill="auto"/>
            <w:vAlign w:val="center"/>
          </w:tcPr>
          <w:p>
            <w:pPr>
              <w:spacing w:line="360" w:lineRule="auto"/>
              <w:jc w:val="center"/>
              <w:rPr>
                <w:rFonts w:ascii="宋体"/>
                <w:b/>
                <w:sz w:val="24"/>
                <w:szCs w:val="24"/>
                <w:lang w:val="zh-CN"/>
              </w:rPr>
            </w:pPr>
            <w:r>
              <w:rPr>
                <w:rFonts w:hint="eastAsia" w:ascii="宋体"/>
                <w:b/>
                <w:sz w:val="24"/>
                <w:szCs w:val="24"/>
                <w:lang w:val="zh-CN"/>
              </w:rPr>
              <w:t>功能指标</w:t>
            </w:r>
          </w:p>
        </w:tc>
        <w:tc>
          <w:tcPr>
            <w:tcW w:w="8759" w:type="dxa"/>
            <w:shd w:val="clear" w:color="auto" w:fill="auto"/>
          </w:tcPr>
          <w:p>
            <w:pPr>
              <w:spacing w:line="360" w:lineRule="auto"/>
              <w:jc w:val="center"/>
              <w:rPr>
                <w:rFonts w:ascii="宋体"/>
                <w:b/>
                <w:sz w:val="24"/>
                <w:szCs w:val="24"/>
                <w:lang w:val="zh-CN"/>
              </w:rPr>
            </w:pPr>
            <w:r>
              <w:rPr>
                <w:rFonts w:hint="eastAsia" w:ascii="宋体"/>
                <w:b/>
                <w:sz w:val="24"/>
                <w:szCs w:val="24"/>
                <w:lang w:val="zh-CN"/>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shd w:val="clear" w:color="auto" w:fill="auto"/>
            <w:vAlign w:val="center"/>
          </w:tcPr>
          <w:p>
            <w:pPr>
              <w:spacing w:line="360" w:lineRule="auto"/>
              <w:rPr>
                <w:rFonts w:ascii="宋体"/>
                <w:szCs w:val="21"/>
                <w:lang w:val="zh-CN"/>
              </w:rPr>
            </w:pPr>
            <w:r>
              <w:rPr>
                <w:rFonts w:hint="eastAsia" w:ascii="宋体"/>
                <w:szCs w:val="21"/>
                <w:lang w:val="zh-CN"/>
              </w:rPr>
              <w:t>系统功能</w:t>
            </w:r>
          </w:p>
        </w:tc>
        <w:tc>
          <w:tcPr>
            <w:tcW w:w="8759" w:type="dxa"/>
            <w:shd w:val="clear" w:color="auto" w:fill="auto"/>
          </w:tcPr>
          <w:p>
            <w:pPr>
              <w:numPr>
                <w:ilvl w:val="0"/>
                <w:numId w:val="4"/>
              </w:numPr>
              <w:spacing w:line="360" w:lineRule="auto"/>
              <w:rPr>
                <w:rFonts w:ascii="宋体"/>
                <w:szCs w:val="21"/>
                <w:lang w:val="zh-CN"/>
              </w:rPr>
            </w:pPr>
            <w:r>
              <w:rPr>
                <w:rFonts w:hint="eastAsia" w:ascii="宋体" w:hAnsi="宋体" w:cs="宋体"/>
                <w:kern w:val="0"/>
                <w:szCs w:val="21"/>
              </w:rPr>
              <w:t>★</w:t>
            </w:r>
            <w:r>
              <w:rPr>
                <w:rFonts w:hint="eastAsia" w:ascii="宋体"/>
                <w:szCs w:val="21"/>
                <w:lang w:val="zh-CN"/>
              </w:rPr>
              <w:t>连接相对独立的业务系统，将其不同类型的消息，通过此平台采用短信、电子邮件、微信等适合的方式发送，从而使业务系统的信息服务变得更加简单、方便、快捷、灵活；</w:t>
            </w:r>
          </w:p>
          <w:p>
            <w:pPr>
              <w:numPr>
                <w:ilvl w:val="0"/>
                <w:numId w:val="4"/>
              </w:numPr>
              <w:spacing w:line="360" w:lineRule="auto"/>
              <w:rPr>
                <w:rFonts w:ascii="宋体"/>
                <w:szCs w:val="21"/>
                <w:lang w:val="zh-CN"/>
              </w:rPr>
            </w:pPr>
            <w:r>
              <w:rPr>
                <w:rFonts w:hint="eastAsia" w:ascii="宋体" w:hAnsi="宋体" w:cs="宋体"/>
                <w:kern w:val="0"/>
                <w:szCs w:val="21"/>
              </w:rPr>
              <w:t>★</w:t>
            </w:r>
            <w:r>
              <w:rPr>
                <w:rFonts w:hint="eastAsia" w:ascii="宋体"/>
                <w:szCs w:val="21"/>
                <w:lang w:val="zh-CN"/>
              </w:rPr>
              <w:t>支持手动发送各类消息；</w:t>
            </w:r>
          </w:p>
          <w:p>
            <w:pPr>
              <w:numPr>
                <w:ilvl w:val="0"/>
                <w:numId w:val="4"/>
              </w:numPr>
              <w:spacing w:line="360" w:lineRule="auto"/>
              <w:rPr>
                <w:rFonts w:ascii="宋体"/>
                <w:szCs w:val="21"/>
                <w:lang w:val="zh-CN"/>
              </w:rPr>
            </w:pPr>
            <w:r>
              <w:rPr>
                <w:rFonts w:hint="eastAsia" w:ascii="宋体" w:hAnsi="宋体" w:cs="宋体"/>
                <w:kern w:val="0"/>
                <w:szCs w:val="21"/>
              </w:rPr>
              <w:t>★</w:t>
            </w:r>
            <w:r>
              <w:rPr>
                <w:rFonts w:hint="eastAsia" w:ascii="宋体"/>
                <w:szCs w:val="21"/>
                <w:lang w:val="zh-CN"/>
              </w:rPr>
              <w:t>系统运行稳定，无安全漏洞，消息处理高效实时。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shd w:val="clear" w:color="auto" w:fill="auto"/>
            <w:vAlign w:val="center"/>
          </w:tcPr>
          <w:p>
            <w:pPr>
              <w:spacing w:line="360" w:lineRule="auto"/>
              <w:rPr>
                <w:rFonts w:ascii="宋体"/>
                <w:szCs w:val="21"/>
                <w:lang w:val="zh-CN"/>
              </w:rPr>
            </w:pPr>
            <w:r>
              <w:rPr>
                <w:rFonts w:hint="eastAsia" w:ascii="宋体"/>
                <w:szCs w:val="21"/>
                <w:lang w:val="zh-CN"/>
              </w:rPr>
              <w:t>短信网关</w:t>
            </w:r>
          </w:p>
        </w:tc>
        <w:tc>
          <w:tcPr>
            <w:tcW w:w="8759" w:type="dxa"/>
            <w:shd w:val="clear" w:color="auto" w:fill="auto"/>
          </w:tcPr>
          <w:p>
            <w:pPr>
              <w:numPr>
                <w:ilvl w:val="0"/>
                <w:numId w:val="4"/>
              </w:numPr>
              <w:spacing w:line="360" w:lineRule="auto"/>
              <w:rPr>
                <w:rFonts w:ascii="宋体"/>
                <w:szCs w:val="21"/>
                <w:lang w:val="zh-CN"/>
              </w:rPr>
            </w:pPr>
            <w:r>
              <w:rPr>
                <w:rFonts w:hint="eastAsia" w:ascii="宋体" w:hAnsi="宋体" w:cs="宋体"/>
                <w:kern w:val="0"/>
                <w:szCs w:val="21"/>
              </w:rPr>
              <w:t>★</w:t>
            </w:r>
            <w:r>
              <w:rPr>
                <w:rFonts w:hint="eastAsia" w:ascii="宋体"/>
                <w:szCs w:val="21"/>
                <w:lang w:val="zh-CN"/>
              </w:rPr>
              <w:t>支持面向所有运营商用户发送短信；</w:t>
            </w:r>
          </w:p>
          <w:p>
            <w:pPr>
              <w:numPr>
                <w:ilvl w:val="0"/>
                <w:numId w:val="4"/>
              </w:numPr>
              <w:spacing w:line="360" w:lineRule="auto"/>
              <w:rPr>
                <w:rFonts w:ascii="宋体"/>
                <w:szCs w:val="21"/>
                <w:lang w:val="zh-CN"/>
              </w:rPr>
            </w:pPr>
            <w:r>
              <w:rPr>
                <w:rFonts w:hint="eastAsia" w:ascii="宋体"/>
                <w:szCs w:val="21"/>
                <w:lang w:val="zh-CN"/>
              </w:rPr>
              <w:t>支持接收各类短信。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shd w:val="clear" w:color="auto" w:fill="auto"/>
            <w:vAlign w:val="center"/>
          </w:tcPr>
          <w:p>
            <w:pPr>
              <w:spacing w:line="360" w:lineRule="auto"/>
              <w:rPr>
                <w:rFonts w:ascii="宋体"/>
                <w:szCs w:val="21"/>
                <w:lang w:val="zh-CN"/>
              </w:rPr>
            </w:pPr>
            <w:r>
              <w:rPr>
                <w:rFonts w:hint="eastAsia" w:ascii="宋体"/>
                <w:szCs w:val="21"/>
                <w:lang w:val="zh-CN"/>
              </w:rPr>
              <w:t>通讯录管理</w:t>
            </w:r>
          </w:p>
        </w:tc>
        <w:tc>
          <w:tcPr>
            <w:tcW w:w="8759" w:type="dxa"/>
            <w:shd w:val="clear" w:color="auto" w:fill="auto"/>
          </w:tcPr>
          <w:p>
            <w:pPr>
              <w:pStyle w:val="28"/>
              <w:numPr>
                <w:ilvl w:val="0"/>
                <w:numId w:val="4"/>
              </w:numPr>
              <w:spacing w:line="360" w:lineRule="auto"/>
              <w:ind w:firstLineChars="0"/>
              <w:rPr>
                <w:rFonts w:ascii="宋体"/>
                <w:szCs w:val="21"/>
                <w:lang w:val="zh-CN"/>
              </w:rPr>
            </w:pPr>
            <w:r>
              <w:rPr>
                <w:rFonts w:hint="eastAsia" w:ascii="宋体" w:hAnsi="宋体" w:cs="宋体"/>
                <w:kern w:val="0"/>
                <w:szCs w:val="21"/>
              </w:rPr>
              <w:t>★</w:t>
            </w:r>
            <w:r>
              <w:rPr>
                <w:rFonts w:hint="eastAsia" w:ascii="宋体"/>
                <w:szCs w:val="21"/>
                <w:lang w:val="zh-CN"/>
              </w:rPr>
              <w:t>连接淮阴工学院权威数据源，形成系统用户数据库和通讯录，用户数据库能自动同步更新，支持手动同步；</w:t>
            </w:r>
          </w:p>
          <w:p>
            <w:pPr>
              <w:pStyle w:val="28"/>
              <w:numPr>
                <w:ilvl w:val="0"/>
                <w:numId w:val="4"/>
              </w:numPr>
              <w:spacing w:line="360" w:lineRule="auto"/>
              <w:ind w:firstLineChars="0"/>
              <w:rPr>
                <w:rFonts w:ascii="宋体"/>
                <w:szCs w:val="21"/>
                <w:lang w:val="zh-CN"/>
              </w:rPr>
            </w:pPr>
            <w:r>
              <w:rPr>
                <w:rFonts w:hint="eastAsia" w:ascii="宋体"/>
                <w:szCs w:val="21"/>
                <w:lang w:val="zh-CN"/>
              </w:rPr>
              <w:t>根据组织架构形成组织机构通讯录；</w:t>
            </w:r>
          </w:p>
          <w:p>
            <w:pPr>
              <w:pStyle w:val="28"/>
              <w:numPr>
                <w:ilvl w:val="0"/>
                <w:numId w:val="4"/>
              </w:numPr>
              <w:spacing w:line="360" w:lineRule="auto"/>
              <w:ind w:firstLineChars="0"/>
              <w:rPr>
                <w:rFonts w:ascii="宋体"/>
                <w:szCs w:val="21"/>
                <w:lang w:val="zh-CN"/>
              </w:rPr>
            </w:pPr>
            <w:r>
              <w:rPr>
                <w:rFonts w:hint="eastAsia" w:ascii="宋体"/>
                <w:szCs w:val="21"/>
                <w:lang w:val="zh-CN"/>
              </w:rPr>
              <w:t>根据教学、学工等系统形成动态通讯录，如班级通讯录、辅导员带班通讯录等；</w:t>
            </w:r>
          </w:p>
          <w:p>
            <w:pPr>
              <w:pStyle w:val="28"/>
              <w:numPr>
                <w:ilvl w:val="0"/>
                <w:numId w:val="4"/>
              </w:numPr>
              <w:spacing w:line="360" w:lineRule="auto"/>
              <w:ind w:firstLineChars="0"/>
              <w:rPr>
                <w:rFonts w:ascii="宋体"/>
                <w:szCs w:val="21"/>
                <w:lang w:val="zh-CN"/>
              </w:rPr>
            </w:pPr>
            <w:r>
              <w:rPr>
                <w:rFonts w:hint="eastAsia" w:ascii="宋体"/>
                <w:szCs w:val="21"/>
                <w:lang w:val="zh-CN"/>
              </w:rPr>
              <w:t>系统支持本地用户通讯录，可以和权威通讯录一样管理。权威通讯录不可以修改。本地通讯录可以修改删除用户数据。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shd w:val="clear" w:color="auto" w:fill="auto"/>
            <w:vAlign w:val="center"/>
          </w:tcPr>
          <w:p>
            <w:pPr>
              <w:spacing w:line="360" w:lineRule="auto"/>
              <w:rPr>
                <w:rFonts w:ascii="宋体"/>
                <w:szCs w:val="21"/>
                <w:lang w:val="zh-CN"/>
              </w:rPr>
            </w:pPr>
            <w:r>
              <w:rPr>
                <w:rFonts w:hint="eastAsia" w:ascii="宋体"/>
                <w:szCs w:val="21"/>
                <w:lang w:val="zh-CN"/>
              </w:rPr>
              <w:t>消息推送渠道管理</w:t>
            </w:r>
          </w:p>
        </w:tc>
        <w:tc>
          <w:tcPr>
            <w:tcW w:w="8759" w:type="dxa"/>
            <w:shd w:val="clear" w:color="auto" w:fill="auto"/>
          </w:tcPr>
          <w:p>
            <w:pPr>
              <w:pStyle w:val="28"/>
              <w:numPr>
                <w:ilvl w:val="0"/>
                <w:numId w:val="4"/>
              </w:numPr>
              <w:spacing w:line="360" w:lineRule="auto"/>
              <w:ind w:firstLineChars="0"/>
              <w:rPr>
                <w:rFonts w:ascii="宋体"/>
                <w:szCs w:val="21"/>
                <w:lang w:val="zh-CN"/>
              </w:rPr>
            </w:pPr>
            <w:r>
              <w:rPr>
                <w:rFonts w:hint="eastAsia" w:ascii="宋体" w:hAnsi="宋体" w:cs="宋体"/>
                <w:kern w:val="0"/>
                <w:szCs w:val="21"/>
              </w:rPr>
              <w:t>★</w:t>
            </w:r>
            <w:r>
              <w:rPr>
                <w:rFonts w:hint="eastAsia" w:ascii="宋体"/>
                <w:szCs w:val="21"/>
                <w:lang w:val="zh-CN"/>
              </w:rPr>
              <w:t>包含短信、邮件、微信等发送渠道，支持界面配置参数，是否可用、开放范围、发送范围控制、流量控制等。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shd w:val="clear" w:color="auto" w:fill="auto"/>
            <w:vAlign w:val="center"/>
          </w:tcPr>
          <w:p>
            <w:pPr>
              <w:spacing w:line="360" w:lineRule="auto"/>
              <w:rPr>
                <w:rFonts w:ascii="宋体"/>
                <w:szCs w:val="21"/>
                <w:lang w:val="zh-CN"/>
              </w:rPr>
            </w:pPr>
            <w:r>
              <w:rPr>
                <w:rFonts w:hint="eastAsia" w:ascii="宋体"/>
                <w:szCs w:val="21"/>
                <w:lang w:val="zh-CN"/>
              </w:rPr>
              <w:t>消息发布管理</w:t>
            </w:r>
          </w:p>
        </w:tc>
        <w:tc>
          <w:tcPr>
            <w:tcW w:w="8759" w:type="dxa"/>
            <w:shd w:val="clear" w:color="auto" w:fill="auto"/>
          </w:tcPr>
          <w:p>
            <w:pPr>
              <w:pStyle w:val="28"/>
              <w:numPr>
                <w:ilvl w:val="0"/>
                <w:numId w:val="4"/>
              </w:numPr>
              <w:spacing w:line="360" w:lineRule="auto"/>
              <w:ind w:firstLineChars="0"/>
              <w:rPr>
                <w:rFonts w:ascii="宋体"/>
                <w:szCs w:val="21"/>
                <w:lang w:val="zh-CN"/>
              </w:rPr>
            </w:pPr>
            <w:r>
              <w:rPr>
                <w:rFonts w:hint="eastAsia" w:ascii="宋体"/>
                <w:szCs w:val="21"/>
                <w:lang w:val="zh-CN"/>
              </w:rPr>
              <w:t>支持草稿箱、发件箱、收件箱管理；</w:t>
            </w:r>
          </w:p>
          <w:p>
            <w:pPr>
              <w:pStyle w:val="28"/>
              <w:numPr>
                <w:ilvl w:val="0"/>
                <w:numId w:val="4"/>
              </w:numPr>
              <w:spacing w:line="360" w:lineRule="auto"/>
              <w:ind w:firstLineChars="0"/>
              <w:rPr>
                <w:rFonts w:ascii="宋体"/>
                <w:szCs w:val="21"/>
                <w:lang w:val="zh-CN"/>
              </w:rPr>
            </w:pPr>
            <w:r>
              <w:rPr>
                <w:rFonts w:hint="eastAsia" w:ascii="宋体"/>
                <w:szCs w:val="21"/>
                <w:lang w:val="zh-CN"/>
              </w:rPr>
              <w:t>用户可登陆平台向自己授权范围内的人员或通讯录发送信息，可通过个人通讯录进行消息的群发；</w:t>
            </w:r>
          </w:p>
          <w:p>
            <w:pPr>
              <w:pStyle w:val="28"/>
              <w:numPr>
                <w:ilvl w:val="0"/>
                <w:numId w:val="4"/>
              </w:numPr>
              <w:spacing w:line="360" w:lineRule="auto"/>
              <w:ind w:firstLineChars="0"/>
              <w:rPr>
                <w:rFonts w:ascii="宋体"/>
                <w:szCs w:val="21"/>
                <w:lang w:val="zh-CN"/>
              </w:rPr>
            </w:pPr>
            <w:r>
              <w:rPr>
                <w:rFonts w:hint="eastAsia" w:ascii="宋体"/>
                <w:szCs w:val="21"/>
                <w:lang w:val="zh-CN"/>
              </w:rPr>
              <w:t>内容支持纯文本、带链接的富文本及附件，如果选择的发送途径不允许带附件，则提供网址供附件下载；</w:t>
            </w:r>
          </w:p>
          <w:p>
            <w:pPr>
              <w:pStyle w:val="28"/>
              <w:numPr>
                <w:ilvl w:val="0"/>
                <w:numId w:val="4"/>
              </w:numPr>
              <w:spacing w:line="360" w:lineRule="auto"/>
              <w:ind w:firstLineChars="0"/>
              <w:rPr>
                <w:rFonts w:ascii="宋体"/>
                <w:szCs w:val="21"/>
                <w:lang w:val="zh-CN"/>
              </w:rPr>
            </w:pPr>
            <w:r>
              <w:rPr>
                <w:rFonts w:hint="eastAsia" w:ascii="宋体"/>
                <w:szCs w:val="21"/>
                <w:lang w:val="zh-CN"/>
              </w:rPr>
              <w:t>支持通讯录部门和组发送；</w:t>
            </w:r>
          </w:p>
          <w:p>
            <w:pPr>
              <w:pStyle w:val="28"/>
              <w:numPr>
                <w:ilvl w:val="0"/>
                <w:numId w:val="4"/>
              </w:numPr>
              <w:spacing w:line="360" w:lineRule="auto"/>
              <w:ind w:firstLineChars="0"/>
              <w:rPr>
                <w:rFonts w:ascii="宋体"/>
                <w:szCs w:val="21"/>
                <w:lang w:val="zh-CN"/>
              </w:rPr>
            </w:pPr>
            <w:r>
              <w:rPr>
                <w:rFonts w:hint="eastAsia" w:ascii="宋体"/>
                <w:szCs w:val="21"/>
                <w:lang w:val="zh-CN"/>
              </w:rPr>
              <w:t>支持监控当前消息发送情况；</w:t>
            </w:r>
          </w:p>
          <w:p>
            <w:pPr>
              <w:pStyle w:val="28"/>
              <w:numPr>
                <w:ilvl w:val="0"/>
                <w:numId w:val="4"/>
              </w:numPr>
              <w:spacing w:line="360" w:lineRule="auto"/>
              <w:ind w:firstLineChars="0"/>
              <w:rPr>
                <w:rFonts w:ascii="宋体"/>
                <w:szCs w:val="21"/>
                <w:lang w:val="zh-CN"/>
              </w:rPr>
            </w:pPr>
            <w:r>
              <w:rPr>
                <w:rFonts w:hint="eastAsia" w:ascii="宋体"/>
                <w:szCs w:val="21"/>
                <w:lang w:val="zh-CN"/>
              </w:rPr>
              <w:t>支持消息审核。发送消息须部门领导审核后才能正式发送；</w:t>
            </w:r>
          </w:p>
          <w:p>
            <w:pPr>
              <w:pStyle w:val="28"/>
              <w:numPr>
                <w:ilvl w:val="0"/>
                <w:numId w:val="4"/>
              </w:numPr>
              <w:spacing w:line="360" w:lineRule="auto"/>
              <w:ind w:firstLineChars="0"/>
              <w:rPr>
                <w:rFonts w:ascii="宋体"/>
                <w:szCs w:val="21"/>
                <w:lang w:val="zh-CN"/>
              </w:rPr>
            </w:pPr>
            <w:r>
              <w:rPr>
                <w:rFonts w:hint="eastAsia" w:ascii="宋体"/>
                <w:szCs w:val="21"/>
                <w:lang w:val="zh-CN"/>
              </w:rPr>
              <w:t>发送的通道依据授权可多选，多选的同时选择是否多种方式同时发送；</w:t>
            </w:r>
          </w:p>
          <w:p>
            <w:pPr>
              <w:pStyle w:val="28"/>
              <w:numPr>
                <w:ilvl w:val="0"/>
                <w:numId w:val="4"/>
              </w:numPr>
              <w:spacing w:line="360" w:lineRule="auto"/>
              <w:ind w:firstLineChars="0"/>
              <w:rPr>
                <w:rFonts w:ascii="宋体"/>
                <w:szCs w:val="21"/>
                <w:lang w:val="zh-CN"/>
              </w:rPr>
            </w:pPr>
            <w:r>
              <w:rPr>
                <w:rFonts w:hint="eastAsia" w:ascii="宋体"/>
                <w:szCs w:val="21"/>
                <w:lang w:val="zh-CN"/>
              </w:rPr>
              <w:t>支持按模板发送不同接收人，不同内容的批量消息；</w:t>
            </w:r>
          </w:p>
          <w:p>
            <w:pPr>
              <w:pStyle w:val="28"/>
              <w:numPr>
                <w:ilvl w:val="0"/>
                <w:numId w:val="4"/>
              </w:numPr>
              <w:spacing w:line="360" w:lineRule="auto"/>
              <w:ind w:firstLineChars="0"/>
              <w:rPr>
                <w:rFonts w:ascii="宋体"/>
                <w:szCs w:val="21"/>
                <w:lang w:val="zh-CN"/>
              </w:rPr>
            </w:pPr>
            <w:r>
              <w:rPr>
                <w:rFonts w:hint="eastAsia" w:ascii="宋体"/>
                <w:szCs w:val="21"/>
                <w:lang w:val="zh-CN"/>
              </w:rPr>
              <w:t>对于大量消息应使用消息队列机制处理，发送失败后可能自动重新发送。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shd w:val="clear" w:color="auto" w:fill="auto"/>
            <w:vAlign w:val="center"/>
          </w:tcPr>
          <w:p>
            <w:pPr>
              <w:spacing w:line="360" w:lineRule="auto"/>
              <w:rPr>
                <w:rFonts w:ascii="宋体"/>
                <w:szCs w:val="21"/>
                <w:lang w:val="zh-CN"/>
              </w:rPr>
            </w:pPr>
            <w:r>
              <w:rPr>
                <w:rFonts w:hint="eastAsia" w:ascii="宋体"/>
                <w:szCs w:val="21"/>
                <w:lang w:val="zh-CN"/>
              </w:rPr>
              <w:t>平台对接功能</w:t>
            </w:r>
          </w:p>
        </w:tc>
        <w:tc>
          <w:tcPr>
            <w:tcW w:w="8759" w:type="dxa"/>
            <w:shd w:val="clear" w:color="auto" w:fill="auto"/>
          </w:tcPr>
          <w:p>
            <w:pPr>
              <w:pStyle w:val="28"/>
              <w:numPr>
                <w:ilvl w:val="0"/>
                <w:numId w:val="4"/>
              </w:numPr>
              <w:spacing w:line="360" w:lineRule="auto"/>
              <w:ind w:firstLineChars="0"/>
              <w:rPr>
                <w:rFonts w:ascii="宋体"/>
                <w:szCs w:val="21"/>
                <w:lang w:val="zh-CN"/>
              </w:rPr>
            </w:pPr>
            <w:r>
              <w:rPr>
                <w:rFonts w:hint="eastAsia" w:ascii="宋体" w:hAnsi="宋体" w:cs="宋体"/>
                <w:kern w:val="0"/>
                <w:szCs w:val="21"/>
              </w:rPr>
              <w:t>★</w:t>
            </w:r>
            <w:r>
              <w:rPr>
                <w:rFonts w:hint="eastAsia" w:ascii="宋体"/>
                <w:szCs w:val="21"/>
                <w:lang w:val="zh-CN"/>
              </w:rPr>
              <w:t>系统对接。基于超文本传输协议（HTTP）接口，采用JSON格式，通过应用ID、访问令牌等安全控制，实现对接系统推送邮件、短信和微信消息；对接接口丰富，能完整实现各类消息发布功能。接口应具有良好适用性，符合相关的技术标准。其他业务系统通过调用该接口，可将消息发送到指定人员。接口的调用应具有安全传输和认证机制，保证接口的安全性。同时，应记录接口的访问、操作和审计功能。</w:t>
            </w:r>
          </w:p>
          <w:p>
            <w:pPr>
              <w:pStyle w:val="28"/>
              <w:numPr>
                <w:ilvl w:val="0"/>
                <w:numId w:val="4"/>
              </w:numPr>
              <w:spacing w:line="360" w:lineRule="auto"/>
              <w:ind w:firstLineChars="0"/>
              <w:rPr>
                <w:rFonts w:ascii="宋体"/>
                <w:szCs w:val="21"/>
                <w:lang w:val="zh-CN"/>
              </w:rPr>
            </w:pPr>
            <w:r>
              <w:rPr>
                <w:rFonts w:hint="eastAsia" w:ascii="宋体"/>
                <w:szCs w:val="21"/>
                <w:lang w:val="zh-CN"/>
              </w:rPr>
              <w:t>数据库对接。支持其他系统通过数据库插入方式实现消息推送功能。</w:t>
            </w:r>
          </w:p>
          <w:p>
            <w:pPr>
              <w:pStyle w:val="28"/>
              <w:numPr>
                <w:ilvl w:val="0"/>
                <w:numId w:val="4"/>
              </w:numPr>
              <w:spacing w:line="360" w:lineRule="auto"/>
              <w:ind w:firstLineChars="0"/>
              <w:rPr>
                <w:rFonts w:ascii="宋体"/>
                <w:szCs w:val="21"/>
                <w:lang w:val="zh-CN"/>
              </w:rPr>
            </w:pPr>
            <w:r>
              <w:rPr>
                <w:rFonts w:hint="eastAsia" w:ascii="宋体"/>
                <w:szCs w:val="21"/>
                <w:lang w:val="zh-CN"/>
              </w:rPr>
              <w:t>通过消息策略设置控制外部应用访问接口的权限，具体配置对外部开放的接口范围，调用频率限制，策略是否可用等内容。</w:t>
            </w:r>
          </w:p>
          <w:p>
            <w:pPr>
              <w:pStyle w:val="28"/>
              <w:numPr>
                <w:ilvl w:val="0"/>
                <w:numId w:val="4"/>
              </w:numPr>
              <w:spacing w:line="360" w:lineRule="auto"/>
              <w:ind w:firstLineChars="0"/>
              <w:rPr>
                <w:rFonts w:ascii="宋体"/>
                <w:szCs w:val="21"/>
                <w:lang w:val="zh-CN"/>
              </w:rPr>
            </w:pPr>
            <w:r>
              <w:rPr>
                <w:rFonts w:hint="eastAsia" w:ascii="宋体"/>
                <w:szCs w:val="21"/>
                <w:lang w:val="zh-CN"/>
              </w:rPr>
              <w:t>消息策略进行细粒化的管理，应用需要绑定具体的消息策略，一个应用对应一个消息策略，单个消息策略可以给多个应用使用，策略信息将与应用信息共同用于换取统一消息平台的访问令牌。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shd w:val="clear" w:color="auto" w:fill="auto"/>
            <w:vAlign w:val="center"/>
          </w:tcPr>
          <w:p>
            <w:pPr>
              <w:spacing w:line="360" w:lineRule="auto"/>
              <w:rPr>
                <w:rFonts w:ascii="宋体"/>
                <w:szCs w:val="21"/>
                <w:lang w:val="zh-CN"/>
              </w:rPr>
            </w:pPr>
            <w:r>
              <w:rPr>
                <w:rFonts w:hint="eastAsia" w:ascii="宋体"/>
                <w:szCs w:val="21"/>
                <w:lang w:val="zh-CN"/>
              </w:rPr>
              <w:t>个人中心</w:t>
            </w:r>
          </w:p>
        </w:tc>
        <w:tc>
          <w:tcPr>
            <w:tcW w:w="8759" w:type="dxa"/>
            <w:shd w:val="clear" w:color="auto" w:fill="auto"/>
          </w:tcPr>
          <w:p>
            <w:pPr>
              <w:pStyle w:val="28"/>
              <w:numPr>
                <w:ilvl w:val="0"/>
                <w:numId w:val="4"/>
              </w:numPr>
              <w:spacing w:line="360" w:lineRule="auto"/>
              <w:ind w:firstLineChars="0"/>
              <w:rPr>
                <w:rFonts w:ascii="宋体"/>
                <w:szCs w:val="21"/>
                <w:lang w:val="zh-CN"/>
              </w:rPr>
            </w:pPr>
            <w:r>
              <w:rPr>
                <w:rFonts w:hint="eastAsia" w:ascii="宋体"/>
                <w:szCs w:val="21"/>
                <w:lang w:val="zh-CN"/>
              </w:rPr>
              <w:t>可展示校内权威数据源提供的个人的基本信息，并能提供维护功能。</w:t>
            </w:r>
          </w:p>
          <w:p>
            <w:pPr>
              <w:pStyle w:val="28"/>
              <w:numPr>
                <w:ilvl w:val="0"/>
                <w:numId w:val="4"/>
              </w:numPr>
              <w:spacing w:line="360" w:lineRule="auto"/>
              <w:ind w:firstLineChars="0"/>
              <w:rPr>
                <w:rFonts w:ascii="宋体"/>
                <w:szCs w:val="21"/>
                <w:lang w:val="zh-CN"/>
              </w:rPr>
            </w:pPr>
            <w:r>
              <w:rPr>
                <w:rFonts w:hint="eastAsia" w:ascii="宋体"/>
                <w:szCs w:val="21"/>
                <w:lang w:val="zh-CN"/>
              </w:rPr>
              <w:t>对个人接收到的消息进行查询管理；</w:t>
            </w:r>
          </w:p>
          <w:p>
            <w:pPr>
              <w:pStyle w:val="28"/>
              <w:numPr>
                <w:ilvl w:val="0"/>
                <w:numId w:val="4"/>
              </w:numPr>
              <w:spacing w:line="360" w:lineRule="auto"/>
              <w:ind w:firstLineChars="0"/>
              <w:rPr>
                <w:rFonts w:ascii="宋体"/>
                <w:szCs w:val="21"/>
                <w:lang w:val="zh-CN"/>
              </w:rPr>
            </w:pPr>
            <w:r>
              <w:rPr>
                <w:rFonts w:hint="eastAsia" w:ascii="宋体"/>
                <w:szCs w:val="21"/>
                <w:lang w:val="zh-CN"/>
              </w:rPr>
              <w:t>对消息的提醒策略进行配置，主要包含提醒方式，提醒的消息类型，以及接受时间的设置。消息提醒策略的配置主要针对短信和微信；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shd w:val="clear" w:color="auto" w:fill="auto"/>
            <w:vAlign w:val="center"/>
          </w:tcPr>
          <w:p>
            <w:pPr>
              <w:spacing w:line="360" w:lineRule="auto"/>
              <w:rPr>
                <w:rFonts w:ascii="宋体"/>
                <w:szCs w:val="21"/>
                <w:lang w:val="zh-CN"/>
              </w:rPr>
            </w:pPr>
            <w:r>
              <w:rPr>
                <w:rFonts w:hint="eastAsia" w:ascii="宋体"/>
                <w:szCs w:val="21"/>
                <w:lang w:val="zh-CN"/>
              </w:rPr>
              <w:t>用户与权限管理</w:t>
            </w:r>
          </w:p>
        </w:tc>
        <w:tc>
          <w:tcPr>
            <w:tcW w:w="8759" w:type="dxa"/>
            <w:shd w:val="clear" w:color="auto" w:fill="auto"/>
          </w:tcPr>
          <w:p>
            <w:pPr>
              <w:numPr>
                <w:ilvl w:val="0"/>
                <w:numId w:val="4"/>
              </w:numPr>
              <w:spacing w:line="360" w:lineRule="auto"/>
              <w:rPr>
                <w:rFonts w:ascii="宋体"/>
                <w:szCs w:val="21"/>
                <w:lang w:val="zh-CN"/>
              </w:rPr>
            </w:pPr>
            <w:r>
              <w:rPr>
                <w:rFonts w:hint="eastAsia" w:ascii="宋体" w:hAnsi="宋体" w:cs="宋体"/>
                <w:kern w:val="0"/>
                <w:szCs w:val="21"/>
              </w:rPr>
              <w:t>★</w:t>
            </w:r>
            <w:r>
              <w:rPr>
                <w:rFonts w:hint="eastAsia" w:ascii="宋体"/>
                <w:szCs w:val="21"/>
                <w:lang w:val="zh-CN"/>
              </w:rPr>
              <w:t>实现淮阴工学院信息门户单点登陆和统一身份认证；支持本地私有用户；</w:t>
            </w:r>
          </w:p>
          <w:p>
            <w:pPr>
              <w:numPr>
                <w:ilvl w:val="0"/>
                <w:numId w:val="4"/>
              </w:numPr>
              <w:spacing w:line="360" w:lineRule="auto"/>
              <w:rPr>
                <w:rFonts w:ascii="宋体"/>
                <w:szCs w:val="21"/>
                <w:lang w:val="zh-CN"/>
              </w:rPr>
            </w:pPr>
            <w:r>
              <w:rPr>
                <w:rFonts w:hint="eastAsia" w:ascii="宋体"/>
                <w:szCs w:val="21"/>
                <w:lang w:val="zh-CN"/>
              </w:rPr>
              <w:t>支持多维度分级授权机制。系统管理员授权给部门管理员，部门管理员可将其权限授予其部门内部成员；</w:t>
            </w:r>
          </w:p>
          <w:p>
            <w:pPr>
              <w:numPr>
                <w:ilvl w:val="0"/>
                <w:numId w:val="4"/>
              </w:numPr>
              <w:spacing w:line="360" w:lineRule="auto"/>
              <w:rPr>
                <w:rFonts w:ascii="宋体"/>
                <w:szCs w:val="21"/>
                <w:lang w:val="zh-CN"/>
              </w:rPr>
            </w:pPr>
            <w:r>
              <w:rPr>
                <w:rFonts w:hint="eastAsia" w:ascii="宋体"/>
                <w:szCs w:val="21"/>
                <w:lang w:val="zh-CN"/>
              </w:rPr>
              <w:t>支持消息审核后发送；</w:t>
            </w:r>
          </w:p>
          <w:p>
            <w:pPr>
              <w:numPr>
                <w:ilvl w:val="0"/>
                <w:numId w:val="4"/>
              </w:numPr>
              <w:spacing w:line="360" w:lineRule="auto"/>
              <w:rPr>
                <w:rFonts w:ascii="宋体"/>
                <w:szCs w:val="21"/>
                <w:lang w:val="zh-CN"/>
              </w:rPr>
            </w:pPr>
            <w:r>
              <w:rPr>
                <w:rFonts w:hint="eastAsia" w:ascii="宋体"/>
                <w:szCs w:val="21"/>
                <w:lang w:val="zh-CN"/>
              </w:rPr>
              <w:t>授权管理的操作均记录日志，可进行跟踪和审计；</w:t>
            </w:r>
          </w:p>
          <w:p>
            <w:pPr>
              <w:numPr>
                <w:ilvl w:val="0"/>
                <w:numId w:val="4"/>
              </w:numPr>
              <w:spacing w:line="360" w:lineRule="auto"/>
              <w:rPr>
                <w:rFonts w:ascii="宋体"/>
                <w:szCs w:val="21"/>
                <w:lang w:val="zh-CN"/>
              </w:rPr>
            </w:pPr>
            <w:r>
              <w:rPr>
                <w:rFonts w:hint="eastAsia" w:ascii="宋体"/>
                <w:szCs w:val="21"/>
                <w:lang w:val="zh-CN"/>
              </w:rPr>
              <w:t>在某授权被取消后，可选择其二级授权是否会被自动关联取消。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shd w:val="clear" w:color="auto" w:fill="auto"/>
            <w:vAlign w:val="center"/>
          </w:tcPr>
          <w:p>
            <w:pPr>
              <w:spacing w:line="360" w:lineRule="auto"/>
              <w:rPr>
                <w:rFonts w:ascii="宋体"/>
                <w:szCs w:val="21"/>
                <w:lang w:val="zh-CN"/>
              </w:rPr>
            </w:pPr>
            <w:r>
              <w:rPr>
                <w:rFonts w:hint="eastAsia" w:ascii="宋体"/>
                <w:szCs w:val="21"/>
                <w:lang w:val="zh-CN"/>
              </w:rPr>
              <w:t>系统管理功能</w:t>
            </w:r>
          </w:p>
        </w:tc>
        <w:tc>
          <w:tcPr>
            <w:tcW w:w="8759" w:type="dxa"/>
            <w:shd w:val="clear" w:color="auto" w:fill="auto"/>
          </w:tcPr>
          <w:p>
            <w:pPr>
              <w:numPr>
                <w:ilvl w:val="0"/>
                <w:numId w:val="4"/>
              </w:numPr>
              <w:spacing w:line="360" w:lineRule="auto"/>
              <w:rPr>
                <w:rFonts w:ascii="宋体"/>
                <w:szCs w:val="21"/>
                <w:lang w:val="zh-CN"/>
              </w:rPr>
            </w:pPr>
            <w:r>
              <w:rPr>
                <w:rFonts w:hint="eastAsia" w:ascii="宋体"/>
                <w:szCs w:val="21"/>
                <w:lang w:val="zh-CN"/>
              </w:rPr>
              <w:t>系统日志查询检索功能，提供后台操作日志列表的界面展示，包括：登录日志、逻辑操作日志、数据库修改日志、消息发送日志等。提供单个消息详细情况的查看，包括操作人员、类型、内容、日志等级、IP地址、操作时间、终端浏览器类型等数据查看；</w:t>
            </w:r>
          </w:p>
          <w:p>
            <w:pPr>
              <w:numPr>
                <w:ilvl w:val="0"/>
                <w:numId w:val="4"/>
              </w:numPr>
              <w:spacing w:line="360" w:lineRule="auto"/>
              <w:rPr>
                <w:rFonts w:ascii="宋体"/>
                <w:szCs w:val="21"/>
                <w:lang w:val="zh-CN"/>
              </w:rPr>
            </w:pPr>
            <w:r>
              <w:rPr>
                <w:rFonts w:hint="eastAsia" w:ascii="宋体"/>
                <w:szCs w:val="21"/>
                <w:lang w:val="zh-CN"/>
              </w:rPr>
              <w:t>关键词管理，对于消息发送过程中的敏感词，系统后台需要提供筛选过滤功能；</w:t>
            </w:r>
          </w:p>
          <w:p>
            <w:pPr>
              <w:numPr>
                <w:ilvl w:val="0"/>
                <w:numId w:val="4"/>
              </w:numPr>
              <w:spacing w:line="360" w:lineRule="auto"/>
              <w:rPr>
                <w:rFonts w:ascii="宋体"/>
                <w:szCs w:val="21"/>
                <w:lang w:val="zh-CN"/>
              </w:rPr>
            </w:pPr>
            <w:r>
              <w:rPr>
                <w:rFonts w:hint="eastAsia" w:ascii="宋体"/>
                <w:szCs w:val="21"/>
                <w:lang w:val="zh-CN"/>
              </w:rPr>
              <w:t>消息统计分析：对于历史消息，提供消息数量、分布、趋势等统计内容，具体可以按照消息来源，消息类型，时间等维度进行交叉统计，统计结果以柱状图或趋势图的形式展示；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shd w:val="clear" w:color="auto" w:fill="auto"/>
            <w:vAlign w:val="center"/>
          </w:tcPr>
          <w:p>
            <w:pPr>
              <w:spacing w:line="360" w:lineRule="auto"/>
              <w:rPr>
                <w:rFonts w:ascii="宋体"/>
                <w:szCs w:val="21"/>
                <w:lang w:val="zh-CN"/>
              </w:rPr>
            </w:pPr>
            <w:r>
              <w:rPr>
                <w:rFonts w:hint="eastAsia" w:ascii="宋体"/>
                <w:szCs w:val="21"/>
                <w:lang w:val="zh-CN"/>
              </w:rPr>
              <w:t>实施服务</w:t>
            </w:r>
          </w:p>
        </w:tc>
        <w:tc>
          <w:tcPr>
            <w:tcW w:w="8759" w:type="dxa"/>
            <w:shd w:val="clear" w:color="auto" w:fill="auto"/>
          </w:tcPr>
          <w:p>
            <w:pPr>
              <w:numPr>
                <w:ilvl w:val="0"/>
                <w:numId w:val="4"/>
              </w:numPr>
              <w:spacing w:line="360" w:lineRule="auto"/>
              <w:rPr>
                <w:rFonts w:ascii="宋体"/>
                <w:szCs w:val="21"/>
                <w:lang w:val="zh-CN"/>
              </w:rPr>
            </w:pPr>
            <w:r>
              <w:rPr>
                <w:rFonts w:hint="eastAsia" w:ascii="宋体" w:hAnsi="宋体" w:cs="宋体"/>
                <w:kern w:val="0"/>
                <w:szCs w:val="21"/>
              </w:rPr>
              <w:t>★</w:t>
            </w:r>
            <w:r>
              <w:rPr>
                <w:rFonts w:hint="eastAsia" w:ascii="宋体"/>
                <w:szCs w:val="21"/>
                <w:lang w:val="zh-CN"/>
              </w:rPr>
              <w:t>基于校内系统对接的实施服务，实施15个以上系统消息推送功能，例如账号密码找回、邮箱密码找回、新账号开通提醒、图书借阅逾期提醒等；</w:t>
            </w:r>
          </w:p>
          <w:p>
            <w:pPr>
              <w:numPr>
                <w:ilvl w:val="0"/>
                <w:numId w:val="4"/>
              </w:numPr>
              <w:spacing w:line="360" w:lineRule="auto"/>
              <w:rPr>
                <w:rFonts w:ascii="宋体"/>
                <w:szCs w:val="21"/>
                <w:lang w:val="zh-CN"/>
              </w:rPr>
            </w:pPr>
            <w:r>
              <w:rPr>
                <w:rFonts w:hint="eastAsia" w:ascii="宋体"/>
                <w:szCs w:val="21"/>
                <w:lang w:val="zh-CN"/>
              </w:rPr>
              <w:t>与智慧校园核心平台紧密集成，支持统一身份认证系统，实现门户单点登录功能；</w:t>
            </w:r>
          </w:p>
          <w:p>
            <w:pPr>
              <w:numPr>
                <w:ilvl w:val="0"/>
                <w:numId w:val="4"/>
              </w:numPr>
              <w:spacing w:line="360" w:lineRule="auto"/>
              <w:rPr>
                <w:rFonts w:ascii="宋体"/>
                <w:szCs w:val="21"/>
                <w:lang w:val="zh-CN"/>
              </w:rPr>
            </w:pPr>
            <w:r>
              <w:rPr>
                <w:rFonts w:hint="eastAsia" w:ascii="宋体"/>
                <w:szCs w:val="21"/>
                <w:lang w:val="zh-CN"/>
              </w:rPr>
              <w:t>系统开放，支持二次开发；</w:t>
            </w:r>
          </w:p>
          <w:p>
            <w:pPr>
              <w:numPr>
                <w:ilvl w:val="0"/>
                <w:numId w:val="4"/>
              </w:numPr>
              <w:spacing w:line="360" w:lineRule="auto"/>
              <w:rPr>
                <w:rFonts w:ascii="宋体"/>
                <w:szCs w:val="21"/>
                <w:lang w:val="zh-CN"/>
              </w:rPr>
            </w:pPr>
            <w:r>
              <w:rPr>
                <w:rFonts w:hint="eastAsia" w:ascii="宋体"/>
                <w:szCs w:val="21"/>
                <w:lang w:val="zh-CN"/>
              </w:rPr>
              <w:t>系统可以根据学校的实际情况，在实施过程中进行相应的调整，必要时提供相应的二次开发；</w:t>
            </w:r>
          </w:p>
          <w:p>
            <w:pPr>
              <w:pStyle w:val="28"/>
              <w:numPr>
                <w:ilvl w:val="0"/>
                <w:numId w:val="4"/>
              </w:numPr>
              <w:spacing w:line="300" w:lineRule="auto"/>
              <w:ind w:firstLineChars="0"/>
              <w:rPr>
                <w:rFonts w:ascii="宋体"/>
                <w:szCs w:val="21"/>
                <w:lang w:val="zh-CN"/>
              </w:rPr>
            </w:pPr>
            <w:r>
              <w:rPr>
                <w:rFonts w:hint="eastAsia"/>
                <w:sz w:val="24"/>
                <w:szCs w:val="24"/>
              </w:rPr>
              <w:t>提供系统使用、运维相关的培训；</w:t>
            </w:r>
          </w:p>
        </w:tc>
      </w:tr>
    </w:tbl>
    <w:p>
      <w:pPr>
        <w:spacing w:line="360" w:lineRule="auto"/>
        <w:ind w:firstLine="480" w:firstLineChars="200"/>
        <w:rPr>
          <w:color w:val="000000"/>
          <w:sz w:val="24"/>
          <w:lang w:val="zh-CN"/>
        </w:rPr>
      </w:pPr>
      <w:r>
        <w:rPr>
          <w:rFonts w:hint="eastAsia"/>
          <w:color w:val="000000"/>
          <w:sz w:val="24"/>
          <w:lang w:val="zh-CN"/>
        </w:rPr>
        <w:t>备注：投标产品必须达到国家、行业规定的通用标准和强制标准，</w:t>
      </w:r>
      <w:r>
        <w:rPr>
          <w:rFonts w:hint="eastAsia"/>
          <w:color w:val="000000"/>
          <w:sz w:val="24"/>
          <w:szCs w:val="24"/>
        </w:rPr>
        <w:t>因不同投标人的设计原理未必完全相同，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rPr>
        <w:t>标★的为核心指标。</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三、免费质保时间</w:t>
      </w:r>
    </w:p>
    <w:p>
      <w:pPr>
        <w:spacing w:line="300" w:lineRule="auto"/>
        <w:ind w:firstLine="480" w:firstLineChars="200"/>
        <w:rPr>
          <w:color w:val="000000"/>
          <w:sz w:val="24"/>
          <w:szCs w:val="24"/>
        </w:rPr>
      </w:pPr>
      <w:r>
        <w:rPr>
          <w:rFonts w:hint="eastAsia"/>
          <w:color w:val="000000"/>
          <w:sz w:val="24"/>
          <w:szCs w:val="24"/>
        </w:rPr>
        <w:t>不低于三年。</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四、售后服务要求</w:t>
      </w:r>
    </w:p>
    <w:p>
      <w:pPr>
        <w:spacing w:line="300" w:lineRule="auto"/>
        <w:ind w:firstLine="480" w:firstLineChars="200"/>
        <w:rPr>
          <w:color w:val="000000"/>
          <w:sz w:val="24"/>
          <w:szCs w:val="24"/>
        </w:rPr>
      </w:pPr>
      <w:r>
        <w:rPr>
          <w:rFonts w:hint="eastAsia"/>
          <w:color w:val="000000"/>
          <w:sz w:val="24"/>
          <w:szCs w:val="24"/>
        </w:rPr>
        <w:t>7*24小时远程服务，远程服务解决不了的2</w:t>
      </w:r>
      <w:r>
        <w:rPr>
          <w:color w:val="000000"/>
          <w:sz w:val="24"/>
          <w:szCs w:val="24"/>
        </w:rPr>
        <w:t>4</w:t>
      </w:r>
      <w:r>
        <w:rPr>
          <w:rFonts w:hint="eastAsia"/>
          <w:color w:val="000000"/>
          <w:sz w:val="24"/>
          <w:szCs w:val="24"/>
        </w:rPr>
        <w:t>小时内现场解决。</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五、商务要求</w:t>
      </w:r>
    </w:p>
    <w:p>
      <w:pPr>
        <w:numPr>
          <w:ilvl w:val="0"/>
          <w:numId w:val="5"/>
        </w:numPr>
        <w:spacing w:line="360" w:lineRule="auto"/>
        <w:ind w:firstLine="480" w:firstLineChars="200"/>
        <w:rPr>
          <w:color w:val="000000"/>
          <w:sz w:val="24"/>
        </w:rPr>
      </w:pPr>
      <w:r>
        <w:rPr>
          <w:rFonts w:hint="eastAsia"/>
          <w:color w:val="000000"/>
          <w:sz w:val="24"/>
          <w:lang w:val="zh-CN"/>
        </w:rPr>
        <w:t>功能测试：中标后</w:t>
      </w:r>
      <w:r>
        <w:rPr>
          <w:color w:val="000000"/>
          <w:sz w:val="24"/>
        </w:rPr>
        <w:t>10</w:t>
      </w:r>
      <w:r>
        <w:rPr>
          <w:rFonts w:hint="eastAsia"/>
          <w:color w:val="000000"/>
          <w:sz w:val="24"/>
        </w:rPr>
        <w:t>日内提供测试设备进行功能项检测，如未能达到招标文件要求视同虚假响应，并扣除投标保证金。</w:t>
      </w:r>
    </w:p>
    <w:p>
      <w:pPr>
        <w:numPr>
          <w:ilvl w:val="0"/>
          <w:numId w:val="5"/>
        </w:numPr>
        <w:spacing w:line="360" w:lineRule="auto"/>
        <w:ind w:firstLine="480" w:firstLineChars="200"/>
        <w:rPr>
          <w:color w:val="000000"/>
          <w:sz w:val="24"/>
          <w:lang w:val="zh-CN"/>
        </w:rPr>
      </w:pPr>
      <w:r>
        <w:rPr>
          <w:rFonts w:hint="eastAsia"/>
          <w:color w:val="000000"/>
          <w:sz w:val="24"/>
          <w:lang w:val="zh-CN"/>
        </w:rPr>
        <w:t>供货时间</w:t>
      </w:r>
      <w:r>
        <w:rPr>
          <w:color w:val="000000"/>
          <w:sz w:val="24"/>
          <w:lang w:val="zh-CN"/>
        </w:rPr>
        <w:t>:</w:t>
      </w:r>
      <w:r>
        <w:rPr>
          <w:rFonts w:hint="eastAsia"/>
          <w:color w:val="000000"/>
          <w:sz w:val="24"/>
          <w:lang w:val="zh-CN"/>
        </w:rPr>
        <w:t>合同签订后</w:t>
      </w:r>
      <w:r>
        <w:rPr>
          <w:color w:val="000000"/>
          <w:sz w:val="24"/>
        </w:rPr>
        <w:t>10</w:t>
      </w:r>
      <w:r>
        <w:rPr>
          <w:rFonts w:hint="eastAsia"/>
          <w:color w:val="000000"/>
          <w:sz w:val="24"/>
          <w:lang w:val="zh-CN"/>
        </w:rPr>
        <w:t>日内供货安装调试到位。</w:t>
      </w:r>
    </w:p>
    <w:p>
      <w:pPr>
        <w:numPr>
          <w:ilvl w:val="0"/>
          <w:numId w:val="5"/>
        </w:numPr>
        <w:spacing w:line="360" w:lineRule="auto"/>
        <w:ind w:firstLine="480" w:firstLineChars="200"/>
        <w:rPr>
          <w:color w:val="000000"/>
          <w:sz w:val="24"/>
          <w:lang w:val="zh-CN"/>
        </w:rPr>
      </w:pPr>
      <w:r>
        <w:rPr>
          <w:rFonts w:hint="eastAsia"/>
          <w:color w:val="000000"/>
          <w:sz w:val="24"/>
          <w:lang w:val="zh-CN"/>
        </w:rPr>
        <w:t>供货地点</w:t>
      </w:r>
      <w:r>
        <w:rPr>
          <w:color w:val="000000"/>
          <w:sz w:val="24"/>
          <w:lang w:val="zh-CN"/>
        </w:rPr>
        <w:t>:</w:t>
      </w:r>
      <w:r>
        <w:rPr>
          <w:rFonts w:hint="eastAsia"/>
          <w:color w:val="000000"/>
          <w:sz w:val="24"/>
          <w:lang w:val="zh-CN"/>
        </w:rPr>
        <w:t>淮阴工学院数据中心。</w:t>
      </w:r>
    </w:p>
    <w:p>
      <w:pPr>
        <w:spacing w:line="300" w:lineRule="auto"/>
        <w:ind w:firstLine="480" w:firstLineChars="200"/>
        <w:jc w:val="left"/>
        <w:rPr>
          <w:sz w:val="24"/>
          <w:szCs w:val="24"/>
        </w:rPr>
      </w:pP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w:t>
      </w:r>
      <w:r>
        <w:rPr>
          <w:rFonts w:hint="eastAsia"/>
          <w:color w:val="000000"/>
          <w:sz w:val="24"/>
          <w:lang w:val="zh-CN"/>
        </w:rPr>
        <w:t>0</w:t>
      </w:r>
      <w:r>
        <w:rPr>
          <w:color w:val="000000"/>
          <w:sz w:val="24"/>
          <w:lang w:val="zh-CN"/>
        </w:rPr>
        <w:t>%</w:t>
      </w:r>
      <w:r>
        <w:rPr>
          <w:rFonts w:hint="eastAsia"/>
          <w:color w:val="000000"/>
          <w:sz w:val="24"/>
          <w:lang w:val="zh-CN"/>
        </w:rPr>
        <w:t>；余下10</w:t>
      </w:r>
      <w:r>
        <w:rPr>
          <w:color w:val="000000"/>
          <w:sz w:val="24"/>
          <w:lang w:val="zh-CN"/>
        </w:rPr>
        <w:t>%</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sz w:val="24"/>
          <w:szCs w:val="24"/>
        </w:rPr>
      </w:pPr>
    </w:p>
    <w:p>
      <w:pPr>
        <w:pStyle w:val="2"/>
        <w:numPr>
          <w:ilvl w:val="0"/>
          <w:numId w:val="1"/>
        </w:numPr>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 xml:space="preserve"> 合同主要条款</w:t>
      </w:r>
    </w:p>
    <w:p>
      <w:pPr>
        <w:jc w:val="right"/>
        <w:rPr>
          <w:rFonts w:ascii="宋体"/>
          <w:sz w:val="24"/>
          <w:szCs w:val="24"/>
        </w:rPr>
      </w:pPr>
    </w:p>
    <w:p>
      <w:pPr>
        <w:spacing w:line="400" w:lineRule="exact"/>
        <w:jc w:val="right"/>
        <w:rPr>
          <w:rFonts w:ascii="宋体" w:cs="宋体"/>
          <w:sz w:val="24"/>
        </w:rPr>
      </w:pPr>
    </w:p>
    <w:p>
      <w:pPr>
        <w:spacing w:line="400" w:lineRule="exact"/>
        <w:jc w:val="left"/>
        <w:rPr>
          <w:rFonts w:ascii="宋体" w:hAnsi="宋体" w:cs="宋体"/>
          <w:b/>
          <w:sz w:val="24"/>
          <w:szCs w:val="24"/>
        </w:rPr>
      </w:pPr>
      <w:r>
        <w:rPr>
          <w:rFonts w:hint="eastAsia" w:ascii="宋体" w:hAnsi="宋体" w:cs="宋体"/>
          <w:b/>
          <w:sz w:val="24"/>
          <w:szCs w:val="24"/>
        </w:rPr>
        <w:t>甲方：</w:t>
      </w:r>
      <w:r>
        <w:rPr>
          <w:rFonts w:hint="eastAsia" w:ascii="宋体" w:hAnsi="宋体" w:cs="宋体"/>
          <w:bCs/>
          <w:sz w:val="24"/>
          <w:szCs w:val="24"/>
        </w:rPr>
        <w:t>淮阴工学院（以下称甲方）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（以下称乙方）</w:t>
      </w:r>
    </w:p>
    <w:p>
      <w:pPr>
        <w:spacing w:line="400" w:lineRule="exact"/>
        <w:jc w:val="left"/>
        <w:rPr>
          <w:rFonts w:ascii="宋体" w:cs="宋体"/>
          <w:sz w:val="24"/>
          <w:szCs w:val="24"/>
        </w:rPr>
      </w:pPr>
    </w:p>
    <w:p>
      <w:pPr>
        <w:spacing w:line="400" w:lineRule="exact"/>
        <w:rPr>
          <w:rFonts w:ascii="宋体" w:cs="宋体"/>
          <w:sz w:val="24"/>
          <w:szCs w:val="24"/>
        </w:rPr>
      </w:pPr>
      <w:r>
        <w:rPr>
          <w:rFonts w:hint="eastAsia" w:ascii="宋体" w:hAnsi="宋体" w:cs="宋体"/>
          <w:sz w:val="24"/>
          <w:szCs w:val="24"/>
        </w:rPr>
        <w:t>根据《中华人民共和国合同法》，甲、乙双方经过友好协商，本着平等互利的原则，签订以下条款。</w:t>
      </w:r>
    </w:p>
    <w:p>
      <w:pPr>
        <w:numPr>
          <w:ilvl w:val="0"/>
          <w:numId w:val="6"/>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hint="eastAsia" w:ascii="宋体" w:hAnsi="宋体" w:cs="宋体"/>
          <w:sz w:val="24"/>
          <w:szCs w:val="24"/>
        </w:rPr>
        <w:t>所购设备具体厂家、型号、价格如下</w:t>
      </w:r>
      <w:r>
        <w:rPr>
          <w:rFonts w:hint="eastAsia" w:ascii="宋体" w:hAnsi="宋体" w:cs="宋体"/>
          <w:sz w:val="28"/>
          <w:szCs w:val="28"/>
        </w:rPr>
        <w:t>：</w:t>
      </w:r>
    </w:p>
    <w:tbl>
      <w:tblPr>
        <w:tblStyle w:val="13"/>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hint="eastAsia" w:ascii="宋体" w:hAnsi="宋体"/>
                <w:color w:val="000000"/>
                <w:szCs w:val="21"/>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日前免费将本合同订购之产品送至甲方指定地点，并负责安装完毕。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7"/>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乙方须保证甲方所购产品符合本合同对配置的要求，否则视为不合格设备。乙方免费安装、调试完好并承担如下服务：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）甲方所购产品保修期为年，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rPr>
          <w:rFonts w:ascii="宋体" w:cs="宋体"/>
          <w:sz w:val="24"/>
          <w:szCs w:val="24"/>
        </w:rPr>
      </w:pP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在乙方根据合同规定时间按时安装调试完毕，经过一段时间使用，甲方应及时组织对乙方所供设备进行验收。验收合格后，</w:t>
      </w:r>
      <w:r>
        <w:rPr>
          <w:rFonts w:hint="eastAsia" w:ascii="宋体" w:hAnsi="宋体" w:cs="宋体"/>
          <w:kern w:val="0"/>
          <w:sz w:val="24"/>
          <w:szCs w:val="24"/>
        </w:rPr>
        <w:t>甲方支付给乙方合同总金额的90</w:t>
      </w:r>
      <w:r>
        <w:rPr>
          <w:rFonts w:ascii="宋体" w:hAnsi="宋体" w:cs="宋体"/>
          <w:kern w:val="0"/>
          <w:sz w:val="24"/>
          <w:szCs w:val="24"/>
        </w:rPr>
        <w:t>%</w:t>
      </w:r>
      <w:r>
        <w:rPr>
          <w:rFonts w:hint="eastAsia" w:ascii="宋体" w:hAnsi="宋体" w:cs="宋体"/>
          <w:kern w:val="0"/>
          <w:sz w:val="24"/>
          <w:szCs w:val="24"/>
        </w:rPr>
        <w:t xml:space="preserve">，人民币：                   </w:t>
      </w:r>
      <w:r>
        <w:rPr>
          <w:rFonts w:hint="eastAsia" w:ascii="宋体" w:hAnsi="宋体"/>
          <w:bCs/>
          <w:color w:val="000000"/>
          <w:sz w:val="24"/>
          <w:szCs w:val="24"/>
        </w:rPr>
        <w:t>元整（￥  ）；合同总金额的10</w:t>
      </w:r>
      <w:r>
        <w:rPr>
          <w:rFonts w:ascii="宋体" w:hAnsi="宋体"/>
          <w:bCs/>
          <w:color w:val="000000"/>
          <w:sz w:val="24"/>
          <w:szCs w:val="24"/>
        </w:rPr>
        <w:t>%</w:t>
      </w:r>
      <w:r>
        <w:rPr>
          <w:rFonts w:hint="eastAsia" w:ascii="宋体" w:hAnsi="宋体"/>
          <w:bCs/>
          <w:color w:val="000000"/>
          <w:sz w:val="24"/>
          <w:szCs w:val="24"/>
        </w:rPr>
        <w:t>，人民币：                元整（￥  ）作为质保金，履行服务承诺，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w:t>
      </w:r>
      <w:r>
        <w:rPr>
          <w:rFonts w:hint="eastAsia" w:ascii="宋体" w:hAnsi="宋体" w:cs="宋体"/>
          <w:kern w:val="0"/>
          <w:sz w:val="24"/>
          <w:szCs w:val="24"/>
        </w:rPr>
        <w:t>年后一次付清余款。</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 xml:space="preserve">甲方：淮阴工学院 </w:t>
      </w:r>
      <w:r>
        <w:rPr>
          <w:rFonts w:ascii="宋体" w:hAnsi="宋体" w:cs="宋体"/>
          <w:sz w:val="24"/>
          <w:szCs w:val="24"/>
        </w:rPr>
        <w:t xml:space="preserve">                  </w:t>
      </w:r>
      <w:r>
        <w:rPr>
          <w:rFonts w:hint="eastAsia" w:ascii="宋体" w:hAnsi="宋体" w:cs="宋体"/>
          <w:sz w:val="24"/>
          <w:szCs w:val="24"/>
        </w:rPr>
        <w:t>乙方：</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 xml:space="preserve">委托代理人：（签章） </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 xml:space="preserve">开户银行： </w:t>
      </w:r>
      <w:r>
        <w:rPr>
          <w:rFonts w:ascii="宋体" w:hAnsi="宋体" w:cs="宋体"/>
          <w:sz w:val="24"/>
          <w:szCs w:val="24"/>
        </w:rPr>
        <w:t xml:space="preserve">                        </w:t>
      </w:r>
      <w:r>
        <w:rPr>
          <w:rFonts w:hint="eastAsia" w:ascii="宋体" w:hAnsi="宋体" w:cs="宋体"/>
          <w:sz w:val="24"/>
          <w:szCs w:val="24"/>
        </w:rPr>
        <w:t>开户银行：</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 xml:space="preserve">帐号： </w:t>
      </w:r>
      <w:r>
        <w:rPr>
          <w:rFonts w:ascii="宋体" w:hAnsi="宋体" w:cs="宋体"/>
          <w:sz w:val="24"/>
          <w:szCs w:val="24"/>
        </w:rPr>
        <w:t xml:space="preserve">                            </w:t>
      </w:r>
      <w:r>
        <w:rPr>
          <w:rFonts w:hint="eastAsia" w:ascii="宋体" w:hAnsi="宋体" w:cs="宋体"/>
          <w:sz w:val="24"/>
          <w:szCs w:val="24"/>
        </w:rPr>
        <w:t>帐号：</w:t>
      </w:r>
    </w:p>
    <w:p>
      <w:pPr>
        <w:spacing w:line="520" w:lineRule="exact"/>
        <w:ind w:right="480"/>
        <w:rPr>
          <w:rFonts w:ascii="宋体" w:hAnsi="宋体" w:cs="宋体"/>
          <w:sz w:val="24"/>
          <w:szCs w:val="24"/>
        </w:rPr>
      </w:pPr>
      <w:r>
        <w:rPr>
          <w:rFonts w:hint="eastAsia" w:ascii="宋体" w:hAnsi="宋体" w:cs="宋体"/>
          <w:sz w:val="24"/>
          <w:szCs w:val="24"/>
        </w:rPr>
        <w:t xml:space="preserve">签订日期： </w:t>
      </w:r>
      <w:r>
        <w:rPr>
          <w:rFonts w:ascii="宋体" w:hAnsi="宋体" w:cs="宋体"/>
          <w:sz w:val="24"/>
          <w:szCs w:val="24"/>
        </w:rPr>
        <w:t xml:space="preserve">    </w:t>
      </w:r>
      <w:r>
        <w:rPr>
          <w:rFonts w:hint="eastAsia" w:ascii="宋体" w:hAnsi="宋体" w:cs="宋体"/>
          <w:sz w:val="24"/>
          <w:szCs w:val="24"/>
        </w:rPr>
        <w:t xml:space="preserve">年 </w:t>
      </w:r>
      <w:r>
        <w:rPr>
          <w:rFonts w:ascii="宋体" w:hAnsi="宋体" w:cs="宋体"/>
          <w:sz w:val="24"/>
          <w:szCs w:val="24"/>
        </w:rPr>
        <w:t xml:space="preserve"> </w:t>
      </w:r>
      <w:r>
        <w:rPr>
          <w:rFonts w:hint="eastAsia" w:ascii="宋体" w:hAnsi="宋体" w:cs="宋体"/>
          <w:sz w:val="24"/>
          <w:szCs w:val="24"/>
        </w:rPr>
        <w:t xml:space="preserve">月 </w:t>
      </w:r>
      <w:r>
        <w:rPr>
          <w:rFonts w:ascii="宋体" w:hAnsi="宋体" w:cs="宋体"/>
          <w:sz w:val="24"/>
          <w:szCs w:val="24"/>
        </w:rPr>
        <w:t xml:space="preserve"> </w:t>
      </w:r>
      <w:r>
        <w:rPr>
          <w:rFonts w:hint="eastAsia" w:ascii="宋体" w:hAnsi="宋体" w:cs="宋体"/>
          <w:sz w:val="24"/>
          <w:szCs w:val="24"/>
        </w:rPr>
        <w:t xml:space="preserve">日 </w:t>
      </w:r>
      <w:r>
        <w:rPr>
          <w:rFonts w:ascii="宋体" w:hAnsi="宋体" w:cs="宋体"/>
          <w:sz w:val="24"/>
          <w:szCs w:val="24"/>
        </w:rPr>
        <w:t xml:space="preserve">         </w:t>
      </w:r>
      <w:r>
        <w:rPr>
          <w:rFonts w:hint="eastAsia" w:ascii="宋体" w:hAnsi="宋体" w:cs="宋体"/>
          <w:sz w:val="24"/>
          <w:szCs w:val="24"/>
        </w:rPr>
        <w:t xml:space="preserve">签订日期： </w:t>
      </w:r>
      <w:r>
        <w:rPr>
          <w:rFonts w:ascii="宋体" w:hAnsi="宋体" w:cs="宋体"/>
          <w:sz w:val="24"/>
          <w:szCs w:val="24"/>
        </w:rPr>
        <w:t xml:space="preserve">   </w:t>
      </w:r>
      <w:r>
        <w:rPr>
          <w:rFonts w:hint="eastAsia" w:ascii="宋体" w:hAnsi="宋体" w:cs="宋体"/>
          <w:sz w:val="24"/>
          <w:szCs w:val="24"/>
        </w:rPr>
        <w:t xml:space="preserve">年 </w:t>
      </w:r>
      <w:r>
        <w:rPr>
          <w:rFonts w:ascii="宋体" w:hAnsi="宋体" w:cs="宋体"/>
          <w:sz w:val="24"/>
          <w:szCs w:val="24"/>
        </w:rPr>
        <w:t xml:space="preserve"> </w:t>
      </w:r>
      <w:r>
        <w:rPr>
          <w:rFonts w:hint="eastAsia" w:ascii="宋体" w:hAnsi="宋体" w:cs="宋体"/>
          <w:sz w:val="24"/>
          <w:szCs w:val="24"/>
        </w:rPr>
        <w:t xml:space="preserve">月 </w:t>
      </w:r>
      <w:r>
        <w:rPr>
          <w:rFonts w:ascii="宋体" w:hAnsi="宋体" w:cs="宋体"/>
          <w:sz w:val="24"/>
          <w:szCs w:val="24"/>
        </w:rPr>
        <w:t xml:space="preserve"> </w:t>
      </w:r>
      <w:r>
        <w:rPr>
          <w:rFonts w:hint="eastAsia" w:ascii="宋体" w:hAnsi="宋体" w:cs="宋体"/>
          <w:sz w:val="24"/>
          <w:szCs w:val="24"/>
        </w:rPr>
        <w:t>日</w:t>
      </w:r>
    </w:p>
    <w:p>
      <w:pPr>
        <w:pStyle w:val="2"/>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 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 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p>
    <w:p>
      <w:pPr>
        <w:spacing w:line="800" w:lineRule="exact"/>
        <w:rPr>
          <w:b/>
          <w:color w:val="000000"/>
          <w:sz w:val="28"/>
          <w:szCs w:val="28"/>
          <w:u w:val="single"/>
        </w:rPr>
      </w:pPr>
      <w:r>
        <w:rPr>
          <w:rFonts w:hint="eastAsia"/>
          <w:b/>
          <w:color w:val="000000"/>
          <w:sz w:val="28"/>
          <w:szCs w:val="28"/>
        </w:rPr>
        <w:t>项目编号</w:t>
      </w:r>
    </w:p>
    <w:p>
      <w:pPr>
        <w:spacing w:line="800" w:lineRule="exact"/>
        <w:rPr>
          <w:b/>
          <w:color w:val="000000"/>
          <w:sz w:val="28"/>
          <w:szCs w:val="28"/>
          <w:u w:val="single"/>
        </w:rPr>
      </w:pPr>
      <w:r>
        <w:rPr>
          <w:rFonts w:hint="eastAsia"/>
          <w:b/>
          <w:color w:val="000000"/>
          <w:sz w:val="28"/>
          <w:szCs w:val="28"/>
        </w:rPr>
        <w:t>投标内容</w:t>
      </w:r>
    </w:p>
    <w:p>
      <w:pPr>
        <w:spacing w:line="800" w:lineRule="exact"/>
        <w:rPr>
          <w:b/>
          <w:color w:val="000000"/>
          <w:sz w:val="28"/>
          <w:szCs w:val="28"/>
          <w:u w:val="single"/>
        </w:rPr>
      </w:pPr>
      <w:r>
        <w:rPr>
          <w:rFonts w:hint="eastAsia"/>
          <w:b/>
          <w:color w:val="000000"/>
          <w:sz w:val="28"/>
          <w:szCs w:val="28"/>
        </w:rPr>
        <w:t>投标商名称</w:t>
      </w:r>
    </w:p>
    <w:p>
      <w:pPr>
        <w:spacing w:line="800" w:lineRule="exact"/>
        <w:rPr>
          <w:b/>
          <w:color w:val="000000"/>
          <w:sz w:val="28"/>
          <w:szCs w:val="28"/>
          <w:u w:val="single"/>
        </w:rPr>
      </w:pPr>
      <w:r>
        <w:rPr>
          <w:rFonts w:hint="eastAsia"/>
          <w:b/>
          <w:color w:val="000000"/>
          <w:sz w:val="28"/>
          <w:szCs w:val="28"/>
        </w:rPr>
        <w:t>授权委托人姓名</w:t>
      </w:r>
    </w:p>
    <w:p>
      <w:pPr>
        <w:spacing w:line="800" w:lineRule="exact"/>
        <w:rPr>
          <w:b/>
          <w:color w:val="000000"/>
          <w:sz w:val="28"/>
          <w:szCs w:val="28"/>
          <w:u w:val="single"/>
        </w:rPr>
      </w:pPr>
      <w:r>
        <w:rPr>
          <w:rFonts w:hint="eastAsia"/>
          <w:b/>
          <w:color w:val="000000"/>
          <w:sz w:val="28"/>
          <w:szCs w:val="28"/>
        </w:rPr>
        <w:t>授权委托人联系电话</w:t>
      </w:r>
      <w:r>
        <w:rPr>
          <w:rFonts w:hint="eastAsia"/>
          <w:b/>
          <w:color w:val="000000"/>
          <w:sz w:val="28"/>
          <w:szCs w:val="28"/>
          <w:u w:val="single"/>
        </w:rPr>
        <w:t>（含固定电话和手机）</w:t>
      </w:r>
    </w:p>
    <w:p>
      <w:pPr>
        <w:spacing w:line="800" w:lineRule="exact"/>
        <w:rPr>
          <w:b/>
          <w:color w:val="000000"/>
          <w:sz w:val="28"/>
          <w:szCs w:val="28"/>
          <w:u w:val="single"/>
        </w:rPr>
      </w:pPr>
      <w:r>
        <w:rPr>
          <w:rFonts w:hint="eastAsia"/>
          <w:b/>
          <w:color w:val="000000"/>
          <w:sz w:val="28"/>
          <w:szCs w:val="28"/>
        </w:rPr>
        <w:t>投标商传真</w:t>
      </w:r>
    </w:p>
    <w:p>
      <w:pPr>
        <w:spacing w:line="800" w:lineRule="exact"/>
        <w:rPr>
          <w:b/>
          <w:color w:val="000000"/>
          <w:sz w:val="28"/>
          <w:szCs w:val="28"/>
          <w:u w:val="single"/>
        </w:rPr>
      </w:pPr>
      <w:r>
        <w:rPr>
          <w:rFonts w:hint="eastAsia"/>
          <w:b/>
          <w:color w:val="000000"/>
          <w:sz w:val="28"/>
          <w:szCs w:val="28"/>
        </w:rPr>
        <w:t>投标商地址</w:t>
      </w:r>
    </w:p>
    <w:p>
      <w:pPr>
        <w:spacing w:line="800" w:lineRule="exact"/>
        <w:rPr>
          <w:b/>
          <w:color w:val="000000"/>
          <w:sz w:val="28"/>
          <w:szCs w:val="28"/>
          <w:u w:val="single"/>
        </w:rPr>
      </w:pPr>
      <w:r>
        <w:rPr>
          <w:rFonts w:hint="eastAsia"/>
          <w:b/>
          <w:color w:val="000000"/>
          <w:sz w:val="28"/>
          <w:szCs w:val="28"/>
        </w:rPr>
        <w:t>投标商电子邮箱</w:t>
      </w:r>
    </w:p>
    <w:p>
      <w:pPr>
        <w:spacing w:line="800" w:lineRule="exact"/>
        <w:rPr>
          <w:b/>
          <w:color w:val="000000"/>
          <w:sz w:val="28"/>
          <w:szCs w:val="28"/>
          <w:u w:val="single"/>
        </w:rPr>
      </w:pPr>
      <w:r>
        <w:rPr>
          <w:rFonts w:hint="eastAsia"/>
          <w:b/>
          <w:color w:val="000000"/>
          <w:sz w:val="28"/>
          <w:szCs w:val="28"/>
        </w:rPr>
        <w:t>投标商邮编</w:t>
      </w:r>
    </w:p>
    <w:p>
      <w:pPr>
        <w:spacing w:line="800" w:lineRule="exact"/>
        <w:rPr>
          <w:b/>
          <w:color w:val="000000"/>
          <w:sz w:val="28"/>
          <w:szCs w:val="28"/>
          <w:u w:val="single"/>
        </w:rPr>
      </w:pPr>
      <w:r>
        <w:rPr>
          <w:rFonts w:hint="eastAsia"/>
          <w:b/>
          <w:color w:val="000000"/>
          <w:sz w:val="28"/>
          <w:szCs w:val="28"/>
        </w:rPr>
        <w:t>投标时间</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 投标函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我方经仔细阅读研究项目招标文件（项目编号），已完全了解该文件中的所有条款及要求，决定参加投标，同时作出如下承诺：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            （小写）。该报价包含所有一切费用。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供应商名称：（公章）</w:t>
      </w:r>
    </w:p>
    <w:p>
      <w:pPr>
        <w:spacing w:line="460" w:lineRule="exact"/>
        <w:ind w:firstLine="480" w:firstLineChars="200"/>
        <w:rPr>
          <w:color w:val="000000"/>
          <w:sz w:val="24"/>
        </w:rPr>
      </w:pPr>
      <w:r>
        <w:rPr>
          <w:rFonts w:hint="eastAsia"/>
          <w:color w:val="000000"/>
          <w:sz w:val="24"/>
        </w:rPr>
        <w:t>地址：                           邮政编码：</w:t>
      </w:r>
    </w:p>
    <w:p>
      <w:pPr>
        <w:spacing w:line="460" w:lineRule="exact"/>
        <w:ind w:firstLine="480" w:firstLineChars="200"/>
        <w:rPr>
          <w:color w:val="000000"/>
          <w:sz w:val="24"/>
          <w:u w:val="single"/>
        </w:rPr>
      </w:pPr>
      <w:r>
        <w:rPr>
          <w:rFonts w:hint="eastAsia"/>
          <w:color w:val="000000"/>
          <w:sz w:val="24"/>
        </w:rPr>
        <w:t>电话：                           传真：</w:t>
      </w:r>
    </w:p>
    <w:p>
      <w:pPr>
        <w:spacing w:line="460" w:lineRule="exact"/>
        <w:ind w:left="478" w:leftChars="228"/>
        <w:rPr>
          <w:color w:val="000000"/>
          <w:sz w:val="24"/>
          <w:u w:val="single"/>
        </w:rPr>
      </w:pPr>
      <w:r>
        <w:rPr>
          <w:rFonts w:hint="eastAsia"/>
          <w:color w:val="000000"/>
          <w:sz w:val="24"/>
        </w:rPr>
        <w:t>授权委托人（签名）：              电话（手机）</w:t>
      </w:r>
    </w:p>
    <w:p>
      <w:pPr>
        <w:spacing w:line="460" w:lineRule="exact"/>
        <w:ind w:left="478" w:leftChars="228"/>
        <w:rPr>
          <w:color w:val="000000"/>
          <w:sz w:val="24"/>
        </w:rPr>
      </w:pPr>
      <w:r>
        <w:rPr>
          <w:rFonts w:hint="eastAsia"/>
          <w:color w:val="000000"/>
          <w:sz w:val="24"/>
        </w:rPr>
        <w:t>联系电子邮箱：</w:t>
      </w:r>
    </w:p>
    <w:p>
      <w:pPr>
        <w:spacing w:line="460" w:lineRule="exact"/>
        <w:ind w:firstLine="480" w:firstLineChars="200"/>
        <w:rPr>
          <w:color w:val="000000"/>
          <w:sz w:val="24"/>
          <w:u w:val="single"/>
        </w:rPr>
      </w:pPr>
      <w:r>
        <w:rPr>
          <w:rFonts w:hint="eastAsia"/>
          <w:color w:val="000000"/>
          <w:sz w:val="24"/>
        </w:rPr>
        <w:t>投标日期：</w:t>
      </w:r>
      <w:bookmarkStart w:id="0" w:name="OLE_LINK1"/>
      <w:bookmarkStart w:id="1" w:name="OLE_LINK2"/>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 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ind w:firstLine="480" w:firstLineChars="200"/>
        <w:rPr>
          <w:color w:val="000000"/>
          <w:sz w:val="24"/>
        </w:rPr>
      </w:pPr>
      <w:r>
        <w:rPr>
          <w:rFonts w:hint="eastAsia"/>
          <w:color w:val="000000"/>
          <w:sz w:val="24"/>
        </w:rPr>
        <w:t>地址：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姓名：                      性别：         职务：</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rFonts w:hint="eastAsia"/>
          <w:color w:val="000000"/>
          <w:kern w:val="0"/>
          <w:sz w:val="24"/>
          <w:szCs w:val="24"/>
          <w:u w:val="single"/>
        </w:rPr>
        <w:t>（投标人单位名称）</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rFonts w:hint="eastAsia"/>
          <w:color w:val="000000"/>
          <w:kern w:val="0"/>
          <w:sz w:val="24"/>
          <w:szCs w:val="24"/>
          <w:u w:val="single"/>
        </w:rPr>
        <w:t>（项目名称）</w:t>
      </w:r>
      <w:r>
        <w:rPr>
          <w:rFonts w:hint="eastAsia"/>
          <w:color w:val="000000"/>
          <w:kern w:val="0"/>
          <w:sz w:val="24"/>
          <w:szCs w:val="24"/>
        </w:rPr>
        <w:t>（项目编号：）投标活动，代表本公司签署投标文件、进行招标、进行合同谈判、签订合同和处理与之有关的一切事务。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rFonts w:hint="eastAsia"/>
          <w:color w:val="000000"/>
          <w:kern w:val="0"/>
          <w:sz w:val="24"/>
          <w:szCs w:val="24"/>
          <w:u w:val="single"/>
        </w:rPr>
        <w:t>（公章）</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日期：    年  月  日</w:t>
      </w:r>
    </w:p>
    <w:p>
      <w:pPr>
        <w:spacing w:line="560" w:lineRule="exact"/>
        <w:ind w:right="-350" w:rightChars="-167"/>
        <w:rPr>
          <w:color w:val="000000"/>
          <w:sz w:val="28"/>
          <w:szCs w:val="28"/>
        </w:rPr>
      </w:pPr>
    </w:p>
    <w:p>
      <w:pPr>
        <w:spacing w:line="500" w:lineRule="exact"/>
        <w:ind w:right="32"/>
        <w:jc w:val="center"/>
        <w:rPr>
          <w:b/>
          <w:bCs/>
          <w:color w:val="000000"/>
          <w:sz w:val="30"/>
        </w:rPr>
      </w:pPr>
    </w:p>
    <w:p>
      <w:pPr>
        <w:spacing w:line="500" w:lineRule="exact"/>
        <w:ind w:right="32"/>
        <w:jc w:val="center"/>
        <w:rPr>
          <w:b/>
          <w:bCs/>
          <w:color w:val="000000"/>
          <w:sz w:val="30"/>
        </w:rPr>
      </w:pPr>
      <w: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0" t="0" r="0" b="381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314700" cy="1882140"/>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I1QwXwbAgAARwQAAA4AAABkcnMvZTJvRG9jLnhtbK1T&#10;224bIRB9r9R/QLzXe4ndOCuvo9SRq0rpRUr6AZhld1GBoYC96359B9ZxrbR9qcoDYpjhMHPOzOp2&#10;1IochPMSTE2LWU6JMBwaabqafn3avllS4gMzDVNgRE2PwtPb9etXq8FWooQeVCMcQRDjq8HWtA/B&#10;VlnmeS808zOwwqCzBadZQNN1WePYgOhaZWWev80GcI11wIX3eHs/Oek64bet4OFz23oRiKop5hbS&#10;7tK+i3u2XrGqc8z2kp/SYP+QhWbS4KdnqHsWGNk7+RuUltyBhzbMOOgM2lZykWrAaor8RTWPPbMi&#10;1YLkeHumyf8/WP7p8MUR2dS0pMQwjRI9iTGQdzCSMrIzWF9h0KPFsDDiNaqcKvX2Afg3TwxsemY6&#10;ceccDL1gDWZXxJfZxdMJx0eQ3fARGvyG7QMkoLF1OlKHZBBER5WOZ2ViKhwvr66K+XWOLo6+Yrks&#10;i3nSLmPV83PrfHgvQJN4qKlD6RM8Ozz4ENNh1XNI/M2Dks1WKpUM1+02ypEDwzbZppUqeBGmDBlq&#10;erMoFxMDf4XI0/oThJYB+11JXdPlZZAyMQ+ROvaUb6QvMjZxF8bdeJJjB80RiXQwdTNOHx56cD8o&#10;GbCTa+q/75kTlKgPBsW4KeZIFgnJmC+uSzTcpWd36WGGI1RNAyXTcROmcdlbJ7sef5rkN3CHArYy&#10;URtTnbI6yY7dmhg/TVYch0s7Rf2a//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yk3iNkAAAAK&#10;AQAADwAAAAAAAAABACAAAAAiAAAAZHJzL2Rvd25yZXYueG1sUEsBAhQAFAAAAAgAh07iQI1QwXwb&#10;AgAARwQAAA4AAAAAAAAAAQAgAAAAKAEAAGRycy9lMm9Eb2MueG1sUEsFBgAAAAAGAAYAWQEAALUF&#10;A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 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              性别：     职务：</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rFonts w:hint="eastAsia"/>
          <w:color w:val="000000"/>
          <w:kern w:val="0"/>
          <w:sz w:val="24"/>
          <w:szCs w:val="24"/>
          <w:u w:val="single"/>
        </w:rPr>
        <w:t xml:space="preserve">（项目名称）                    </w:t>
      </w:r>
      <w:r>
        <w:rPr>
          <w:rFonts w:hint="eastAsia"/>
          <w:color w:val="000000"/>
          <w:kern w:val="0"/>
          <w:sz w:val="24"/>
          <w:szCs w:val="24"/>
        </w:rPr>
        <w:t>（项目编号：  ）投标活动。该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rFonts w:hint="eastAsia"/>
          <w:color w:val="000000"/>
          <w:kern w:val="0"/>
          <w:sz w:val="24"/>
          <w:szCs w:val="24"/>
          <w:u w:val="single"/>
        </w:rPr>
        <w:t>（公章）</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日期：      年  月  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0" t="0" r="0" b="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2857500" cy="16840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DSjVDuHAIAAEcEAAAOAAAAZHJzL2Uyb0RvYy54bWytU9Fu&#10;2yAUfZ+0f0C8L3aspE2tOFWXKtOkbp3U7gMwxjYacBmQ2N3X74LTzNr2NI0HBNzL4dxzLtvbUSty&#10;Es5LMBVdLnJKhOHQSNNV9Ovz4d2GEh+YaZgCIyr6Ijy93b19sx1sKQroQTXCEQQxvhxsRfsQbJll&#10;nvdCM78AKwwGW3CaBdy6LmscGxBdq6zI86tsANdYB1x4j6f3U5DuEn7bCh4e29aLQFRFkVtIs0tz&#10;Hedst2Vl55jtJT/TYP/AQjNp8NEL1D0LjByd/ANKS+7AQxsWHHQGbSu5SDVgNcv8t2qeemZFqgXF&#10;8fYik/9/sPzz6YsjskHvKDFMo0XPYgzkPYykiOoM1peY9GQxLYx4HDNjpd4+AP/miYF9z0wn7pyD&#10;oResQXbLeDObXZ1wfASph0/Q4DPsGCABja3TERDFIIiOLr1cnIlUOB4Wm/X1OscQx9jyarPKi+Rd&#10;xsrX69b58EGAJnFRUYfWJ3h2evAh0mHla0qiD0o2B6lU2riu3itHTgzb5JBGqgCrnKcpQ4aK3qyL&#10;9aTAPObnEHkaf4PQMmC/K6krupknKRN5iNSxZ75RvqjYpF0Y6/FsRw3NCwrpYOpm/H246MH9oGTA&#10;Tq6o/35kTlCiPho042a5WsXWT5vV+hqVI24eqecRZjhCVTRQMi33YfouR+tk1+NLk/0G7tDAViZp&#10;I9WJ1dl27Nak+Plnxe8w36esX/9/9x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oLpdj1wAAAAcB&#10;AAAPAAAAAAAAAAEAIAAAACIAAABkcnMvZG93bnJldi54bWxQSwECFAAUAAAACACHTuJA0o1Q7hwC&#10;AABHBAAADgAAAAAAAAABACAAAAAmAQAAZHJzL2Uyb0RvYy54bWxQSwUGAAAAAAYABgBZAQAAtAUA&#10;A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0" t="0" r="9525" b="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2790825" cy="167957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NMXQHHAIAAEcEAAAOAAAAZHJzL2Uyb0RvYy54bWyt&#10;U9uO2yAQfa/Uf0C8N3ayySax4qy2WaWqtN1W2u0HYIxtVGAokNjbr++As2l6UR+q8oAYZjhz5syw&#10;uRm0IkfhvART0ukkp0QYDrU0bUk/P+3frCjxgZmaKTCipM/C05vt61eb3hZiBh2oWjiCIMYXvS1p&#10;F4ItsszzTmjmJ2CFQWcDTrOApmuz2rEe0bXKZnl+nfXgauuAC+/x9m500m3CbxrBw8em8SIQVVLk&#10;FtLu0l7FPdtuWNE6ZjvJTzTYP7DQTBpMeoa6Y4GRg5O/QWnJHXhowoSDzqBpJBepBqxmmv9SzWPH&#10;rEi1oDjenmXy/w+WPxw/OSLrkl5RYpjGFj2JIZC3MJCrqE5vfYFBjxbDwoDX2OVUqbf3wL94YmDX&#10;MdOKW+eg7wSrkd00vswuno44PoJU/QeoMQ07BEhAQ+N0lA7FIIiOXXo+dyZS4Xg5W67z1WxBCUff&#10;9Hq5XiwXKQcrXp5b58M7AZrEQ0kdtj7Bs+O9D5EOK15CYjYPStZ7qVQyXFvtlCNHhmOyT+uE/lOY&#10;MqQv6XqBRP4Okaf1JwgtA867krqkq8sgZSKiSBN74hvli4qN2oWhGk7tqKB+RiEdjNOMvw8PHbhv&#10;lPQ4ySX1Xw/MCUrUe4PNWE/n8zj6yZgvljM03KWnuvQwwxGqpIGS8bgL43c5WCfbDjON7Tdwiw1s&#10;ZJI2Uh1ZndqO05oUP/2s+B0u7RT14/9vv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DTF0&#10;B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 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投标总报价（人民币大写）：元（￥）</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p>
    <w:p>
      <w:pPr>
        <w:spacing w:line="520" w:lineRule="exact"/>
        <w:rPr>
          <w:color w:val="000000"/>
          <w:w w:val="90"/>
          <w:sz w:val="28"/>
          <w:szCs w:val="28"/>
          <w:u w:val="single"/>
        </w:rPr>
      </w:pPr>
      <w:r>
        <w:rPr>
          <w:rFonts w:hint="eastAsia"/>
          <w:color w:val="000000"/>
          <w:sz w:val="28"/>
          <w:szCs w:val="28"/>
        </w:rPr>
        <w:t>法定代表人或其授权委托人（签章）：</w:t>
      </w:r>
    </w:p>
    <w:p>
      <w:pPr>
        <w:spacing w:line="520" w:lineRule="exact"/>
        <w:rPr>
          <w:color w:val="000000"/>
          <w:sz w:val="28"/>
          <w:szCs w:val="28"/>
        </w:rPr>
      </w:pPr>
      <w:r>
        <w:rPr>
          <w:rFonts w:hint="eastAsia"/>
          <w:color w:val="000000"/>
          <w:sz w:val="28"/>
          <w:szCs w:val="28"/>
        </w:rPr>
        <w:t>日期：      年  月  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7"/>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 技术（商务）要求响应偏离表</w:t>
      </w:r>
    </w:p>
    <w:p>
      <w:pPr>
        <w:pStyle w:val="7"/>
        <w:spacing w:line="440" w:lineRule="exact"/>
        <w:jc w:val="center"/>
        <w:rPr>
          <w:rFonts w:ascii="Times New Roman" w:hAnsi="Times New Roman"/>
          <w:b/>
          <w:color w:val="000000"/>
          <w:sz w:val="32"/>
        </w:rPr>
      </w:pPr>
    </w:p>
    <w:tbl>
      <w:tblPr>
        <w:tblStyle w:val="13"/>
        <w:tblW w:w="948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rFonts w:hint="eastAsia"/>
          <w:color w:val="000000"/>
          <w:sz w:val="28"/>
          <w:szCs w:val="28"/>
          <w:u w:val="single"/>
        </w:rPr>
        <w:t>（加盖公章）</w:t>
      </w:r>
    </w:p>
    <w:p>
      <w:pPr>
        <w:spacing w:line="520" w:lineRule="exact"/>
        <w:rPr>
          <w:color w:val="000000"/>
          <w:sz w:val="28"/>
          <w:szCs w:val="28"/>
        </w:rPr>
      </w:pPr>
    </w:p>
    <w:p>
      <w:pPr>
        <w:spacing w:line="440" w:lineRule="exact"/>
        <w:rPr>
          <w:color w:val="000000"/>
          <w:sz w:val="28"/>
          <w:szCs w:val="28"/>
        </w:rPr>
      </w:pPr>
      <w:r>
        <w:rPr>
          <w:rFonts w:hint="eastAsia"/>
          <w:color w:val="000000"/>
          <w:sz w:val="28"/>
          <w:szCs w:val="28"/>
        </w:rPr>
        <w:t>法定代表人或其授权委托人（签章）：</w:t>
      </w:r>
    </w:p>
    <w:p>
      <w:pPr>
        <w:spacing w:line="440" w:lineRule="exact"/>
        <w:rPr>
          <w:color w:val="000000"/>
          <w:sz w:val="28"/>
          <w:szCs w:val="28"/>
        </w:rPr>
      </w:pPr>
    </w:p>
    <w:p>
      <w:pPr>
        <w:spacing w:line="440" w:lineRule="exact"/>
        <w:rPr>
          <w:color w:val="000000"/>
          <w:sz w:val="24"/>
        </w:rPr>
      </w:pPr>
      <w:r>
        <w:rPr>
          <w:rFonts w:hint="eastAsia"/>
          <w:color w:val="000000"/>
          <w:sz w:val="28"/>
          <w:szCs w:val="28"/>
        </w:rPr>
        <w:t>日期：      年  月  日</w:t>
      </w: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 xml:space="preserve">七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2380" w:firstLineChars="85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hint="eastAsia" w:ascii="宋体" w:hAnsi="宋体" w:cs="楷体_GB2312"/>
          <w:sz w:val="28"/>
          <w:szCs w:val="28"/>
          <w:lang w:val="zh-CN"/>
        </w:rPr>
        <w:t>日期</w:t>
      </w:r>
      <w:r>
        <w:rPr>
          <w:rFonts w:ascii="宋体" w:hAnsi="宋体"/>
          <w:sz w:val="28"/>
          <w:szCs w:val="28"/>
        </w:rPr>
        <w:t xml:space="preserve">: </w:t>
      </w:r>
      <w:r>
        <w:rPr>
          <w:rFonts w:hint="eastAsia" w:ascii="宋体" w:hAnsi="宋体"/>
          <w:sz w:val="28"/>
          <w:szCs w:val="28"/>
        </w:rPr>
        <w:t xml:space="preserve">   </w:t>
      </w:r>
      <w:r>
        <w:rPr>
          <w:rFonts w:hint="eastAsia" w:ascii="宋体" w:hAnsi="宋体" w:cs="楷体_GB2312"/>
          <w:sz w:val="28"/>
          <w:szCs w:val="28"/>
          <w:lang w:val="zh-CN"/>
        </w:rPr>
        <w:t>年  月  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 投标人近三年业绩一览表</w:t>
      </w:r>
    </w:p>
    <w:p/>
    <w:tbl>
      <w:tblPr>
        <w:tblStyle w:val="13"/>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备注：请填报与本项目直接相关的供货业绩；合同签订时间为2</w:t>
      </w:r>
      <w:r>
        <w:rPr>
          <w:szCs w:val="21"/>
        </w:rPr>
        <w:t>016</w:t>
      </w:r>
      <w:r>
        <w:rPr>
          <w:rFonts w:hint="eastAsia"/>
          <w:szCs w:val="21"/>
        </w:rPr>
        <w:t>年7月以来；须附</w:t>
      </w:r>
      <w:r>
        <w:rPr>
          <w:rFonts w:hint="eastAsia" w:ascii="宋体" w:hAnsi="宋体" w:cs="宋体"/>
          <w:color w:val="000000"/>
          <w:kern w:val="0"/>
          <w:szCs w:val="21"/>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p>
    <w:p>
      <w:pPr>
        <w:spacing w:line="520" w:lineRule="exact"/>
        <w:rPr>
          <w:color w:val="000000"/>
          <w:sz w:val="28"/>
          <w:szCs w:val="28"/>
        </w:rPr>
      </w:pPr>
    </w:p>
    <w:p>
      <w:pPr>
        <w:rPr>
          <w:color w:val="000000"/>
          <w:sz w:val="28"/>
          <w:szCs w:val="28"/>
        </w:rPr>
      </w:pPr>
      <w:r>
        <w:rPr>
          <w:rFonts w:hint="eastAsia"/>
          <w:color w:val="000000"/>
          <w:sz w:val="28"/>
          <w:szCs w:val="28"/>
        </w:rPr>
        <w:t>法定代表人或其授权委托人（签章）：</w:t>
      </w:r>
    </w:p>
    <w:p>
      <w:pPr>
        <w:rPr>
          <w:rFonts w:ascii="宋体"/>
          <w:b/>
          <w:color w:val="000000"/>
          <w:sz w:val="36"/>
          <w:szCs w:val="36"/>
        </w:rPr>
      </w:pPr>
      <w:r>
        <w:rPr>
          <w:rFonts w:hint="eastAsia"/>
          <w:color w:val="000000"/>
          <w:sz w:val="28"/>
          <w:szCs w:val="28"/>
        </w:rPr>
        <w:t>日期：      年  月  日</w:t>
      </w: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 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因我单位未能中标，现向贵校申请退还投标保证金元。</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3"/>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ind w:firstLine="3720" w:firstLineChars="1550"/>
        <w:rPr>
          <w:rFonts w:ascii="宋体"/>
          <w:color w:val="000000"/>
          <w:sz w:val="24"/>
          <w:szCs w:val="24"/>
        </w:rPr>
      </w:pPr>
      <w:r>
        <w:rPr>
          <w:rFonts w:hint="eastAsia" w:ascii="宋体"/>
          <w:color w:val="000000"/>
          <w:sz w:val="24"/>
          <w:szCs w:val="24"/>
        </w:rPr>
        <w:t>投标人名称：（名称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ind w:firstLine="6000" w:firstLineChars="2500"/>
        <w:rPr>
          <w:rFonts w:ascii="宋体"/>
          <w:color w:val="000000"/>
          <w:sz w:val="24"/>
          <w:szCs w:val="24"/>
        </w:rPr>
      </w:pPr>
      <w:r>
        <w:rPr>
          <w:rFonts w:hint="eastAsia" w:ascii="宋体"/>
          <w:color w:val="000000"/>
          <w:sz w:val="24"/>
          <w:szCs w:val="24"/>
        </w:rPr>
        <w:t>年  月  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 xml:space="preserve">十 </w:t>
      </w:r>
      <w:r>
        <w:rPr>
          <w:rFonts w:hint="eastAsia" w:ascii="方正小标宋简体" w:hAnsi="仿宋" w:eastAsia="方正小标宋简体"/>
          <w:bCs/>
          <w:sz w:val="32"/>
          <w:szCs w:val="32"/>
        </w:rPr>
        <w:t>履约保证金退还申请单</w:t>
      </w:r>
    </w:p>
    <w:p>
      <w:pPr>
        <w:pStyle w:val="3"/>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3"/>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3"/>
        <w:tblW w:w="7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ind w:firstLine="3600" w:firstLineChars="1500"/>
        <w:rPr>
          <w:rFonts w:ascii="宋体"/>
          <w:color w:val="000000"/>
          <w:sz w:val="24"/>
          <w:szCs w:val="24"/>
        </w:rPr>
      </w:pPr>
      <w:r>
        <w:rPr>
          <w:rFonts w:hint="eastAsia" w:ascii="宋体"/>
          <w:color w:val="000000"/>
          <w:sz w:val="24"/>
          <w:szCs w:val="24"/>
        </w:rPr>
        <w:t>投标人名称：（名称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ind w:firstLine="6240" w:firstLineChars="2600"/>
        <w:rPr>
          <w:rFonts w:ascii="宋体"/>
          <w:color w:val="000000"/>
          <w:sz w:val="24"/>
          <w:szCs w:val="24"/>
        </w:rPr>
      </w:pPr>
      <w:r>
        <w:rPr>
          <w:rFonts w:hint="eastAsia" w:ascii="宋体"/>
          <w:color w:val="000000"/>
          <w:sz w:val="24"/>
          <w:szCs w:val="24"/>
        </w:rPr>
        <w:t>年 月 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3"/>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ind w:firstLine="3570" w:firstLineChars="1700"/>
              <w:rPr>
                <w:rFonts w:ascii="宋体"/>
                <w:color w:val="000000"/>
                <w:szCs w:val="21"/>
              </w:rPr>
            </w:pPr>
            <w:r>
              <w:rPr>
                <w:rFonts w:hint="eastAsia" w:ascii="宋体"/>
                <w:color w:val="000000"/>
                <w:szCs w:val="21"/>
              </w:rPr>
              <w:t>经办人：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ind w:firstLine="3465" w:firstLineChars="1650"/>
              <w:rPr>
                <w:rFonts w:ascii="宋体"/>
                <w:color w:val="000000"/>
                <w:szCs w:val="21"/>
              </w:rPr>
            </w:pPr>
            <w:r>
              <w:rPr>
                <w:rFonts w:hint="eastAsia" w:ascii="宋体"/>
                <w:color w:val="000000"/>
                <w:szCs w:val="21"/>
              </w:rPr>
              <w:t>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ind w:firstLine="3465" w:firstLineChars="1650"/>
              <w:rPr>
                <w:rFonts w:ascii="宋体"/>
                <w:color w:val="000000"/>
                <w:szCs w:val="21"/>
              </w:rPr>
            </w:pPr>
            <w:r>
              <w:rPr>
                <w:rFonts w:hint="eastAsia" w:ascii="宋体"/>
                <w:color w:val="000000"/>
                <w:szCs w:val="21"/>
              </w:rPr>
              <w:t>负责人：   年  月  日</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instrText xml:space="preserve">PAGE   \* MERGEFORMAT</w:instrText>
    </w:r>
    <w:r>
      <w:fldChar w:fldCharType="separate"/>
    </w:r>
    <w:r>
      <w:rPr>
        <w:lang w:val="zh-CN"/>
      </w:rPr>
      <w:t>30</w:t>
    </w:r>
    <w:r>
      <w:rPr>
        <w:lang w:val="zh-CN"/>
      </w:rPr>
      <w:fldChar w:fldCharType="end"/>
    </w:r>
  </w:p>
  <w:p>
    <w:pPr>
      <w:pStyle w:val="9"/>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Pr>
    </w:pPr>
    <w:r>
      <w:rPr>
        <w:rStyle w:val="16"/>
      </w:rPr>
      <w:fldChar w:fldCharType="begin"/>
    </w:r>
    <w:r>
      <w:rPr>
        <w:rStyle w:val="16"/>
      </w:rPr>
      <w:instrText xml:space="preserve">PAGE  </w:instrText>
    </w:r>
    <w:r>
      <w:rPr>
        <w:rStyle w:val="16"/>
      </w:rPr>
      <w:fldChar w:fldCharType="end"/>
    </w:r>
  </w:p>
  <w:p>
    <w:pPr>
      <w:pStyle w:val="9"/>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6CB096"/>
    <w:multiLevelType w:val="singleLevel"/>
    <w:tmpl w:val="8F6CB096"/>
    <w:lvl w:ilvl="0" w:tentative="0">
      <w:start w:val="1"/>
      <w:numFmt w:val="decimal"/>
      <w:lvlText w:val="%1."/>
      <w:lvlJc w:val="left"/>
      <w:pPr>
        <w:tabs>
          <w:tab w:val="left" w:pos="312"/>
        </w:tabs>
      </w:pPr>
    </w:lvl>
  </w:abstractNum>
  <w:abstractNum w:abstractNumId="1">
    <w:nsid w:val="0B9C2094"/>
    <w:multiLevelType w:val="multilevel"/>
    <w:tmpl w:val="0B9C209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0BDB6F50"/>
    <w:multiLevelType w:val="multilevel"/>
    <w:tmpl w:val="0BDB6F5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4">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5">
    <w:nsid w:val="5F20238D"/>
    <w:multiLevelType w:val="multilevel"/>
    <w:tmpl w:val="5F20238D"/>
    <w:lvl w:ilvl="0" w:tentative="0">
      <w:start w:val="1"/>
      <w:numFmt w:val="japaneseCounting"/>
      <w:lvlText w:val="第%1章"/>
      <w:lvlJc w:val="left"/>
      <w:pPr>
        <w:ind w:left="1125" w:hanging="112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3BA1627"/>
    <w:multiLevelType w:val="multilevel"/>
    <w:tmpl w:val="63BA162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1"/>
  </w:num>
  <w:num w:numId="3">
    <w:abstractNumId w:val="2"/>
  </w:num>
  <w:num w:numId="4">
    <w:abstractNumId w:val="6"/>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25D4"/>
    <w:rsid w:val="00003108"/>
    <w:rsid w:val="000100ED"/>
    <w:rsid w:val="00014005"/>
    <w:rsid w:val="000144E9"/>
    <w:rsid w:val="000157D6"/>
    <w:rsid w:val="00017890"/>
    <w:rsid w:val="000265D9"/>
    <w:rsid w:val="00030BFE"/>
    <w:rsid w:val="000342F2"/>
    <w:rsid w:val="0003556F"/>
    <w:rsid w:val="00035CFA"/>
    <w:rsid w:val="000360CD"/>
    <w:rsid w:val="00037A44"/>
    <w:rsid w:val="000433B2"/>
    <w:rsid w:val="00045B5E"/>
    <w:rsid w:val="000478B3"/>
    <w:rsid w:val="00047B69"/>
    <w:rsid w:val="00047E25"/>
    <w:rsid w:val="00055323"/>
    <w:rsid w:val="00056E5E"/>
    <w:rsid w:val="00056FF7"/>
    <w:rsid w:val="0006064C"/>
    <w:rsid w:val="00061FE6"/>
    <w:rsid w:val="00062965"/>
    <w:rsid w:val="00062D5D"/>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0FAA"/>
    <w:rsid w:val="00092991"/>
    <w:rsid w:val="000968B8"/>
    <w:rsid w:val="00096917"/>
    <w:rsid w:val="00096B6A"/>
    <w:rsid w:val="00097CB8"/>
    <w:rsid w:val="000A1C36"/>
    <w:rsid w:val="000A2629"/>
    <w:rsid w:val="000A3585"/>
    <w:rsid w:val="000A7F2C"/>
    <w:rsid w:val="000B032C"/>
    <w:rsid w:val="000B0C7B"/>
    <w:rsid w:val="000B43D7"/>
    <w:rsid w:val="000B4BB7"/>
    <w:rsid w:val="000B59A0"/>
    <w:rsid w:val="000B686E"/>
    <w:rsid w:val="000B78DC"/>
    <w:rsid w:val="000B7F28"/>
    <w:rsid w:val="000C220D"/>
    <w:rsid w:val="000C3243"/>
    <w:rsid w:val="000C3DB4"/>
    <w:rsid w:val="000C5CCA"/>
    <w:rsid w:val="000C67F3"/>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0F6F2F"/>
    <w:rsid w:val="00100B54"/>
    <w:rsid w:val="00101CF2"/>
    <w:rsid w:val="00103257"/>
    <w:rsid w:val="00103B6E"/>
    <w:rsid w:val="00104A8C"/>
    <w:rsid w:val="00104B67"/>
    <w:rsid w:val="00104B82"/>
    <w:rsid w:val="00104C50"/>
    <w:rsid w:val="00104C97"/>
    <w:rsid w:val="00106A49"/>
    <w:rsid w:val="001101F9"/>
    <w:rsid w:val="00113748"/>
    <w:rsid w:val="00113B37"/>
    <w:rsid w:val="00114D13"/>
    <w:rsid w:val="00120CE0"/>
    <w:rsid w:val="001221AC"/>
    <w:rsid w:val="001258C1"/>
    <w:rsid w:val="001273A0"/>
    <w:rsid w:val="00135F84"/>
    <w:rsid w:val="0014296F"/>
    <w:rsid w:val="00146573"/>
    <w:rsid w:val="00150973"/>
    <w:rsid w:val="00150DC5"/>
    <w:rsid w:val="00151324"/>
    <w:rsid w:val="001516FC"/>
    <w:rsid w:val="00152DB1"/>
    <w:rsid w:val="00154A97"/>
    <w:rsid w:val="00156A0F"/>
    <w:rsid w:val="00164691"/>
    <w:rsid w:val="00167257"/>
    <w:rsid w:val="00170627"/>
    <w:rsid w:val="001706A3"/>
    <w:rsid w:val="001709E5"/>
    <w:rsid w:val="00172A70"/>
    <w:rsid w:val="00176492"/>
    <w:rsid w:val="001767F2"/>
    <w:rsid w:val="00176A63"/>
    <w:rsid w:val="001809F9"/>
    <w:rsid w:val="00182B40"/>
    <w:rsid w:val="00183749"/>
    <w:rsid w:val="00183B90"/>
    <w:rsid w:val="00184BC8"/>
    <w:rsid w:val="0018524D"/>
    <w:rsid w:val="001902FE"/>
    <w:rsid w:val="00190D36"/>
    <w:rsid w:val="001A1AA6"/>
    <w:rsid w:val="001A71BF"/>
    <w:rsid w:val="001B5E69"/>
    <w:rsid w:val="001C0046"/>
    <w:rsid w:val="001C193E"/>
    <w:rsid w:val="001C1B9C"/>
    <w:rsid w:val="001C366C"/>
    <w:rsid w:val="001C48A2"/>
    <w:rsid w:val="001C76A1"/>
    <w:rsid w:val="001D1927"/>
    <w:rsid w:val="001D1A07"/>
    <w:rsid w:val="001D1AB1"/>
    <w:rsid w:val="001D5B16"/>
    <w:rsid w:val="001D5BF3"/>
    <w:rsid w:val="001E02EE"/>
    <w:rsid w:val="001E2E0C"/>
    <w:rsid w:val="001E78DD"/>
    <w:rsid w:val="001F60BA"/>
    <w:rsid w:val="001F7EAC"/>
    <w:rsid w:val="00200507"/>
    <w:rsid w:val="00200DF3"/>
    <w:rsid w:val="00201399"/>
    <w:rsid w:val="0020155E"/>
    <w:rsid w:val="002069CB"/>
    <w:rsid w:val="002079E6"/>
    <w:rsid w:val="002159B6"/>
    <w:rsid w:val="00216190"/>
    <w:rsid w:val="002162E3"/>
    <w:rsid w:val="002169CB"/>
    <w:rsid w:val="00216BE1"/>
    <w:rsid w:val="00223DC2"/>
    <w:rsid w:val="00225D2F"/>
    <w:rsid w:val="0022654D"/>
    <w:rsid w:val="002270BE"/>
    <w:rsid w:val="00227EDE"/>
    <w:rsid w:val="0023056F"/>
    <w:rsid w:val="00230743"/>
    <w:rsid w:val="002324F2"/>
    <w:rsid w:val="002333D1"/>
    <w:rsid w:val="002342FE"/>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0558"/>
    <w:rsid w:val="002B1504"/>
    <w:rsid w:val="002B1E9E"/>
    <w:rsid w:val="002B265C"/>
    <w:rsid w:val="002B6E1D"/>
    <w:rsid w:val="002B792B"/>
    <w:rsid w:val="002C0BEF"/>
    <w:rsid w:val="002C3F6F"/>
    <w:rsid w:val="002C419E"/>
    <w:rsid w:val="002C48E7"/>
    <w:rsid w:val="002D0A82"/>
    <w:rsid w:val="002D3C9F"/>
    <w:rsid w:val="002D62CE"/>
    <w:rsid w:val="002D68E7"/>
    <w:rsid w:val="002E2917"/>
    <w:rsid w:val="002E3A68"/>
    <w:rsid w:val="002E3A8C"/>
    <w:rsid w:val="002E4068"/>
    <w:rsid w:val="002E57F9"/>
    <w:rsid w:val="002E6B21"/>
    <w:rsid w:val="002F0B75"/>
    <w:rsid w:val="002F4531"/>
    <w:rsid w:val="002F645C"/>
    <w:rsid w:val="002F7056"/>
    <w:rsid w:val="00300181"/>
    <w:rsid w:val="003004B3"/>
    <w:rsid w:val="00302FCF"/>
    <w:rsid w:val="003068EA"/>
    <w:rsid w:val="00311074"/>
    <w:rsid w:val="00311919"/>
    <w:rsid w:val="0031246B"/>
    <w:rsid w:val="00314879"/>
    <w:rsid w:val="00314E00"/>
    <w:rsid w:val="00315A8A"/>
    <w:rsid w:val="00321127"/>
    <w:rsid w:val="00321A8A"/>
    <w:rsid w:val="00335CE0"/>
    <w:rsid w:val="00336509"/>
    <w:rsid w:val="003368E5"/>
    <w:rsid w:val="00337E4B"/>
    <w:rsid w:val="003402E6"/>
    <w:rsid w:val="0034035D"/>
    <w:rsid w:val="00342244"/>
    <w:rsid w:val="00345290"/>
    <w:rsid w:val="00345D48"/>
    <w:rsid w:val="0036034F"/>
    <w:rsid w:val="0036204F"/>
    <w:rsid w:val="0036213F"/>
    <w:rsid w:val="00363C01"/>
    <w:rsid w:val="00363E85"/>
    <w:rsid w:val="003646DA"/>
    <w:rsid w:val="00367BCC"/>
    <w:rsid w:val="00374B29"/>
    <w:rsid w:val="003769E1"/>
    <w:rsid w:val="0038013D"/>
    <w:rsid w:val="00381A7A"/>
    <w:rsid w:val="003845D5"/>
    <w:rsid w:val="0038645C"/>
    <w:rsid w:val="00390C7C"/>
    <w:rsid w:val="00391777"/>
    <w:rsid w:val="003941DA"/>
    <w:rsid w:val="003966ED"/>
    <w:rsid w:val="00397C2F"/>
    <w:rsid w:val="003A0DA2"/>
    <w:rsid w:val="003A10C6"/>
    <w:rsid w:val="003A24D5"/>
    <w:rsid w:val="003A35EB"/>
    <w:rsid w:val="003A5018"/>
    <w:rsid w:val="003A5449"/>
    <w:rsid w:val="003A56D3"/>
    <w:rsid w:val="003A7F29"/>
    <w:rsid w:val="003B445F"/>
    <w:rsid w:val="003B51D3"/>
    <w:rsid w:val="003B7351"/>
    <w:rsid w:val="003C12AB"/>
    <w:rsid w:val="003C2AF6"/>
    <w:rsid w:val="003C3F1B"/>
    <w:rsid w:val="003C7797"/>
    <w:rsid w:val="003D0578"/>
    <w:rsid w:val="003D1E7B"/>
    <w:rsid w:val="003D3E79"/>
    <w:rsid w:val="003D5614"/>
    <w:rsid w:val="003D7765"/>
    <w:rsid w:val="003E73B4"/>
    <w:rsid w:val="003F3D31"/>
    <w:rsid w:val="003F4121"/>
    <w:rsid w:val="003F41D3"/>
    <w:rsid w:val="003F486A"/>
    <w:rsid w:val="003F6C86"/>
    <w:rsid w:val="003F7EAD"/>
    <w:rsid w:val="00401947"/>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2E6B"/>
    <w:rsid w:val="004449E4"/>
    <w:rsid w:val="00445BEC"/>
    <w:rsid w:val="00445C1B"/>
    <w:rsid w:val="00445D8C"/>
    <w:rsid w:val="004505BC"/>
    <w:rsid w:val="004534BC"/>
    <w:rsid w:val="00453D40"/>
    <w:rsid w:val="0045535A"/>
    <w:rsid w:val="00462DC7"/>
    <w:rsid w:val="004632BC"/>
    <w:rsid w:val="00463958"/>
    <w:rsid w:val="004646CA"/>
    <w:rsid w:val="00464F7B"/>
    <w:rsid w:val="004669C8"/>
    <w:rsid w:val="00472C84"/>
    <w:rsid w:val="00473990"/>
    <w:rsid w:val="00473F9E"/>
    <w:rsid w:val="00474B9B"/>
    <w:rsid w:val="00474EA9"/>
    <w:rsid w:val="00480E2E"/>
    <w:rsid w:val="00481C10"/>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3FA9"/>
    <w:rsid w:val="004A49C1"/>
    <w:rsid w:val="004B08E1"/>
    <w:rsid w:val="004B09FF"/>
    <w:rsid w:val="004B131C"/>
    <w:rsid w:val="004B1824"/>
    <w:rsid w:val="004B21F9"/>
    <w:rsid w:val="004B230E"/>
    <w:rsid w:val="004B24C2"/>
    <w:rsid w:val="004B3181"/>
    <w:rsid w:val="004B4679"/>
    <w:rsid w:val="004B56A4"/>
    <w:rsid w:val="004B5B0A"/>
    <w:rsid w:val="004B5F9C"/>
    <w:rsid w:val="004B7B17"/>
    <w:rsid w:val="004C08AD"/>
    <w:rsid w:val="004C1E59"/>
    <w:rsid w:val="004C2B17"/>
    <w:rsid w:val="004C5CDB"/>
    <w:rsid w:val="004C67ED"/>
    <w:rsid w:val="004C7F70"/>
    <w:rsid w:val="004D0FDE"/>
    <w:rsid w:val="004D239A"/>
    <w:rsid w:val="004D4D9B"/>
    <w:rsid w:val="004E0318"/>
    <w:rsid w:val="004E5528"/>
    <w:rsid w:val="004E577E"/>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06FB9"/>
    <w:rsid w:val="005115DD"/>
    <w:rsid w:val="0051216D"/>
    <w:rsid w:val="00512448"/>
    <w:rsid w:val="0052014E"/>
    <w:rsid w:val="00521FB8"/>
    <w:rsid w:val="005222C7"/>
    <w:rsid w:val="005228D7"/>
    <w:rsid w:val="00523B1F"/>
    <w:rsid w:val="00524D34"/>
    <w:rsid w:val="00530331"/>
    <w:rsid w:val="00530D3A"/>
    <w:rsid w:val="00530D4E"/>
    <w:rsid w:val="005313DE"/>
    <w:rsid w:val="005323BF"/>
    <w:rsid w:val="00534872"/>
    <w:rsid w:val="005348DE"/>
    <w:rsid w:val="005408BA"/>
    <w:rsid w:val="00541106"/>
    <w:rsid w:val="005448C0"/>
    <w:rsid w:val="00545FF0"/>
    <w:rsid w:val="00553274"/>
    <w:rsid w:val="005559A2"/>
    <w:rsid w:val="00557B9E"/>
    <w:rsid w:val="00562D14"/>
    <w:rsid w:val="00562D30"/>
    <w:rsid w:val="005664D5"/>
    <w:rsid w:val="00575198"/>
    <w:rsid w:val="0057566E"/>
    <w:rsid w:val="005814F6"/>
    <w:rsid w:val="00581555"/>
    <w:rsid w:val="005845F8"/>
    <w:rsid w:val="00584936"/>
    <w:rsid w:val="00585AC2"/>
    <w:rsid w:val="005874C5"/>
    <w:rsid w:val="00593036"/>
    <w:rsid w:val="00594A5A"/>
    <w:rsid w:val="00594BB2"/>
    <w:rsid w:val="00594E9C"/>
    <w:rsid w:val="005974CE"/>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D7008"/>
    <w:rsid w:val="005E0170"/>
    <w:rsid w:val="005E7195"/>
    <w:rsid w:val="005F0BC0"/>
    <w:rsid w:val="005F3C27"/>
    <w:rsid w:val="005F4B76"/>
    <w:rsid w:val="005F690E"/>
    <w:rsid w:val="00600715"/>
    <w:rsid w:val="00600A66"/>
    <w:rsid w:val="00600E77"/>
    <w:rsid w:val="0060133B"/>
    <w:rsid w:val="00601435"/>
    <w:rsid w:val="0060215C"/>
    <w:rsid w:val="0060236D"/>
    <w:rsid w:val="00610E5C"/>
    <w:rsid w:val="006119EE"/>
    <w:rsid w:val="006127E9"/>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9B8"/>
    <w:rsid w:val="00650AA5"/>
    <w:rsid w:val="00653416"/>
    <w:rsid w:val="00653E0A"/>
    <w:rsid w:val="0066162F"/>
    <w:rsid w:val="006626A1"/>
    <w:rsid w:val="00664508"/>
    <w:rsid w:val="0066452C"/>
    <w:rsid w:val="00665271"/>
    <w:rsid w:val="00670D6A"/>
    <w:rsid w:val="006763D2"/>
    <w:rsid w:val="0068066C"/>
    <w:rsid w:val="006811FD"/>
    <w:rsid w:val="006844CA"/>
    <w:rsid w:val="00685174"/>
    <w:rsid w:val="00690775"/>
    <w:rsid w:val="00691453"/>
    <w:rsid w:val="0069229A"/>
    <w:rsid w:val="00697DD7"/>
    <w:rsid w:val="006A0CA0"/>
    <w:rsid w:val="006A1681"/>
    <w:rsid w:val="006A2C44"/>
    <w:rsid w:val="006A4E85"/>
    <w:rsid w:val="006B188D"/>
    <w:rsid w:val="006B2B19"/>
    <w:rsid w:val="006B2E18"/>
    <w:rsid w:val="006B5BF3"/>
    <w:rsid w:val="006B7614"/>
    <w:rsid w:val="006C0F80"/>
    <w:rsid w:val="006C1662"/>
    <w:rsid w:val="006C2077"/>
    <w:rsid w:val="006C5205"/>
    <w:rsid w:val="006C72BD"/>
    <w:rsid w:val="006D1B65"/>
    <w:rsid w:val="006D3B4D"/>
    <w:rsid w:val="006D3E95"/>
    <w:rsid w:val="006D4903"/>
    <w:rsid w:val="006D5C44"/>
    <w:rsid w:val="006E0418"/>
    <w:rsid w:val="006E114B"/>
    <w:rsid w:val="006E117E"/>
    <w:rsid w:val="006E25C0"/>
    <w:rsid w:val="006E2B92"/>
    <w:rsid w:val="006E3064"/>
    <w:rsid w:val="006F3435"/>
    <w:rsid w:val="006F445E"/>
    <w:rsid w:val="006F4BD8"/>
    <w:rsid w:val="006F571C"/>
    <w:rsid w:val="006F57C2"/>
    <w:rsid w:val="006F5CF3"/>
    <w:rsid w:val="00712286"/>
    <w:rsid w:val="00720C7F"/>
    <w:rsid w:val="00722CF2"/>
    <w:rsid w:val="00725926"/>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1F5F"/>
    <w:rsid w:val="007C3DAD"/>
    <w:rsid w:val="007C4AE3"/>
    <w:rsid w:val="007C580E"/>
    <w:rsid w:val="007D1C7C"/>
    <w:rsid w:val="007D373F"/>
    <w:rsid w:val="007D76B6"/>
    <w:rsid w:val="007E03A3"/>
    <w:rsid w:val="007F3DF6"/>
    <w:rsid w:val="007F4F98"/>
    <w:rsid w:val="007F5485"/>
    <w:rsid w:val="007F6678"/>
    <w:rsid w:val="007F6A21"/>
    <w:rsid w:val="00800D73"/>
    <w:rsid w:val="00801164"/>
    <w:rsid w:val="00802810"/>
    <w:rsid w:val="0080331B"/>
    <w:rsid w:val="00805775"/>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1E6"/>
    <w:rsid w:val="00870865"/>
    <w:rsid w:val="00871A83"/>
    <w:rsid w:val="00873663"/>
    <w:rsid w:val="00873E9A"/>
    <w:rsid w:val="00875BFD"/>
    <w:rsid w:val="00877621"/>
    <w:rsid w:val="00883A71"/>
    <w:rsid w:val="00884848"/>
    <w:rsid w:val="00887710"/>
    <w:rsid w:val="0089036F"/>
    <w:rsid w:val="0089052F"/>
    <w:rsid w:val="00890B5A"/>
    <w:rsid w:val="00890C36"/>
    <w:rsid w:val="00890D72"/>
    <w:rsid w:val="00893FEE"/>
    <w:rsid w:val="008974A9"/>
    <w:rsid w:val="00897B52"/>
    <w:rsid w:val="00897E1E"/>
    <w:rsid w:val="008A0341"/>
    <w:rsid w:val="008A2F34"/>
    <w:rsid w:val="008A62C2"/>
    <w:rsid w:val="008A676E"/>
    <w:rsid w:val="008A6F41"/>
    <w:rsid w:val="008A7F71"/>
    <w:rsid w:val="008B571C"/>
    <w:rsid w:val="008B7E13"/>
    <w:rsid w:val="008B7F5A"/>
    <w:rsid w:val="008D2926"/>
    <w:rsid w:val="008D6A9F"/>
    <w:rsid w:val="008E48DB"/>
    <w:rsid w:val="008E7A72"/>
    <w:rsid w:val="008F00A8"/>
    <w:rsid w:val="008F0ABF"/>
    <w:rsid w:val="008F3A61"/>
    <w:rsid w:val="008F4A1F"/>
    <w:rsid w:val="00902C52"/>
    <w:rsid w:val="00905B7E"/>
    <w:rsid w:val="00906F67"/>
    <w:rsid w:val="0091099A"/>
    <w:rsid w:val="00910E66"/>
    <w:rsid w:val="00913281"/>
    <w:rsid w:val="00916F05"/>
    <w:rsid w:val="00921850"/>
    <w:rsid w:val="00922A43"/>
    <w:rsid w:val="00924230"/>
    <w:rsid w:val="00925831"/>
    <w:rsid w:val="00925E52"/>
    <w:rsid w:val="009260BF"/>
    <w:rsid w:val="009276AF"/>
    <w:rsid w:val="00932823"/>
    <w:rsid w:val="009332C8"/>
    <w:rsid w:val="00933FF2"/>
    <w:rsid w:val="00934768"/>
    <w:rsid w:val="00935624"/>
    <w:rsid w:val="00935712"/>
    <w:rsid w:val="00936311"/>
    <w:rsid w:val="009439B7"/>
    <w:rsid w:val="00944DF7"/>
    <w:rsid w:val="00945BFE"/>
    <w:rsid w:val="0094748B"/>
    <w:rsid w:val="00952A04"/>
    <w:rsid w:val="00955531"/>
    <w:rsid w:val="009613BA"/>
    <w:rsid w:val="00961B94"/>
    <w:rsid w:val="00962D9D"/>
    <w:rsid w:val="00963396"/>
    <w:rsid w:val="00970754"/>
    <w:rsid w:val="009719C9"/>
    <w:rsid w:val="009731D6"/>
    <w:rsid w:val="00975873"/>
    <w:rsid w:val="0098031B"/>
    <w:rsid w:val="0098122D"/>
    <w:rsid w:val="00981917"/>
    <w:rsid w:val="00982220"/>
    <w:rsid w:val="009837AD"/>
    <w:rsid w:val="00984CD9"/>
    <w:rsid w:val="009850C6"/>
    <w:rsid w:val="009870D3"/>
    <w:rsid w:val="00990178"/>
    <w:rsid w:val="0099305A"/>
    <w:rsid w:val="00996B7F"/>
    <w:rsid w:val="009A270B"/>
    <w:rsid w:val="009A47D0"/>
    <w:rsid w:val="009B19E3"/>
    <w:rsid w:val="009B1E46"/>
    <w:rsid w:val="009B325F"/>
    <w:rsid w:val="009B3DF3"/>
    <w:rsid w:val="009B5AEC"/>
    <w:rsid w:val="009B690C"/>
    <w:rsid w:val="009C429F"/>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2E06"/>
    <w:rsid w:val="00A13E22"/>
    <w:rsid w:val="00A14E59"/>
    <w:rsid w:val="00A160A2"/>
    <w:rsid w:val="00A176AA"/>
    <w:rsid w:val="00A21ABF"/>
    <w:rsid w:val="00A22027"/>
    <w:rsid w:val="00A227E8"/>
    <w:rsid w:val="00A24B69"/>
    <w:rsid w:val="00A253F4"/>
    <w:rsid w:val="00A31FF9"/>
    <w:rsid w:val="00A328BC"/>
    <w:rsid w:val="00A35095"/>
    <w:rsid w:val="00A3576C"/>
    <w:rsid w:val="00A36165"/>
    <w:rsid w:val="00A4022F"/>
    <w:rsid w:val="00A4316A"/>
    <w:rsid w:val="00A45773"/>
    <w:rsid w:val="00A45D8B"/>
    <w:rsid w:val="00A513BA"/>
    <w:rsid w:val="00A52A1D"/>
    <w:rsid w:val="00A54287"/>
    <w:rsid w:val="00A54D9E"/>
    <w:rsid w:val="00A57300"/>
    <w:rsid w:val="00A610B0"/>
    <w:rsid w:val="00A64A40"/>
    <w:rsid w:val="00A709E9"/>
    <w:rsid w:val="00A71651"/>
    <w:rsid w:val="00A718DC"/>
    <w:rsid w:val="00A739F1"/>
    <w:rsid w:val="00A743E9"/>
    <w:rsid w:val="00A74D88"/>
    <w:rsid w:val="00A74E24"/>
    <w:rsid w:val="00A7516B"/>
    <w:rsid w:val="00A75F65"/>
    <w:rsid w:val="00A77E58"/>
    <w:rsid w:val="00A80316"/>
    <w:rsid w:val="00A813A5"/>
    <w:rsid w:val="00A84056"/>
    <w:rsid w:val="00A85017"/>
    <w:rsid w:val="00A862B4"/>
    <w:rsid w:val="00A86404"/>
    <w:rsid w:val="00A87A83"/>
    <w:rsid w:val="00AA38CF"/>
    <w:rsid w:val="00AB27E4"/>
    <w:rsid w:val="00AB2A51"/>
    <w:rsid w:val="00AB700C"/>
    <w:rsid w:val="00AB7149"/>
    <w:rsid w:val="00AB756A"/>
    <w:rsid w:val="00AC1D45"/>
    <w:rsid w:val="00AD6EE3"/>
    <w:rsid w:val="00AE0F51"/>
    <w:rsid w:val="00AE109B"/>
    <w:rsid w:val="00AE1AD2"/>
    <w:rsid w:val="00AE4FD3"/>
    <w:rsid w:val="00AE68A0"/>
    <w:rsid w:val="00AF1143"/>
    <w:rsid w:val="00AF3482"/>
    <w:rsid w:val="00AF46C7"/>
    <w:rsid w:val="00AF4FB7"/>
    <w:rsid w:val="00AF51C5"/>
    <w:rsid w:val="00B00691"/>
    <w:rsid w:val="00B06408"/>
    <w:rsid w:val="00B07BBC"/>
    <w:rsid w:val="00B1007E"/>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688E"/>
    <w:rsid w:val="00B678DE"/>
    <w:rsid w:val="00B67D42"/>
    <w:rsid w:val="00B75A51"/>
    <w:rsid w:val="00B75C81"/>
    <w:rsid w:val="00B7684D"/>
    <w:rsid w:val="00B77A1C"/>
    <w:rsid w:val="00B77E4C"/>
    <w:rsid w:val="00B834CC"/>
    <w:rsid w:val="00B84027"/>
    <w:rsid w:val="00B84C68"/>
    <w:rsid w:val="00B8690B"/>
    <w:rsid w:val="00B915F3"/>
    <w:rsid w:val="00B92F56"/>
    <w:rsid w:val="00B9464C"/>
    <w:rsid w:val="00B97322"/>
    <w:rsid w:val="00BA1129"/>
    <w:rsid w:val="00BA32EA"/>
    <w:rsid w:val="00BA4E72"/>
    <w:rsid w:val="00BA5A22"/>
    <w:rsid w:val="00BA73E7"/>
    <w:rsid w:val="00BA7882"/>
    <w:rsid w:val="00BB07E2"/>
    <w:rsid w:val="00BB13AD"/>
    <w:rsid w:val="00BB22EA"/>
    <w:rsid w:val="00BB3185"/>
    <w:rsid w:val="00BC3165"/>
    <w:rsid w:val="00BC5846"/>
    <w:rsid w:val="00BC5BDC"/>
    <w:rsid w:val="00BD2E89"/>
    <w:rsid w:val="00BD5056"/>
    <w:rsid w:val="00BD7471"/>
    <w:rsid w:val="00BE0C5B"/>
    <w:rsid w:val="00BE0E07"/>
    <w:rsid w:val="00BE2846"/>
    <w:rsid w:val="00BE2E86"/>
    <w:rsid w:val="00BE46E1"/>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6BDC"/>
    <w:rsid w:val="00C0706F"/>
    <w:rsid w:val="00C0769A"/>
    <w:rsid w:val="00C07DE9"/>
    <w:rsid w:val="00C10731"/>
    <w:rsid w:val="00C11153"/>
    <w:rsid w:val="00C12074"/>
    <w:rsid w:val="00C12250"/>
    <w:rsid w:val="00C12B9B"/>
    <w:rsid w:val="00C12C69"/>
    <w:rsid w:val="00C1544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1438"/>
    <w:rsid w:val="00C626FE"/>
    <w:rsid w:val="00C64F1D"/>
    <w:rsid w:val="00C67022"/>
    <w:rsid w:val="00C67780"/>
    <w:rsid w:val="00C739C9"/>
    <w:rsid w:val="00C747F4"/>
    <w:rsid w:val="00C774B0"/>
    <w:rsid w:val="00C84A04"/>
    <w:rsid w:val="00C90300"/>
    <w:rsid w:val="00C91B56"/>
    <w:rsid w:val="00C942F1"/>
    <w:rsid w:val="00C944BA"/>
    <w:rsid w:val="00C94EE8"/>
    <w:rsid w:val="00C970B9"/>
    <w:rsid w:val="00CA028A"/>
    <w:rsid w:val="00CA2163"/>
    <w:rsid w:val="00CA5707"/>
    <w:rsid w:val="00CB33BC"/>
    <w:rsid w:val="00CB40A1"/>
    <w:rsid w:val="00CB4542"/>
    <w:rsid w:val="00CB6641"/>
    <w:rsid w:val="00CC32FC"/>
    <w:rsid w:val="00CC5707"/>
    <w:rsid w:val="00CC68D1"/>
    <w:rsid w:val="00CC6FA7"/>
    <w:rsid w:val="00CC7C0B"/>
    <w:rsid w:val="00CD1475"/>
    <w:rsid w:val="00CD1F5B"/>
    <w:rsid w:val="00CD62ED"/>
    <w:rsid w:val="00CE0C55"/>
    <w:rsid w:val="00CE1589"/>
    <w:rsid w:val="00CE25A2"/>
    <w:rsid w:val="00CE2B5C"/>
    <w:rsid w:val="00CE4F0C"/>
    <w:rsid w:val="00CE57EC"/>
    <w:rsid w:val="00CE71F8"/>
    <w:rsid w:val="00CE7ADF"/>
    <w:rsid w:val="00CF19FA"/>
    <w:rsid w:val="00CF2393"/>
    <w:rsid w:val="00D01A6C"/>
    <w:rsid w:val="00D0333D"/>
    <w:rsid w:val="00D0780D"/>
    <w:rsid w:val="00D113C2"/>
    <w:rsid w:val="00D11AAF"/>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5117"/>
    <w:rsid w:val="00D66BEB"/>
    <w:rsid w:val="00D7044E"/>
    <w:rsid w:val="00D70F38"/>
    <w:rsid w:val="00D73931"/>
    <w:rsid w:val="00D7452D"/>
    <w:rsid w:val="00D762AE"/>
    <w:rsid w:val="00D84AE3"/>
    <w:rsid w:val="00D860E9"/>
    <w:rsid w:val="00D8678A"/>
    <w:rsid w:val="00D86C52"/>
    <w:rsid w:val="00D922B7"/>
    <w:rsid w:val="00D956BE"/>
    <w:rsid w:val="00D968B2"/>
    <w:rsid w:val="00DA1242"/>
    <w:rsid w:val="00DA2EAD"/>
    <w:rsid w:val="00DA4E31"/>
    <w:rsid w:val="00DB14AB"/>
    <w:rsid w:val="00DB1F31"/>
    <w:rsid w:val="00DB3080"/>
    <w:rsid w:val="00DB3ECB"/>
    <w:rsid w:val="00DB6D6E"/>
    <w:rsid w:val="00DC173E"/>
    <w:rsid w:val="00DC1DBF"/>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9"/>
    <w:rsid w:val="00DF265D"/>
    <w:rsid w:val="00DF28A8"/>
    <w:rsid w:val="00DF4C19"/>
    <w:rsid w:val="00DF76E8"/>
    <w:rsid w:val="00DF7D19"/>
    <w:rsid w:val="00E00927"/>
    <w:rsid w:val="00E07FD3"/>
    <w:rsid w:val="00E11442"/>
    <w:rsid w:val="00E12ADE"/>
    <w:rsid w:val="00E13D11"/>
    <w:rsid w:val="00E151B2"/>
    <w:rsid w:val="00E17356"/>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210A4"/>
    <w:rsid w:val="00F22561"/>
    <w:rsid w:val="00F2544F"/>
    <w:rsid w:val="00F263EB"/>
    <w:rsid w:val="00F26C56"/>
    <w:rsid w:val="00F302DC"/>
    <w:rsid w:val="00F31527"/>
    <w:rsid w:val="00F3234E"/>
    <w:rsid w:val="00F32EB7"/>
    <w:rsid w:val="00F366E8"/>
    <w:rsid w:val="00F4296C"/>
    <w:rsid w:val="00F4417C"/>
    <w:rsid w:val="00F47CF6"/>
    <w:rsid w:val="00F50125"/>
    <w:rsid w:val="00F50684"/>
    <w:rsid w:val="00F54885"/>
    <w:rsid w:val="00F61AB0"/>
    <w:rsid w:val="00F65BA6"/>
    <w:rsid w:val="00F7530D"/>
    <w:rsid w:val="00F824C0"/>
    <w:rsid w:val="00F86FBD"/>
    <w:rsid w:val="00F873C4"/>
    <w:rsid w:val="00F87E3E"/>
    <w:rsid w:val="00F90F75"/>
    <w:rsid w:val="00F92CAC"/>
    <w:rsid w:val="00F942E5"/>
    <w:rsid w:val="00F97D7C"/>
    <w:rsid w:val="00F97F9E"/>
    <w:rsid w:val="00FA0425"/>
    <w:rsid w:val="00FA2021"/>
    <w:rsid w:val="00FA384F"/>
    <w:rsid w:val="00FA40C1"/>
    <w:rsid w:val="00FB195C"/>
    <w:rsid w:val="00FB1D65"/>
    <w:rsid w:val="00FB3AB4"/>
    <w:rsid w:val="00FC2025"/>
    <w:rsid w:val="00FC57EA"/>
    <w:rsid w:val="00FD0275"/>
    <w:rsid w:val="00FD3FE3"/>
    <w:rsid w:val="00FD478C"/>
    <w:rsid w:val="00FD55F3"/>
    <w:rsid w:val="00FD6CD0"/>
    <w:rsid w:val="00FD730B"/>
    <w:rsid w:val="00FD7CAD"/>
    <w:rsid w:val="00FE45EF"/>
    <w:rsid w:val="00FE5C67"/>
    <w:rsid w:val="00FE71F1"/>
    <w:rsid w:val="00FE779E"/>
    <w:rsid w:val="00FF0F19"/>
    <w:rsid w:val="00FF3198"/>
    <w:rsid w:val="00FF4286"/>
    <w:rsid w:val="00FF59DB"/>
    <w:rsid w:val="08191D6D"/>
    <w:rsid w:val="0E601EEA"/>
    <w:rsid w:val="12D7558D"/>
    <w:rsid w:val="302D2F5A"/>
    <w:rsid w:val="34B715BD"/>
    <w:rsid w:val="38686C22"/>
    <w:rsid w:val="3BBB7324"/>
    <w:rsid w:val="4B234021"/>
    <w:rsid w:val="58FF2CBD"/>
    <w:rsid w:val="614D7A91"/>
    <w:rsid w:val="61AC711D"/>
    <w:rsid w:val="666C2141"/>
    <w:rsid w:val="730E3B0B"/>
    <w:rsid w:val="79F96FE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0" w:semiHidden="0" w:name="toc 1"/>
    <w:lsdException w:uiPriority="0" w:semiHidden="0" w:name="toc 2"/>
    <w:lsdException w:uiPriority="0" w:semiHidden="0" w:name="toc 3"/>
    <w:lsdException w:uiPriority="0" w:semiHidden="0" w:name="toc 4"/>
    <w:lsdException w:uiPriority="0" w:semiHidden="0" w:name="toc 5"/>
    <w:lsdException w:uiPriority="0" w:semiHidden="0" w:name="toc 6"/>
    <w:lsdException w:uiPriority="0" w:semiHidden="0" w:name="toc 7"/>
    <w:lsdException w:uiPriority="0" w:semiHidden="0" w:name="toc 8"/>
    <w:lsdException w:uiPriority="0" w:semiHidden="0" w:name="toc 9"/>
    <w:lsdException w:unhideWhenUsed="0" w:uiPriority="99" w:semiHidden="0" w:name="Normal Indent" w:locked="1"/>
    <w:lsdException w:uiPriority="99" w:name="footnote text" w:locked="1"/>
    <w:lsdException w:unhideWhenUsed="0" w:uiPriority="99" w:name="annotation text"/>
    <w:lsdException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2"/>
    <w:qFormat/>
    <w:uiPriority w:val="0"/>
    <w:pPr>
      <w:keepNext/>
      <w:keepLines/>
      <w:spacing w:before="340" w:after="330" w:line="578" w:lineRule="auto"/>
      <w:outlineLvl w:val="0"/>
    </w:pPr>
    <w:rPr>
      <w:b/>
      <w:bCs/>
      <w:kern w:val="44"/>
      <w:sz w:val="44"/>
      <w:szCs w:val="44"/>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31"/>
    <w:locked/>
    <w:uiPriority w:val="99"/>
    <w:pPr>
      <w:ind w:firstLine="420"/>
    </w:pPr>
    <w:rPr>
      <w:rFonts w:ascii="Calibri" w:hAnsi="Calibri"/>
    </w:rPr>
  </w:style>
  <w:style w:type="paragraph" w:styleId="4">
    <w:name w:val="Document Map"/>
    <w:basedOn w:val="1"/>
    <w:link w:val="33"/>
    <w:semiHidden/>
    <w:unhideWhenUsed/>
    <w:locked/>
    <w:uiPriority w:val="99"/>
    <w:rPr>
      <w:rFonts w:ascii="宋体"/>
      <w:sz w:val="18"/>
      <w:szCs w:val="18"/>
    </w:rPr>
  </w:style>
  <w:style w:type="paragraph" w:styleId="5">
    <w:name w:val="annotation text"/>
    <w:basedOn w:val="1"/>
    <w:link w:val="19"/>
    <w:semiHidden/>
    <w:uiPriority w:val="99"/>
    <w:pPr>
      <w:jc w:val="left"/>
    </w:pPr>
    <w:rPr>
      <w:rFonts w:ascii="Calibri" w:hAnsi="Calibri"/>
    </w:rPr>
  </w:style>
  <w:style w:type="paragraph" w:styleId="6">
    <w:name w:val="Body Text Indent"/>
    <w:basedOn w:val="1"/>
    <w:link w:val="20"/>
    <w:locked/>
    <w:uiPriority w:val="99"/>
    <w:pPr>
      <w:tabs>
        <w:tab w:val="left" w:pos="900"/>
      </w:tabs>
      <w:adjustRightInd w:val="0"/>
      <w:spacing w:line="360" w:lineRule="auto"/>
      <w:ind w:firstLine="510"/>
    </w:pPr>
    <w:rPr>
      <w:rFonts w:ascii="宋体"/>
      <w:sz w:val="28"/>
    </w:rPr>
  </w:style>
  <w:style w:type="paragraph" w:styleId="7">
    <w:name w:val="Plain Text"/>
    <w:basedOn w:val="1"/>
    <w:link w:val="27"/>
    <w:uiPriority w:val="99"/>
    <w:rPr>
      <w:rFonts w:ascii="宋体" w:hAnsi="Courier New"/>
      <w:kern w:val="0"/>
    </w:rPr>
  </w:style>
  <w:style w:type="paragraph" w:styleId="8">
    <w:name w:val="Balloon Text"/>
    <w:basedOn w:val="1"/>
    <w:link w:val="22"/>
    <w:semiHidden/>
    <w:uiPriority w:val="99"/>
    <w:rPr>
      <w:sz w:val="18"/>
    </w:rPr>
  </w:style>
  <w:style w:type="paragraph" w:styleId="9">
    <w:name w:val="footer"/>
    <w:basedOn w:val="1"/>
    <w:link w:val="23"/>
    <w:qFormat/>
    <w:uiPriority w:val="99"/>
    <w:pPr>
      <w:tabs>
        <w:tab w:val="center" w:pos="4153"/>
        <w:tab w:val="right" w:pos="8306"/>
      </w:tabs>
      <w:snapToGrid w:val="0"/>
      <w:jc w:val="left"/>
    </w:pPr>
    <w:rPr>
      <w:kern w:val="0"/>
      <w:sz w:val="18"/>
    </w:rPr>
  </w:style>
  <w:style w:type="paragraph" w:styleId="10">
    <w:name w:val="header"/>
    <w:basedOn w:val="1"/>
    <w:link w:val="24"/>
    <w:semiHidden/>
    <w:uiPriority w:val="99"/>
    <w:pPr>
      <w:pBdr>
        <w:bottom w:val="single" w:color="auto" w:sz="6" w:space="1"/>
      </w:pBdr>
      <w:tabs>
        <w:tab w:val="center" w:pos="4153"/>
        <w:tab w:val="right" w:pos="8306"/>
      </w:tabs>
      <w:snapToGrid w:val="0"/>
      <w:jc w:val="center"/>
    </w:pPr>
    <w:rPr>
      <w:kern w:val="0"/>
      <w:sz w:val="18"/>
    </w:rPr>
  </w:style>
  <w:style w:type="paragraph" w:styleId="11">
    <w:name w:val="Normal (Web)"/>
    <w:basedOn w:val="1"/>
    <w:uiPriority w:val="99"/>
    <w:pPr>
      <w:widowControl/>
      <w:spacing w:before="100" w:beforeAutospacing="1" w:after="100" w:afterAutospacing="1"/>
      <w:jc w:val="left"/>
    </w:pPr>
    <w:rPr>
      <w:rFonts w:ascii="宋体" w:hAnsi="宋体"/>
      <w:color w:val="000000"/>
      <w:kern w:val="0"/>
      <w:sz w:val="24"/>
      <w:szCs w:val="24"/>
    </w:rPr>
  </w:style>
  <w:style w:type="paragraph" w:styleId="12">
    <w:name w:val="annotation subject"/>
    <w:basedOn w:val="5"/>
    <w:next w:val="5"/>
    <w:link w:val="25"/>
    <w:semiHidden/>
    <w:uiPriority w:val="99"/>
    <w:rPr>
      <w:rFonts w:ascii="Times New Roman" w:hAnsi="Times New Roman"/>
      <w:b/>
      <w:sz w:val="20"/>
    </w:rPr>
  </w:style>
  <w:style w:type="table" w:styleId="14">
    <w:name w:val="Table Grid"/>
    <w:basedOn w:val="13"/>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uiPriority w:val="99"/>
    <w:rPr>
      <w:rFonts w:cs="Times New Roman"/>
    </w:rPr>
  </w:style>
  <w:style w:type="character" w:styleId="17">
    <w:name w:val="Hyperlink"/>
    <w:qFormat/>
    <w:locked/>
    <w:uiPriority w:val="99"/>
    <w:rPr>
      <w:rFonts w:cs="Times New Roman"/>
      <w:color w:val="0000FF"/>
      <w:u w:val="single"/>
    </w:rPr>
  </w:style>
  <w:style w:type="character" w:styleId="18">
    <w:name w:val="annotation reference"/>
    <w:semiHidden/>
    <w:qFormat/>
    <w:uiPriority w:val="99"/>
    <w:rPr>
      <w:rFonts w:cs="Times New Roman"/>
      <w:sz w:val="21"/>
    </w:rPr>
  </w:style>
  <w:style w:type="character" w:customStyle="1" w:styleId="19">
    <w:name w:val="批注文字 Char"/>
    <w:link w:val="5"/>
    <w:semiHidden/>
    <w:locked/>
    <w:uiPriority w:val="99"/>
    <w:rPr>
      <w:rFonts w:eastAsia="宋体" w:cs="Times New Roman"/>
      <w:kern w:val="2"/>
      <w:sz w:val="21"/>
      <w:lang w:val="en-US" w:eastAsia="zh-CN"/>
    </w:rPr>
  </w:style>
  <w:style w:type="character" w:customStyle="1" w:styleId="20">
    <w:name w:val="正文文本缩进 Char"/>
    <w:link w:val="6"/>
    <w:semiHidden/>
    <w:locked/>
    <w:uiPriority w:val="99"/>
    <w:rPr>
      <w:rFonts w:ascii="Times New Roman" w:hAnsi="Times New Roman" w:cs="Times New Roman"/>
      <w:sz w:val="20"/>
      <w:szCs w:val="20"/>
    </w:rPr>
  </w:style>
  <w:style w:type="character" w:customStyle="1" w:styleId="21">
    <w:name w:val="Plain Text Char"/>
    <w:locked/>
    <w:uiPriority w:val="99"/>
    <w:rPr>
      <w:rFonts w:ascii="宋体" w:hAnsi="Courier New" w:eastAsia="宋体" w:cs="Times New Roman"/>
      <w:sz w:val="21"/>
    </w:rPr>
  </w:style>
  <w:style w:type="character" w:customStyle="1" w:styleId="22">
    <w:name w:val="批注框文本 Char"/>
    <w:link w:val="8"/>
    <w:semiHidden/>
    <w:qFormat/>
    <w:locked/>
    <w:uiPriority w:val="99"/>
    <w:rPr>
      <w:rFonts w:ascii="Times New Roman" w:hAnsi="Times New Roman" w:cs="Times New Roman"/>
      <w:kern w:val="2"/>
      <w:sz w:val="18"/>
    </w:rPr>
  </w:style>
  <w:style w:type="character" w:customStyle="1" w:styleId="23">
    <w:name w:val="页脚 Char"/>
    <w:link w:val="9"/>
    <w:locked/>
    <w:uiPriority w:val="99"/>
    <w:rPr>
      <w:rFonts w:ascii="Times New Roman" w:hAnsi="Times New Roman" w:eastAsia="宋体" w:cs="Times New Roman"/>
      <w:sz w:val="18"/>
    </w:rPr>
  </w:style>
  <w:style w:type="character" w:customStyle="1" w:styleId="24">
    <w:name w:val="页眉 Char"/>
    <w:link w:val="10"/>
    <w:semiHidden/>
    <w:qFormat/>
    <w:locked/>
    <w:uiPriority w:val="99"/>
    <w:rPr>
      <w:rFonts w:ascii="Times New Roman" w:hAnsi="Times New Roman" w:eastAsia="宋体" w:cs="Times New Roman"/>
      <w:sz w:val="18"/>
    </w:rPr>
  </w:style>
  <w:style w:type="character" w:customStyle="1" w:styleId="25">
    <w:name w:val="批注主题 Char"/>
    <w:link w:val="12"/>
    <w:semiHidden/>
    <w:qFormat/>
    <w:locked/>
    <w:uiPriority w:val="99"/>
    <w:rPr>
      <w:rFonts w:ascii="Times New Roman" w:hAnsi="Times New Roman" w:eastAsia="宋体" w:cs="Times New Roman"/>
      <w:b/>
      <w:kern w:val="2"/>
      <w:sz w:val="20"/>
      <w:lang w:val="en-US" w:eastAsia="zh-CN"/>
    </w:rPr>
  </w:style>
  <w:style w:type="character" w:customStyle="1" w:styleId="26">
    <w:name w:val="Plain Text Char1"/>
    <w:semiHidden/>
    <w:qFormat/>
    <w:locked/>
    <w:uiPriority w:val="99"/>
    <w:rPr>
      <w:rFonts w:ascii="宋体" w:hAnsi="Courier New"/>
      <w:sz w:val="21"/>
    </w:rPr>
  </w:style>
  <w:style w:type="character" w:customStyle="1" w:styleId="27">
    <w:name w:val="纯文本 Char1"/>
    <w:link w:val="7"/>
    <w:semiHidden/>
    <w:qFormat/>
    <w:locked/>
    <w:uiPriority w:val="99"/>
    <w:rPr>
      <w:rFonts w:ascii="宋体" w:hAnsi="Courier New" w:eastAsia="宋体"/>
      <w:sz w:val="21"/>
    </w:rPr>
  </w:style>
  <w:style w:type="paragraph" w:styleId="28">
    <w:name w:val="List Paragraph"/>
    <w:basedOn w:val="1"/>
    <w:qFormat/>
    <w:uiPriority w:val="34"/>
    <w:pPr>
      <w:ind w:firstLine="420" w:firstLineChars="200"/>
    </w:pPr>
  </w:style>
  <w:style w:type="character" w:customStyle="1" w:styleId="29">
    <w:name w:val="纯文本 Char"/>
    <w:qFormat/>
    <w:uiPriority w:val="99"/>
    <w:rPr>
      <w:rFonts w:ascii="宋体" w:hAnsi="Courier New" w:eastAsia="宋体"/>
      <w:kern w:val="2"/>
      <w:sz w:val="21"/>
      <w:lang w:val="en-US" w:eastAsia="zh-CN"/>
    </w:rPr>
  </w:style>
  <w:style w:type="character" w:customStyle="1" w:styleId="30">
    <w:name w:val="Char Char3"/>
    <w:qFormat/>
    <w:uiPriority w:val="99"/>
    <w:rPr>
      <w:rFonts w:ascii="宋体" w:hAnsi="Courier New" w:eastAsia="宋体"/>
      <w:kern w:val="2"/>
      <w:sz w:val="21"/>
      <w:lang w:val="en-US" w:eastAsia="zh-CN"/>
    </w:rPr>
  </w:style>
  <w:style w:type="character" w:customStyle="1" w:styleId="31">
    <w:name w:val="正文缩进 Char"/>
    <w:link w:val="3"/>
    <w:qFormat/>
    <w:locked/>
    <w:uiPriority w:val="99"/>
    <w:rPr>
      <w:kern w:val="2"/>
      <w:sz w:val="21"/>
    </w:rPr>
  </w:style>
  <w:style w:type="character" w:customStyle="1" w:styleId="32">
    <w:name w:val="标题 1 Char"/>
    <w:basedOn w:val="15"/>
    <w:link w:val="2"/>
    <w:uiPriority w:val="0"/>
    <w:rPr>
      <w:rFonts w:ascii="Times New Roman" w:hAnsi="Times New Roman"/>
      <w:b/>
      <w:bCs/>
      <w:kern w:val="44"/>
      <w:sz w:val="44"/>
      <w:szCs w:val="44"/>
    </w:rPr>
  </w:style>
  <w:style w:type="character" w:customStyle="1" w:styleId="33">
    <w:name w:val="文档结构图 Char"/>
    <w:basedOn w:val="15"/>
    <w:link w:val="4"/>
    <w:semiHidden/>
    <w:uiPriority w:val="99"/>
    <w:rPr>
      <w:rFonts w:ascii="宋体" w:hAnsi="Times New Roman"/>
      <w:kern w:val="2"/>
      <w:sz w:val="18"/>
      <w:szCs w:val="18"/>
    </w:rPr>
  </w:style>
  <w:style w:type="paragraph" w:customStyle="1" w:styleId="34">
    <w:name w:val="Revision"/>
    <w:hidden/>
    <w:semiHidden/>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GostTitle.XSL" StyleName="GOST - 标题排序"/>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8A943F-D636-4F49-8DB7-2084FF241444}">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2482</Words>
  <Characters>14151</Characters>
  <Lines>117</Lines>
  <Paragraphs>33</Paragraphs>
  <TotalTime>135</TotalTime>
  <ScaleCrop>false</ScaleCrop>
  <LinksUpToDate>false</LinksUpToDate>
  <CharactersWithSpaces>16600</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2019-11-04T16:00:00Z</dcterms:created>
  <dc:creator>fan</dc:creator>
  <cp:lastModifiedBy>王树乔</cp:lastModifiedBy>
  <cp:lastPrinted>2019-11-07T01:15:00Z</cp:lastPrinted>
  <dcterms:modified xsi:type="dcterms:W3CDTF">2019-11-07T08:46:07Z</dcterms:modified>
  <dc:title>淮阴工学院</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