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spacing w:line="480" w:lineRule="auto"/>
        <w:jc w:val="center"/>
        <w:rPr>
          <w:rFonts w:ascii="黑体" w:hAnsi="黑体" w:eastAsia="黑体"/>
          <w:color w:val="000000"/>
          <w:kern w:val="0"/>
          <w:sz w:val="36"/>
          <w:szCs w:val="36"/>
        </w:rPr>
      </w:pPr>
      <w:r>
        <w:rPr>
          <w:rFonts w:hint="eastAsia" w:ascii="仿宋_GB2312" w:hAnsi="宋体" w:eastAsia="仿宋_GB2312"/>
          <w:b/>
          <w:sz w:val="32"/>
          <w:szCs w:val="32"/>
        </w:rPr>
        <w:t>遴选金融服务战略合作银行</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5"/>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hint="default" w:ascii="宋体" w:eastAsia="宋体"/>
          <w:snapToGrid w:val="0"/>
          <w:color w:val="000000"/>
          <w:sz w:val="24"/>
          <w:szCs w:val="24"/>
          <w:lang w:val="en-US" w:eastAsia="zh-CN"/>
        </w:rPr>
      </w:pPr>
      <w:r>
        <w:rPr>
          <w:rFonts w:hint="eastAsia" w:ascii="宋体" w:hAnsi="宋体"/>
          <w:snapToGrid w:val="0"/>
          <w:color w:val="000000"/>
          <w:sz w:val="24"/>
          <w:szCs w:val="24"/>
        </w:rPr>
        <w:t>项目编号：</w:t>
      </w:r>
      <w:r>
        <w:rPr>
          <w:rFonts w:ascii="宋体" w:hAnsi="宋体"/>
          <w:snapToGrid w:val="0"/>
          <w:color w:val="000000"/>
          <w:sz w:val="24"/>
          <w:szCs w:val="24"/>
        </w:rPr>
        <w:t>HGZB201900</w:t>
      </w:r>
      <w:r>
        <w:rPr>
          <w:rFonts w:hint="eastAsia" w:ascii="宋体" w:hAnsi="宋体"/>
          <w:snapToGrid w:val="0"/>
          <w:color w:val="000000"/>
          <w:sz w:val="24"/>
          <w:szCs w:val="24"/>
          <w:lang w:val="en-US" w:eastAsia="zh-CN"/>
        </w:rPr>
        <w:t>50</w:t>
      </w:r>
      <w:bookmarkStart w:id="2" w:name="_GoBack"/>
      <w:bookmarkEnd w:id="2"/>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淮阴工学院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2019</w:t>
      </w:r>
      <w:r>
        <w:rPr>
          <w:rFonts w:hint="eastAsia" w:ascii="黑体" w:hAnsi="黑体" w:eastAsia="黑体"/>
          <w:b/>
          <w:color w:val="000000"/>
          <w:sz w:val="30"/>
          <w:szCs w:val="30"/>
        </w:rPr>
        <w:t>年</w:t>
      </w:r>
      <w:r>
        <w:rPr>
          <w:rFonts w:ascii="黑体" w:hAnsi="黑体" w:eastAsia="黑体"/>
          <w:b/>
          <w:color w:val="000000"/>
          <w:sz w:val="30"/>
          <w:szCs w:val="30"/>
        </w:rPr>
        <w:t>7</w:t>
      </w:r>
      <w:r>
        <w:rPr>
          <w:rFonts w:hint="eastAsia" w:ascii="黑体" w:hAnsi="黑体" w:eastAsia="黑体"/>
          <w:b/>
          <w:color w:val="000000"/>
          <w:sz w:val="30"/>
          <w:szCs w:val="30"/>
        </w:rPr>
        <w:t>月</w:t>
      </w:r>
      <w:r>
        <w:rPr>
          <w:rFonts w:ascii="黑体" w:hAnsi="黑体" w:eastAsia="黑体"/>
          <w:b/>
          <w:color w:val="000000"/>
          <w:sz w:val="30"/>
          <w:szCs w:val="30"/>
        </w:rPr>
        <w:t>12</w:t>
      </w:r>
      <w:r>
        <w:rPr>
          <w:rFonts w:hint="eastAsia" w:ascii="黑体" w:hAnsi="黑体" w:eastAsia="黑体"/>
          <w:b/>
          <w:color w:val="000000"/>
          <w:sz w:val="30"/>
          <w:szCs w:val="30"/>
        </w:rPr>
        <w:t>日</w:t>
      </w: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3</w:t>
      </w:r>
    </w:p>
    <w:p>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…………………………………………….14</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15</w:t>
      </w:r>
    </w:p>
    <w:p>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18</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b/>
          <w:bCs/>
          <w:color w:val="000000"/>
          <w:sz w:val="24"/>
          <w:szCs w:val="24"/>
        </w:rPr>
      </w:pPr>
      <w:r>
        <w:rPr>
          <w:rFonts w:hint="eastAsia"/>
          <w:b/>
          <w:bCs/>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项目名称：淮阴工学院</w:t>
      </w:r>
      <w:r>
        <w:rPr>
          <w:rFonts w:hint="eastAsia" w:ascii="宋体" w:hAnsi="宋体" w:cs="宋体"/>
          <w:sz w:val="24"/>
          <w:szCs w:val="24"/>
        </w:rPr>
        <w:t>遴选金融服务战略合作银行</w:t>
      </w:r>
      <w:r>
        <w:rPr>
          <w:rFonts w:hint="eastAsia"/>
          <w:color w:val="000000"/>
          <w:sz w:val="24"/>
          <w:szCs w:val="24"/>
        </w:rPr>
        <w:t>。</w:t>
      </w:r>
    </w:p>
    <w:p>
      <w:pPr>
        <w:spacing w:line="440" w:lineRule="exact"/>
        <w:ind w:firstLine="480" w:firstLineChars="200"/>
        <w:rPr>
          <w:sz w:val="24"/>
          <w:szCs w:val="24"/>
        </w:rPr>
      </w:pPr>
      <w:r>
        <w:rPr>
          <w:rFonts w:hint="eastAsia"/>
          <w:sz w:val="24"/>
          <w:szCs w:val="24"/>
        </w:rPr>
        <w:t>投标人报价参考值：</w:t>
      </w:r>
      <w:r>
        <w:rPr>
          <w:sz w:val="24"/>
          <w:szCs w:val="24"/>
        </w:rPr>
        <w:t>800</w:t>
      </w:r>
      <w:r>
        <w:rPr>
          <w:rFonts w:hint="eastAsia"/>
          <w:sz w:val="24"/>
          <w:szCs w:val="24"/>
        </w:rPr>
        <w:t>万元人民币，每年</w:t>
      </w:r>
      <w:r>
        <w:rPr>
          <w:sz w:val="24"/>
          <w:szCs w:val="24"/>
        </w:rPr>
        <w:t>160</w:t>
      </w:r>
      <w:r>
        <w:rPr>
          <w:rFonts w:hint="eastAsia"/>
          <w:sz w:val="24"/>
          <w:szCs w:val="24"/>
        </w:rPr>
        <w:t>万元人民币，合作期</w:t>
      </w:r>
      <w:r>
        <w:rPr>
          <w:sz w:val="24"/>
          <w:szCs w:val="24"/>
        </w:rPr>
        <w:t>5</w:t>
      </w:r>
      <w:r>
        <w:rPr>
          <w:rFonts w:hint="eastAsia"/>
          <w:sz w:val="24"/>
          <w:szCs w:val="24"/>
        </w:rPr>
        <w:t>年。</w:t>
      </w:r>
    </w:p>
    <w:p>
      <w:pPr>
        <w:spacing w:line="500" w:lineRule="exact"/>
        <w:ind w:firstLine="480" w:firstLineChars="200"/>
        <w:jc w:val="left"/>
        <w:rPr>
          <w:sz w:val="24"/>
          <w:szCs w:val="24"/>
        </w:rPr>
      </w:pPr>
      <w:r>
        <w:rPr>
          <w:rFonts w:hint="eastAsia"/>
          <w:sz w:val="24"/>
          <w:szCs w:val="24"/>
        </w:rPr>
        <w:t>项目简要说明：</w:t>
      </w:r>
    </w:p>
    <w:p>
      <w:pPr>
        <w:spacing w:line="500" w:lineRule="exact"/>
        <w:ind w:firstLine="480" w:firstLineChars="200"/>
        <w:jc w:val="left"/>
        <w:rPr>
          <w:rFonts w:ascii="宋体" w:cs="宋体"/>
          <w:sz w:val="24"/>
          <w:szCs w:val="24"/>
        </w:rPr>
      </w:pPr>
      <w:r>
        <w:rPr>
          <w:rFonts w:ascii="宋体" w:hAnsi="宋体" w:cs="宋体"/>
          <w:sz w:val="24"/>
          <w:szCs w:val="24"/>
        </w:rPr>
        <w:t>1.</w:t>
      </w:r>
      <w:r>
        <w:rPr>
          <w:rFonts w:hint="eastAsia" w:ascii="宋体" w:hAnsi="宋体" w:cs="宋体"/>
          <w:sz w:val="24"/>
          <w:szCs w:val="24"/>
        </w:rPr>
        <w:t>遴选一般存款账户银行：承担非税收入（学费、住宿费）上缴、学生收费银行卡、阶段性存款、提供贷款业务和其他金融服务。</w:t>
      </w:r>
    </w:p>
    <w:p>
      <w:pPr>
        <w:spacing w:line="500" w:lineRule="exact"/>
        <w:ind w:firstLine="480" w:firstLineChars="200"/>
        <w:jc w:val="left"/>
        <w:rPr>
          <w:rFonts w:ascii="宋体" w:cs="宋体"/>
          <w:sz w:val="24"/>
          <w:szCs w:val="24"/>
        </w:rPr>
      </w:pPr>
      <w:r>
        <w:rPr>
          <w:rFonts w:ascii="宋体" w:hAnsi="宋体" w:cs="宋体"/>
          <w:sz w:val="24"/>
          <w:szCs w:val="24"/>
        </w:rPr>
        <w:t>2.</w:t>
      </w:r>
      <w:r>
        <w:rPr>
          <w:rFonts w:hint="eastAsia" w:ascii="宋体" w:hAnsi="宋体" w:cs="宋体"/>
          <w:sz w:val="24"/>
          <w:szCs w:val="24"/>
        </w:rPr>
        <w:t>合作地点：枚乘路校区。</w:t>
      </w:r>
    </w:p>
    <w:p>
      <w:pPr>
        <w:widowControl/>
        <w:spacing w:line="440" w:lineRule="exact"/>
        <w:ind w:firstLine="480" w:firstLineChars="200"/>
        <w:rPr>
          <w:color w:val="000000"/>
          <w:sz w:val="24"/>
          <w:szCs w:val="24"/>
        </w:rPr>
      </w:pPr>
      <w:r>
        <w:rPr>
          <w:rFonts w:hint="eastAsia"/>
          <w:color w:val="000000"/>
          <w:sz w:val="24"/>
          <w:szCs w:val="24"/>
        </w:rPr>
        <w:t>具体要求见第二章。</w:t>
      </w:r>
    </w:p>
    <w:p>
      <w:pPr>
        <w:widowControl/>
        <w:spacing w:line="440" w:lineRule="exact"/>
        <w:ind w:firstLine="480" w:firstLineChars="200"/>
        <w:rPr>
          <w:b/>
          <w:bCs/>
          <w:color w:val="000000"/>
          <w:sz w:val="24"/>
          <w:szCs w:val="24"/>
        </w:rPr>
      </w:pPr>
      <w:r>
        <w:rPr>
          <w:rFonts w:hint="eastAsia"/>
          <w:b/>
          <w:bCs/>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spacing w:line="500" w:lineRule="exact"/>
        <w:ind w:firstLine="480" w:firstLineChars="200"/>
        <w:jc w:val="left"/>
        <w:rPr>
          <w:rFonts w:ascii="宋体" w:cs="宋体"/>
          <w:sz w:val="24"/>
          <w:szCs w:val="24"/>
        </w:rPr>
      </w:pPr>
      <w:r>
        <w:rPr>
          <w:rFonts w:ascii="宋体" w:cs="宋体"/>
          <w:kern w:val="0"/>
          <w:sz w:val="24"/>
          <w:szCs w:val="24"/>
        </w:rPr>
        <w:t>1.</w:t>
      </w:r>
      <w:r>
        <w:rPr>
          <w:rFonts w:hint="eastAsia" w:ascii="宋体" w:hAnsi="宋体" w:cs="宋体"/>
          <w:sz w:val="24"/>
          <w:szCs w:val="24"/>
        </w:rPr>
        <w:t>在中华人民共和国境内设立的国有商业银行、政策性银行、股份制银行，其总行在淮安市市区（</w:t>
      </w:r>
      <w:r>
        <w:rPr>
          <w:rFonts w:hint="eastAsia"/>
          <w:sz w:val="24"/>
          <w:szCs w:val="24"/>
        </w:rPr>
        <w:t>不含淮安区和洪泽区</w:t>
      </w:r>
      <w:r>
        <w:rPr>
          <w:rFonts w:hint="eastAsia" w:ascii="宋体" w:hAnsi="宋体" w:cs="宋体"/>
          <w:sz w:val="24"/>
          <w:szCs w:val="24"/>
        </w:rPr>
        <w:t>）设有分支机构（不含自助网点）</w:t>
      </w:r>
      <w:r>
        <w:rPr>
          <w:rFonts w:ascii="宋体" w:hAnsi="宋体" w:cs="宋体"/>
          <w:sz w:val="24"/>
          <w:szCs w:val="24"/>
        </w:rPr>
        <w:t xml:space="preserve"> (</w:t>
      </w:r>
      <w:r>
        <w:rPr>
          <w:rFonts w:hint="eastAsia" w:ascii="宋体" w:hAnsi="宋体" w:cs="宋体"/>
          <w:sz w:val="24"/>
          <w:szCs w:val="24"/>
        </w:rPr>
        <w:t>需提供佐证材料</w:t>
      </w:r>
      <w:r>
        <w:rPr>
          <w:rFonts w:ascii="宋体" w:hAnsi="宋体" w:cs="宋体"/>
          <w:sz w:val="24"/>
          <w:szCs w:val="24"/>
        </w:rPr>
        <w:t>)</w:t>
      </w:r>
      <w:r>
        <w:rPr>
          <w:rFonts w:hint="eastAsia" w:ascii="宋体" w:hAnsi="宋体" w:cs="宋体"/>
          <w:sz w:val="24"/>
          <w:szCs w:val="24"/>
        </w:rPr>
        <w:t>。</w:t>
      </w:r>
    </w:p>
    <w:p>
      <w:pPr>
        <w:widowControl/>
        <w:spacing w:line="440" w:lineRule="exact"/>
        <w:ind w:firstLine="480" w:firstLineChars="200"/>
        <w:rPr>
          <w:rFonts w:ascii="宋体" w:cs="宋体"/>
          <w:sz w:val="24"/>
          <w:szCs w:val="24"/>
        </w:rPr>
      </w:pPr>
      <w:r>
        <w:rPr>
          <w:rFonts w:ascii="宋体" w:hAnsi="宋体" w:cs="宋体"/>
          <w:color w:val="000000"/>
          <w:kern w:val="0"/>
          <w:sz w:val="24"/>
          <w:szCs w:val="24"/>
        </w:rPr>
        <w:t>2.</w:t>
      </w:r>
      <w:r>
        <w:rPr>
          <w:rFonts w:hint="eastAsia" w:ascii="宋体" w:hAnsi="宋体" w:cs="宋体"/>
          <w:sz w:val="24"/>
          <w:szCs w:val="24"/>
        </w:rPr>
        <w:t>持有银行监管机构核发的金融许可证和行政管理部门颁发的营业执照（须在有效期内）。</w:t>
      </w:r>
    </w:p>
    <w:p>
      <w:pPr>
        <w:widowControl/>
        <w:spacing w:line="440" w:lineRule="exact"/>
        <w:ind w:firstLine="480" w:firstLineChars="200"/>
        <w:rPr>
          <w:rFonts w:ascii="宋体" w:cs="宋体"/>
          <w:sz w:val="24"/>
          <w:szCs w:val="24"/>
        </w:rPr>
      </w:pPr>
      <w:r>
        <w:rPr>
          <w:rFonts w:ascii="宋体" w:hAnsi="宋体" w:cs="宋体"/>
          <w:sz w:val="24"/>
          <w:szCs w:val="24"/>
        </w:rPr>
        <w:t>3.</w:t>
      </w:r>
      <w:r>
        <w:rPr>
          <w:rFonts w:hint="eastAsia" w:ascii="宋体" w:hAnsi="宋体" w:cs="宋体"/>
          <w:sz w:val="24"/>
          <w:szCs w:val="24"/>
        </w:rPr>
        <w:t>近三年内在经营活动中无重大违法违规记录、未发生金融风险及重大违约事件，内部管理机制健全，且有较强的风险控制能力。</w:t>
      </w:r>
      <w:r>
        <w:rPr>
          <w:rFonts w:hint="eastAsia" w:ascii="宋体" w:hAnsi="宋体" w:cs="宋体"/>
          <w:color w:val="000000"/>
          <w:spacing w:val="15"/>
          <w:kern w:val="0"/>
          <w:sz w:val="24"/>
          <w:szCs w:val="24"/>
        </w:rPr>
        <w:t>近三年内（本项目招标截止期前）投标人被“信用中国”网站（</w:t>
      </w:r>
      <w:r>
        <w:fldChar w:fldCharType="begin"/>
      </w:r>
      <w:r>
        <w:instrText xml:space="preserve"> HYPERLINK "http://www.creditchina.gov.cn" </w:instrText>
      </w:r>
      <w:r>
        <w:fldChar w:fldCharType="separate"/>
      </w:r>
      <w:r>
        <w:rPr>
          <w:rFonts w:ascii="宋体" w:hAnsi="宋体" w:cs="宋体"/>
          <w:color w:val="000000"/>
          <w:spacing w:val="15"/>
          <w:kern w:val="0"/>
          <w:sz w:val="24"/>
          <w:szCs w:val="24"/>
        </w:rPr>
        <w:t>www.creditchina.gov.cn</w:t>
      </w:r>
      <w:r>
        <w:rPr>
          <w:rFonts w:ascii="宋体" w:hAnsi="宋体" w:cs="宋体"/>
          <w:color w:val="000000"/>
          <w:spacing w:val="15"/>
          <w:kern w:val="0"/>
          <w:sz w:val="24"/>
          <w:szCs w:val="24"/>
        </w:rPr>
        <w:fldChar w:fldCharType="end"/>
      </w:r>
      <w:r>
        <w:rPr>
          <w:rFonts w:hint="eastAsia" w:ascii="宋体" w:hAnsi="宋体" w:cs="宋体"/>
          <w:color w:val="000000"/>
          <w:spacing w:val="15"/>
          <w:kern w:val="0"/>
          <w:sz w:val="24"/>
          <w:szCs w:val="24"/>
        </w:rPr>
        <w:t>）列入失信被执行人和重大税收违法案件当事人名单的、被“中国政府采购网”网站（</w:t>
      </w:r>
      <w:r>
        <w:fldChar w:fldCharType="begin"/>
      </w:r>
      <w:r>
        <w:instrText xml:space="preserve"> HYPERLINK "http://www.ccgp.gov.cn" </w:instrText>
      </w:r>
      <w:r>
        <w:fldChar w:fldCharType="separate"/>
      </w:r>
      <w:r>
        <w:rPr>
          <w:rFonts w:ascii="宋体" w:hAnsi="宋体" w:cs="宋体"/>
          <w:color w:val="000000"/>
          <w:spacing w:val="15"/>
          <w:kern w:val="0"/>
          <w:sz w:val="24"/>
          <w:szCs w:val="24"/>
        </w:rPr>
        <w:t>www.ccgp.gov.cn</w:t>
      </w:r>
      <w:r>
        <w:rPr>
          <w:rFonts w:ascii="宋体" w:hAnsi="宋体" w:cs="宋体"/>
          <w:color w:val="000000"/>
          <w:spacing w:val="15"/>
          <w:kern w:val="0"/>
          <w:sz w:val="24"/>
          <w:szCs w:val="24"/>
        </w:rPr>
        <w:fldChar w:fldCharType="end"/>
      </w:r>
      <w:r>
        <w:rPr>
          <w:rFonts w:hint="eastAsia" w:ascii="宋体" w:hAnsi="宋体" w:cs="宋体"/>
          <w:color w:val="000000"/>
          <w:spacing w:val="15"/>
          <w:kern w:val="0"/>
          <w:sz w:val="24"/>
          <w:szCs w:val="24"/>
        </w:rPr>
        <w:t>）列入政府采购严重违法失信行为记录名单（处罚期限尚未届满的），不得参与本项目。提供承诺书及网站截图。</w:t>
      </w:r>
    </w:p>
    <w:p>
      <w:pPr>
        <w:widowControl/>
        <w:spacing w:line="440" w:lineRule="exact"/>
        <w:ind w:firstLine="480" w:firstLineChars="200"/>
        <w:rPr>
          <w:rFonts w:ascii="宋体" w:cs="宋体"/>
          <w:sz w:val="24"/>
          <w:szCs w:val="24"/>
        </w:rPr>
      </w:pPr>
      <w:r>
        <w:rPr>
          <w:rFonts w:ascii="宋体" w:hAnsi="宋体" w:cs="宋体"/>
          <w:sz w:val="24"/>
          <w:szCs w:val="24"/>
        </w:rPr>
        <w:t>4.</w:t>
      </w:r>
      <w:r>
        <w:rPr>
          <w:rFonts w:hint="eastAsia" w:ascii="宋体" w:hAnsi="宋体" w:cs="宋体"/>
          <w:sz w:val="24"/>
          <w:szCs w:val="24"/>
        </w:rPr>
        <w:t>投标人应当财务稳健，资本充足率、不良贷款率、拨备覆盖率、流动性覆盖率、流动性比例等指标达到监管标准。</w:t>
      </w:r>
      <w:r>
        <w:rPr>
          <w:rFonts w:hint="eastAsia" w:ascii="宋体" w:hAnsi="宋体" w:cs="宋体"/>
          <w:color w:val="000000"/>
          <w:spacing w:val="15"/>
          <w:kern w:val="0"/>
          <w:sz w:val="24"/>
          <w:szCs w:val="24"/>
        </w:rPr>
        <w:t>提供承诺书。</w:t>
      </w:r>
    </w:p>
    <w:p>
      <w:pPr>
        <w:widowControl/>
        <w:spacing w:line="440" w:lineRule="exact"/>
        <w:ind w:firstLine="480" w:firstLineChars="200"/>
        <w:rPr>
          <w:rFonts w:ascii="宋体" w:cs="宋体"/>
          <w:sz w:val="24"/>
          <w:szCs w:val="24"/>
        </w:rPr>
      </w:pPr>
      <w:r>
        <w:rPr>
          <w:rFonts w:ascii="宋体" w:hAnsi="宋体" w:cs="宋体"/>
          <w:sz w:val="24"/>
          <w:szCs w:val="24"/>
        </w:rPr>
        <w:t>5.</w:t>
      </w:r>
      <w:r>
        <w:rPr>
          <w:rFonts w:hint="eastAsia" w:ascii="宋体" w:hAnsi="宋体" w:cs="宋体"/>
          <w:sz w:val="24"/>
          <w:szCs w:val="24"/>
        </w:rPr>
        <w:t>投标人必须有能力提供本次项目拟采购服务及相应的技术支持，具有实现与学校信息化财务平台对接的信息技术能力，包括与财务系统对接、与校园一卡通对接、缴费平台对接等。</w:t>
      </w:r>
      <w:r>
        <w:rPr>
          <w:rFonts w:hint="eastAsia" w:ascii="宋体" w:hAnsi="宋体" w:cs="宋体"/>
          <w:color w:val="000000"/>
          <w:spacing w:val="15"/>
          <w:kern w:val="0"/>
          <w:sz w:val="24"/>
          <w:szCs w:val="24"/>
        </w:rPr>
        <w:t>提供承诺书。</w:t>
      </w:r>
    </w:p>
    <w:p>
      <w:pPr>
        <w:widowControl/>
        <w:spacing w:line="440" w:lineRule="exact"/>
        <w:ind w:firstLine="480" w:firstLineChars="200"/>
        <w:rPr>
          <w:rFonts w:ascii="仿宋_GB2312" w:hAnsi="宋体" w:eastAsia="仿宋_GB2312"/>
          <w:bCs/>
          <w:sz w:val="28"/>
          <w:szCs w:val="28"/>
        </w:rPr>
      </w:pPr>
      <w:r>
        <w:rPr>
          <w:rFonts w:ascii="宋体" w:hAnsi="宋体" w:cs="宋体"/>
          <w:sz w:val="24"/>
          <w:szCs w:val="24"/>
        </w:rPr>
        <w:t>6.</w:t>
      </w:r>
      <w:r>
        <w:rPr>
          <w:rFonts w:hint="eastAsia" w:ascii="宋体" w:hAnsi="宋体" w:cs="宋体"/>
          <w:sz w:val="24"/>
          <w:szCs w:val="24"/>
        </w:rPr>
        <w:t>本次采购不接受联合体投标。</w:t>
      </w:r>
    </w:p>
    <w:p>
      <w:pPr>
        <w:spacing w:line="440" w:lineRule="exact"/>
        <w:ind w:firstLine="540" w:firstLineChars="200"/>
        <w:rPr>
          <w:b/>
          <w:bCs/>
          <w:color w:val="000000"/>
          <w:spacing w:val="4"/>
          <w:sz w:val="24"/>
          <w:szCs w:val="24"/>
        </w:rPr>
      </w:pPr>
      <w:r>
        <w:rPr>
          <w:rFonts w:hint="eastAsia"/>
          <w:b/>
          <w:bCs/>
          <w:color w:val="000000"/>
          <w:spacing w:val="15"/>
          <w:kern w:val="0"/>
          <w:sz w:val="24"/>
          <w:szCs w:val="24"/>
        </w:rPr>
        <w:t>三、</w:t>
      </w:r>
      <w:r>
        <w:rPr>
          <w:rFonts w:hint="eastAsia"/>
          <w:b/>
          <w:bCs/>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b/>
          <w:bCs/>
          <w:color w:val="000000"/>
          <w:sz w:val="24"/>
          <w:szCs w:val="24"/>
        </w:rPr>
      </w:pPr>
      <w:r>
        <w:rPr>
          <w:rFonts w:hint="eastAsia" w:ascii="宋体" w:hAnsi="宋体" w:cs="仿宋"/>
          <w:b/>
          <w:bCs/>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wordWrap w:val="0"/>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rFonts w:ascii="宋体" w:hAnsi="宋体" w:cs="仿宋"/>
          <w:color w:val="000000"/>
          <w:szCs w:val="21"/>
        </w:rPr>
        <w:t>http://www.hyit.edu.cn/index/tzgg.htm/</w:t>
      </w:r>
      <w:r>
        <w:rPr>
          <w:rFonts w:hint="eastAsia" w:ascii="宋体" w:hAnsi="宋体" w:cs="仿宋"/>
          <w:color w:val="000000"/>
          <w:szCs w:val="21"/>
        </w:rPr>
        <w:t>或</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投标人无需提前现场报名，可直接在网站下载招标文件电子文档。招标文件资料费为</w:t>
      </w:r>
      <w:r>
        <w:rPr>
          <w:rFonts w:ascii="宋体" w:hAnsi="宋体" w:cs="仿宋"/>
          <w:color w:val="000000"/>
          <w:sz w:val="24"/>
          <w:szCs w:val="24"/>
        </w:rPr>
        <w:t>500</w:t>
      </w:r>
      <w:r>
        <w:rPr>
          <w:rFonts w:hint="eastAsia" w:ascii="宋体" w:hAnsi="宋体" w:cs="仿宋"/>
          <w:color w:val="000000"/>
          <w:sz w:val="24"/>
          <w:szCs w:val="24"/>
        </w:rPr>
        <w:t>元，投标人在投标前采用汇款方式（账号同投标保证金账号）或到淮阴工学院计划财务处刷卡方式交纳该费用（市枚乘东路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），交后一律不退。暑假期间，财务处每周一三五上午办理。</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
          <w:color w:val="000000"/>
          <w:spacing w:val="15"/>
          <w:kern w:val="0"/>
          <w:sz w:val="24"/>
          <w:szCs w:val="24"/>
        </w:rPr>
        <w:t>五、投标保证金和履约保证金</w:t>
      </w:r>
    </w:p>
    <w:p>
      <w:pPr>
        <w:spacing w:line="440" w:lineRule="exact"/>
        <w:ind w:firstLine="540" w:firstLineChars="200"/>
        <w:rPr>
          <w:rFonts w:ascii="宋体" w:cs="仿宋"/>
          <w:color w:val="000000"/>
          <w:sz w:val="24"/>
          <w:szCs w:val="24"/>
        </w:rPr>
      </w:pPr>
      <w:r>
        <w:rPr>
          <w:color w:val="000000"/>
          <w:spacing w:val="15"/>
          <w:kern w:val="0"/>
          <w:sz w:val="24"/>
          <w:szCs w:val="24"/>
        </w:rPr>
        <w:t>1.</w:t>
      </w:r>
      <w:r>
        <w:rPr>
          <w:rFonts w:hint="eastAsia"/>
          <w:color w:val="000000"/>
          <w:spacing w:val="15"/>
          <w:kern w:val="0"/>
          <w:sz w:val="24"/>
          <w:szCs w:val="24"/>
        </w:rPr>
        <w:t>本项目投标保证金金额为</w:t>
      </w:r>
      <w:r>
        <w:rPr>
          <w:color w:val="000000"/>
          <w:spacing w:val="15"/>
          <w:kern w:val="0"/>
          <w:sz w:val="24"/>
          <w:szCs w:val="24"/>
        </w:rPr>
        <w:t>1</w:t>
      </w:r>
      <w:r>
        <w:rPr>
          <w:rFonts w:hint="eastAsia"/>
          <w:color w:val="000000"/>
          <w:spacing w:val="15"/>
          <w:kern w:val="0"/>
          <w:sz w:val="24"/>
          <w:szCs w:val="24"/>
        </w:rPr>
        <w:t>万元。投标人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投标人在递交投标文件前需到淮阴工学院计划财务处开据投标保证金收据（暑假期间，财务处每周一三五上午办理。）。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360" w:lineRule="auto"/>
        <w:ind w:firstLine="480" w:firstLineChars="200"/>
        <w:jc w:val="left"/>
        <w:rPr>
          <w:rFonts w:ascii="宋体" w:cs="宋体"/>
          <w:bCs/>
          <w:sz w:val="24"/>
          <w:szCs w:val="24"/>
        </w:rPr>
      </w:pPr>
      <w:r>
        <w:rPr>
          <w:rFonts w:ascii="宋体" w:hAnsi="宋体" w:cs="宋体"/>
          <w:color w:val="000000"/>
          <w:kern w:val="0"/>
          <w:sz w:val="24"/>
          <w:szCs w:val="24"/>
        </w:rPr>
        <w:t>3.</w:t>
      </w:r>
      <w:r>
        <w:rPr>
          <w:rFonts w:hint="eastAsia" w:ascii="宋体" w:hAnsi="宋体" w:cs="宋体"/>
          <w:bCs/>
          <w:color w:val="000000"/>
          <w:sz w:val="24"/>
          <w:szCs w:val="24"/>
        </w:rPr>
        <w:t>本次招标收取履约保证金</w:t>
      </w:r>
      <w:r>
        <w:rPr>
          <w:rFonts w:ascii="宋体" w:hAnsi="宋体" w:cs="宋体"/>
          <w:bCs/>
          <w:color w:val="000000"/>
          <w:sz w:val="24"/>
          <w:szCs w:val="24"/>
        </w:rPr>
        <w:t>100000</w:t>
      </w:r>
      <w:r>
        <w:rPr>
          <w:rFonts w:hint="eastAsia" w:ascii="宋体" w:hAnsi="宋体" w:cs="宋体"/>
          <w:bCs/>
          <w:color w:val="000000"/>
          <w:sz w:val="24"/>
          <w:szCs w:val="24"/>
        </w:rPr>
        <w:t>元（壹拾万元整）</w:t>
      </w:r>
      <w:r>
        <w:rPr>
          <w:rFonts w:hint="eastAsia" w:ascii="宋体" w:hAnsi="宋体" w:cs="宋体"/>
          <w:bCs/>
          <w:sz w:val="24"/>
          <w:szCs w:val="24"/>
        </w:rPr>
        <w:t>，中标方的投标保证金自动转为履约保证金，不足部分需要在合同签订前补足。合同履约保证金在中标人向招标人履行服务期间，由招标人存入第三方银行，投标人依据协议履行合同，期满后保证金退给投标人。</w:t>
      </w:r>
    </w:p>
    <w:p>
      <w:pPr>
        <w:spacing w:line="440" w:lineRule="exact"/>
        <w:ind w:firstLine="480" w:firstLineChars="200"/>
        <w:rPr>
          <w:b/>
          <w:bCs/>
          <w:color w:val="000000"/>
          <w:sz w:val="24"/>
          <w:szCs w:val="24"/>
        </w:rPr>
      </w:pPr>
      <w:r>
        <w:rPr>
          <w:rFonts w:hint="eastAsia"/>
          <w:b/>
          <w:bCs/>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widowControl/>
        <w:shd w:val="clear" w:color="auto" w:fill="FFFFFF"/>
        <w:spacing w:line="440" w:lineRule="exact"/>
        <w:ind w:firstLine="480" w:firstLineChars="200"/>
        <w:rPr>
          <w:color w:val="000000"/>
          <w:kern w:val="0"/>
          <w:sz w:val="24"/>
          <w:szCs w:val="24"/>
        </w:rPr>
      </w:pPr>
      <w:r>
        <w:rPr>
          <w:color w:val="000000"/>
          <w:kern w:val="0"/>
          <w:sz w:val="24"/>
          <w:szCs w:val="24"/>
        </w:rPr>
        <w:t>2.</w:t>
      </w:r>
      <w:r>
        <w:rPr>
          <w:rFonts w:hint="eastAsia"/>
          <w:color w:val="000000"/>
          <w:kern w:val="0"/>
          <w:sz w:val="24"/>
          <w:szCs w:val="24"/>
        </w:rPr>
        <w:t>资质证明材料。</w:t>
      </w:r>
    </w:p>
    <w:p>
      <w:pPr>
        <w:spacing w:line="500" w:lineRule="exact"/>
        <w:ind w:firstLine="480" w:firstLineChars="200"/>
        <w:jc w:val="left"/>
        <w:rPr>
          <w:rFonts w:ascii="宋体" w:cs="宋体"/>
          <w:bCs/>
          <w:sz w:val="24"/>
          <w:szCs w:val="24"/>
        </w:rPr>
      </w:pPr>
      <w:r>
        <w:rPr>
          <w:color w:val="000000"/>
          <w:kern w:val="0"/>
          <w:sz w:val="24"/>
          <w:szCs w:val="24"/>
        </w:rPr>
        <w:t>2.1</w:t>
      </w:r>
      <w:r>
        <w:rPr>
          <w:rFonts w:hint="eastAsia" w:ascii="宋体" w:hAnsi="宋体" w:cs="宋体"/>
          <w:bCs/>
          <w:sz w:val="24"/>
          <w:szCs w:val="24"/>
        </w:rPr>
        <w:t>投标人在投标的同时，必须提交证明其有资格参加投标和有能力履行合同的文件，作为投标文件的一部分，所有资格证明文件均须加盖投标人公章。</w:t>
      </w:r>
    </w:p>
    <w:p>
      <w:pPr>
        <w:spacing w:line="500" w:lineRule="exact"/>
        <w:ind w:firstLine="480" w:firstLineChars="200"/>
        <w:jc w:val="left"/>
        <w:rPr>
          <w:rFonts w:ascii="宋体" w:cs="宋体"/>
          <w:color w:val="000000"/>
          <w:sz w:val="24"/>
          <w:szCs w:val="24"/>
        </w:rPr>
      </w:pPr>
      <w:r>
        <w:rPr>
          <w:rFonts w:ascii="宋体" w:hAnsi="宋体" w:cs="宋体"/>
          <w:sz w:val="24"/>
          <w:szCs w:val="24"/>
        </w:rPr>
        <w:t>2.2</w:t>
      </w:r>
      <w:r>
        <w:rPr>
          <w:rFonts w:hint="eastAsia" w:ascii="宋体" w:hAnsi="宋体" w:cs="宋体"/>
          <w:sz w:val="24"/>
          <w:szCs w:val="24"/>
        </w:rPr>
        <w:t>营业执照复印件（加盖公章）、金融机构法人许可证、法人代表证明、法人代表授权书、投标人的资信业绩、技术说明及投标人资格中所规定条件的</w:t>
      </w:r>
      <w:r>
        <w:rPr>
          <w:rFonts w:hint="eastAsia" w:ascii="宋体" w:hAnsi="宋体" w:cs="宋体"/>
          <w:color w:val="000000"/>
          <w:sz w:val="24"/>
          <w:szCs w:val="24"/>
        </w:rPr>
        <w:t>资质证明，其总行在淮安市市区设有分支机构不少于</w:t>
      </w:r>
      <w:r>
        <w:rPr>
          <w:rFonts w:ascii="宋体" w:hAnsi="宋体" w:cs="宋体"/>
          <w:color w:val="000000"/>
          <w:sz w:val="24"/>
          <w:szCs w:val="24"/>
        </w:rPr>
        <w:t>5</w:t>
      </w:r>
      <w:r>
        <w:rPr>
          <w:rFonts w:hint="eastAsia" w:ascii="宋体" w:hAnsi="宋体" w:cs="宋体"/>
          <w:color w:val="000000"/>
          <w:sz w:val="24"/>
          <w:szCs w:val="24"/>
        </w:rPr>
        <w:t>家（不含自助网点）</w:t>
      </w:r>
      <w:r>
        <w:rPr>
          <w:rFonts w:ascii="宋体" w:hAnsi="宋体" w:cs="宋体"/>
          <w:color w:val="000000"/>
          <w:sz w:val="24"/>
          <w:szCs w:val="24"/>
        </w:rPr>
        <w:t xml:space="preserve"> </w:t>
      </w:r>
      <w:r>
        <w:rPr>
          <w:rFonts w:hint="eastAsia" w:ascii="宋体" w:hAnsi="宋体" w:cs="宋体"/>
          <w:color w:val="000000"/>
          <w:sz w:val="24"/>
          <w:szCs w:val="24"/>
        </w:rPr>
        <w:t>的佐证材料。</w:t>
      </w:r>
    </w:p>
    <w:p>
      <w:pPr>
        <w:widowControl/>
        <w:shd w:val="clear" w:color="auto" w:fill="FFFFFF"/>
        <w:spacing w:line="440" w:lineRule="exact"/>
        <w:ind w:firstLine="440"/>
        <w:rPr>
          <w:color w:val="000000"/>
          <w:kern w:val="0"/>
          <w:sz w:val="24"/>
          <w:szCs w:val="24"/>
        </w:rPr>
      </w:pPr>
      <w:r>
        <w:rPr>
          <w:color w:val="000000"/>
          <w:kern w:val="0"/>
          <w:sz w:val="24"/>
          <w:szCs w:val="24"/>
        </w:rPr>
        <w:t>2.3</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2.4</w:t>
      </w:r>
      <w:r>
        <w:rPr>
          <w:rFonts w:hint="eastAsia" w:ascii="宋体" w:hAnsi="宋体"/>
          <w:sz w:val="24"/>
          <w:szCs w:val="24"/>
        </w:rPr>
        <w:t>提供第二部分</w:t>
      </w:r>
      <w:r>
        <w:rPr>
          <w:rFonts w:hint="eastAsia" w:ascii="宋体" w:hAnsi="宋体"/>
          <w:bCs/>
          <w:sz w:val="24"/>
          <w:szCs w:val="24"/>
        </w:rPr>
        <w:t>投标人的资格条件</w:t>
      </w:r>
      <w:r>
        <w:rPr>
          <w:rFonts w:hint="eastAsia" w:ascii="宋体" w:hAnsi="宋体"/>
          <w:sz w:val="24"/>
          <w:szCs w:val="24"/>
        </w:rPr>
        <w:t>第</w:t>
      </w:r>
      <w:r>
        <w:rPr>
          <w:rFonts w:ascii="宋体" w:hAnsi="宋体"/>
          <w:sz w:val="24"/>
          <w:szCs w:val="24"/>
        </w:rPr>
        <w:t>4-6</w:t>
      </w:r>
      <w:r>
        <w:rPr>
          <w:rFonts w:hint="eastAsia" w:ascii="宋体" w:hAnsi="宋体"/>
          <w:sz w:val="24"/>
          <w:szCs w:val="24"/>
        </w:rPr>
        <w:t>项承诺书及网站截图。</w:t>
      </w:r>
    </w:p>
    <w:p>
      <w:pPr>
        <w:spacing w:line="440" w:lineRule="exact"/>
        <w:ind w:firstLine="470" w:firstLineChars="196"/>
        <w:rPr>
          <w:color w:val="000000"/>
          <w:kern w:val="0"/>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70" w:firstLineChars="196"/>
        <w:rPr>
          <w:color w:val="000000"/>
          <w:kern w:val="0"/>
          <w:sz w:val="24"/>
          <w:szCs w:val="24"/>
        </w:rPr>
      </w:pPr>
      <w:r>
        <w:rPr>
          <w:color w:val="000000"/>
          <w:kern w:val="0"/>
          <w:sz w:val="24"/>
          <w:szCs w:val="24"/>
        </w:rPr>
        <w:t>3.</w:t>
      </w:r>
      <w:r>
        <w:rPr>
          <w:rFonts w:hint="eastAsia"/>
          <w:color w:val="000000"/>
          <w:kern w:val="0"/>
          <w:sz w:val="24"/>
          <w:szCs w:val="24"/>
        </w:rPr>
        <w:t>售后服务承诺</w:t>
      </w:r>
    </w:p>
    <w:p>
      <w:pPr>
        <w:spacing w:line="440" w:lineRule="exact"/>
        <w:ind w:firstLine="470" w:firstLineChars="196"/>
        <w:rPr>
          <w:color w:val="000000"/>
          <w:kern w:val="0"/>
          <w:sz w:val="24"/>
          <w:szCs w:val="24"/>
        </w:rPr>
      </w:pPr>
      <w:r>
        <w:rPr>
          <w:rFonts w:hint="eastAsia"/>
          <w:color w:val="000000"/>
          <w:kern w:val="0"/>
          <w:sz w:val="24"/>
          <w:szCs w:val="24"/>
        </w:rPr>
        <w:t>对照第二章要求作出承诺以及其他服务承诺。</w:t>
      </w:r>
    </w:p>
    <w:p>
      <w:pPr>
        <w:widowControl/>
        <w:shd w:val="clear" w:color="auto" w:fill="FFFFFF"/>
        <w:spacing w:line="440" w:lineRule="exact"/>
        <w:ind w:firstLine="480" w:firstLineChars="200"/>
        <w:jc w:val="left"/>
        <w:rPr>
          <w:rFonts w:ascii="宋体" w:cs="宋体"/>
          <w:color w:val="000000"/>
          <w:kern w:val="0"/>
          <w:sz w:val="24"/>
          <w:szCs w:val="24"/>
        </w:rPr>
      </w:pPr>
      <w:r>
        <w:rPr>
          <w:rFonts w:ascii="宋体" w:cs="宋体"/>
          <w:color w:val="000000"/>
          <w:kern w:val="0"/>
          <w:sz w:val="24"/>
          <w:szCs w:val="24"/>
        </w:rPr>
        <w:t>4.</w:t>
      </w:r>
      <w:r>
        <w:rPr>
          <w:rFonts w:hint="eastAsia" w:ascii="宋体" w:cs="宋体"/>
          <w:color w:val="000000"/>
          <w:kern w:val="0"/>
          <w:sz w:val="24"/>
          <w:szCs w:val="24"/>
        </w:rPr>
        <w:t>现场展示：银行服务能力展示，不超过</w:t>
      </w:r>
      <w:r>
        <w:rPr>
          <w:rFonts w:ascii="宋体" w:cs="宋体"/>
          <w:color w:val="000000"/>
          <w:kern w:val="0"/>
          <w:sz w:val="24"/>
          <w:szCs w:val="24"/>
        </w:rPr>
        <w:t>10</w:t>
      </w:r>
      <w:r>
        <w:rPr>
          <w:rFonts w:hint="eastAsia" w:ascii="宋体" w:cs="宋体"/>
          <w:color w:val="000000"/>
          <w:kern w:val="0"/>
          <w:sz w:val="24"/>
          <w:szCs w:val="24"/>
        </w:rPr>
        <w:t>分钟，学校现场提供笔记本电脑和投影仪。</w:t>
      </w:r>
    </w:p>
    <w:p>
      <w:pPr>
        <w:spacing w:line="520" w:lineRule="exact"/>
        <w:ind w:firstLine="480" w:firstLineChars="200"/>
        <w:rPr>
          <w:rFonts w:ascii="宋体" w:cs="宋体"/>
          <w:kern w:val="0"/>
          <w:sz w:val="24"/>
        </w:rPr>
      </w:pPr>
      <w:r>
        <w:rPr>
          <w:color w:val="000000"/>
          <w:sz w:val="24"/>
          <w:szCs w:val="24"/>
        </w:rPr>
        <w:t>1-3</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8</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2</w:t>
      </w:r>
      <w:r>
        <w:rPr>
          <w:rFonts w:hint="eastAsia" w:ascii="宋体" w:hAnsi="宋体" w:cs="Arial"/>
          <w:color w:val="000000"/>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30-</w:t>
      </w:r>
      <w:r>
        <w:rPr>
          <w:rFonts w:ascii="宋体" w:hAnsi="宋体" w:cs="Arial"/>
          <w:color w:val="000000"/>
          <w:spacing w:val="15"/>
          <w:kern w:val="0"/>
          <w:sz w:val="24"/>
          <w:szCs w:val="24"/>
        </w:rPr>
        <w:t>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8</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2</w:t>
      </w:r>
      <w:r>
        <w:rPr>
          <w:rFonts w:hint="eastAsia" w:ascii="宋体" w:hAnsi="宋体" w:cs="Arial"/>
          <w:color w:val="000000"/>
          <w:spacing w:val="15"/>
          <w:kern w:val="0"/>
          <w:sz w:val="24"/>
          <w:szCs w:val="24"/>
        </w:rPr>
        <w:t>日下午</w:t>
      </w:r>
      <w:r>
        <w:rPr>
          <w:rFonts w:ascii="宋体" w:hAnsi="宋体" w:cs="Arial"/>
          <w:color w:val="000000"/>
          <w:spacing w:val="15"/>
          <w:kern w:val="0"/>
          <w:sz w:val="24"/>
          <w:szCs w:val="24"/>
        </w:rPr>
        <w:t>4:</w:t>
      </w:r>
      <w:r>
        <w:rPr>
          <w:rFonts w:ascii="宋体" w:cs="Arial"/>
          <w:color w:val="000000"/>
          <w:spacing w:val="15"/>
          <w:kern w:val="0"/>
          <w:sz w:val="24"/>
          <w:szCs w:val="24"/>
        </w:rPr>
        <w:t>00</w:t>
      </w:r>
      <w:r>
        <w:rPr>
          <w:rFonts w:hint="eastAsia" w:ascii="宋体" w:hAnsi="宋体" w:cs="Arial"/>
          <w:color w:val="000000"/>
          <w:spacing w:val="15"/>
          <w:kern w:val="0"/>
          <w:sz w:val="24"/>
        </w:rPr>
        <w:t>；</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color w:val="000000"/>
          <w:kern w:val="0"/>
          <w:sz w:val="24"/>
          <w:szCs w:val="24"/>
        </w:rPr>
      </w:pPr>
      <w:r>
        <w:rPr>
          <w:rFonts w:hint="eastAsia"/>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且按照评审因素的量化指标评审得分最高的投标人为中标候选人的评标方法。评委会将依据评分标准（见下表）进行评标，本评分标准的总分为</w:t>
      </w:r>
      <w:r>
        <w:rPr>
          <w:color w:val="000000"/>
          <w:kern w:val="0"/>
          <w:sz w:val="24"/>
          <w:szCs w:val="24"/>
        </w:rPr>
        <w:t>100</w:t>
      </w:r>
      <w:r>
        <w:rPr>
          <w:rFonts w:hint="eastAsia"/>
          <w:color w:val="000000"/>
          <w:kern w:val="0"/>
          <w:sz w:val="24"/>
          <w:szCs w:val="24"/>
        </w:rPr>
        <w:t>分。按评审后得分由高到低顺序排列。得分相同的，按投标报价由高到低顺序排列；得分且投标报价相同的并列，按银行服务能力展示得分高低顺序排列。投标文件满足招标文件全部实质性要求，且按照评审因素的量化指标评审得分最高的投标人为排名第一的中标候选人；若排名第一的中标候选人放弃中标资格，可以依次由得分排名第二、第三的中标候选人递补。</w:t>
      </w:r>
    </w:p>
    <w:p>
      <w:pPr>
        <w:tabs>
          <w:tab w:val="left" w:pos="2820"/>
        </w:tabs>
        <w:spacing w:line="440" w:lineRule="exact"/>
        <w:jc w:val="center"/>
        <w:rPr>
          <w:color w:val="000000"/>
          <w:sz w:val="24"/>
        </w:rPr>
      </w:pPr>
      <w:r>
        <w:rPr>
          <w:rFonts w:hint="eastAsia"/>
          <w:color w:val="000000"/>
          <w:sz w:val="24"/>
        </w:rPr>
        <w:t>评分标准</w:t>
      </w:r>
    </w:p>
    <w:tbl>
      <w:tblPr>
        <w:tblStyle w:val="11"/>
        <w:tblW w:w="8809"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136"/>
        <w:gridCol w:w="684"/>
        <w:gridCol w:w="6989"/>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136" w:type="dxa"/>
            <w:tcBorders>
              <w:top w:val="single" w:color="000000" w:sz="4" w:space="0"/>
              <w:right w:val="single" w:color="auto" w:sz="4" w:space="0"/>
            </w:tcBorders>
            <w:vAlign w:val="center"/>
          </w:tcPr>
          <w:p>
            <w:pPr>
              <w:snapToGrid w:val="0"/>
              <w:jc w:val="center"/>
              <w:rPr>
                <w:color w:val="000000"/>
                <w:kern w:val="0"/>
                <w:szCs w:val="21"/>
              </w:rPr>
            </w:pPr>
            <w:r>
              <w:rPr>
                <w:rFonts w:hint="eastAsia"/>
                <w:color w:val="000000"/>
                <w:kern w:val="0"/>
                <w:szCs w:val="21"/>
              </w:rPr>
              <w:t>项</w:t>
            </w:r>
            <w:r>
              <w:rPr>
                <w:color w:val="000000"/>
                <w:kern w:val="0"/>
                <w:szCs w:val="21"/>
              </w:rPr>
              <w:t xml:space="preserve"> </w:t>
            </w:r>
            <w:r>
              <w:rPr>
                <w:rFonts w:hint="eastAsia"/>
                <w:color w:val="000000"/>
                <w:kern w:val="0"/>
                <w:szCs w:val="21"/>
              </w:rPr>
              <w:t>目</w:t>
            </w:r>
          </w:p>
        </w:tc>
        <w:tc>
          <w:tcPr>
            <w:tcW w:w="684" w:type="dxa"/>
            <w:tcBorders>
              <w:top w:val="single" w:color="000000" w:sz="4" w:space="0"/>
            </w:tcBorders>
            <w:vAlign w:val="center"/>
          </w:tcPr>
          <w:p>
            <w:pPr>
              <w:snapToGrid w:val="0"/>
              <w:jc w:val="center"/>
              <w:rPr>
                <w:color w:val="000000"/>
                <w:kern w:val="0"/>
                <w:szCs w:val="21"/>
              </w:rPr>
            </w:pPr>
            <w:r>
              <w:rPr>
                <w:rFonts w:hint="eastAsia"/>
                <w:color w:val="000000"/>
                <w:kern w:val="0"/>
                <w:szCs w:val="21"/>
              </w:rPr>
              <w:t>分数</w:t>
            </w:r>
          </w:p>
        </w:tc>
        <w:tc>
          <w:tcPr>
            <w:tcW w:w="6989" w:type="dxa"/>
            <w:tcBorders>
              <w:top w:val="single" w:color="000000" w:sz="4" w:space="0"/>
            </w:tcBorders>
            <w:vAlign w:val="center"/>
          </w:tcPr>
          <w:p>
            <w:pPr>
              <w:snapToGrid w:val="0"/>
              <w:jc w:val="center"/>
              <w:rPr>
                <w:color w:val="000000"/>
                <w:kern w:val="0"/>
                <w:szCs w:val="21"/>
              </w:rPr>
            </w:pPr>
            <w:r>
              <w:rPr>
                <w:rFonts w:hint="eastAsia"/>
                <w:color w:val="000000"/>
                <w:kern w:val="0"/>
                <w:szCs w:val="21"/>
              </w:rPr>
              <w:t>评分标准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136" w:type="dxa"/>
            <w:vAlign w:val="center"/>
          </w:tcPr>
          <w:p>
            <w:pPr>
              <w:jc w:val="center"/>
              <w:rPr>
                <w:b/>
                <w:color w:val="000000"/>
                <w:kern w:val="0"/>
                <w:szCs w:val="21"/>
              </w:rPr>
            </w:pPr>
            <w:r>
              <w:rPr>
                <w:rFonts w:hint="eastAsia"/>
                <w:b/>
                <w:color w:val="000000"/>
                <w:kern w:val="0"/>
                <w:szCs w:val="21"/>
              </w:rPr>
              <w:t>投标报价</w:t>
            </w:r>
          </w:p>
        </w:tc>
        <w:tc>
          <w:tcPr>
            <w:tcW w:w="684" w:type="dxa"/>
            <w:vAlign w:val="center"/>
          </w:tcPr>
          <w:p>
            <w:pPr>
              <w:jc w:val="center"/>
              <w:rPr>
                <w:color w:val="000000"/>
                <w:kern w:val="0"/>
                <w:szCs w:val="21"/>
              </w:rPr>
            </w:pPr>
            <w:r>
              <w:rPr>
                <w:color w:val="000000"/>
                <w:kern w:val="0"/>
                <w:szCs w:val="21"/>
              </w:rPr>
              <w:t>75</w:t>
            </w:r>
          </w:p>
        </w:tc>
        <w:tc>
          <w:tcPr>
            <w:tcW w:w="6989" w:type="dxa"/>
            <w:vAlign w:val="center"/>
          </w:tcPr>
          <w:p>
            <w:pPr>
              <w:rPr>
                <w:color w:val="000000"/>
                <w:kern w:val="0"/>
                <w:szCs w:val="21"/>
              </w:rPr>
            </w:pPr>
            <w:r>
              <w:rPr>
                <w:rFonts w:hint="eastAsia"/>
                <w:color w:val="000000"/>
                <w:kern w:val="0"/>
                <w:szCs w:val="21"/>
              </w:rPr>
              <w:t>以满足招标要求且投标报价最高的有效报价为评标基准价，投标报价等于基准价得</w:t>
            </w:r>
            <w:r>
              <w:rPr>
                <w:color w:val="000000"/>
                <w:kern w:val="0"/>
                <w:szCs w:val="21"/>
              </w:rPr>
              <w:t>75</w:t>
            </w:r>
            <w:r>
              <w:rPr>
                <w:rFonts w:hint="eastAsia"/>
                <w:color w:val="000000"/>
                <w:kern w:val="0"/>
                <w:szCs w:val="21"/>
              </w:rPr>
              <w:t>分，投标价格高于基准价的按下列公式计算：</w:t>
            </w:r>
          </w:p>
          <w:p>
            <w:pPr>
              <w:rPr>
                <w:color w:val="000000"/>
                <w:kern w:val="0"/>
                <w:szCs w:val="21"/>
              </w:rPr>
            </w:pPr>
            <w:r>
              <w:rPr>
                <w:rFonts w:hint="eastAsia"/>
                <w:color w:val="000000"/>
                <w:kern w:val="0"/>
                <w:szCs w:val="21"/>
              </w:rPr>
              <w:t>投标报价得分</w:t>
            </w:r>
            <w:r>
              <w:rPr>
                <w:color w:val="000000"/>
                <w:kern w:val="0"/>
                <w:szCs w:val="21"/>
              </w:rPr>
              <w:t xml:space="preserve"> =</w:t>
            </w:r>
            <w:r>
              <w:rPr>
                <w:rFonts w:hint="eastAsia"/>
                <w:color w:val="000000"/>
                <w:kern w:val="0"/>
                <w:szCs w:val="21"/>
              </w:rPr>
              <w:t>（投标报价</w:t>
            </w:r>
            <w:r>
              <w:rPr>
                <w:color w:val="000000"/>
                <w:kern w:val="0"/>
                <w:szCs w:val="21"/>
              </w:rPr>
              <w:t>/</w:t>
            </w:r>
            <w:r>
              <w:rPr>
                <w:rFonts w:hint="eastAsia"/>
                <w:color w:val="000000"/>
                <w:kern w:val="0"/>
                <w:szCs w:val="21"/>
              </w:rPr>
              <w:t>评标基准价）</w:t>
            </w:r>
            <w:r>
              <w:rPr>
                <w:color w:val="000000"/>
                <w:kern w:val="0"/>
                <w:szCs w:val="21"/>
              </w:rPr>
              <w:t>*75</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136" w:type="dxa"/>
            <w:vAlign w:val="center"/>
          </w:tcPr>
          <w:p>
            <w:pPr>
              <w:snapToGrid w:val="0"/>
              <w:jc w:val="center"/>
              <w:rPr>
                <w:b/>
                <w:color w:val="000000"/>
                <w:kern w:val="0"/>
                <w:szCs w:val="21"/>
              </w:rPr>
            </w:pPr>
            <w:r>
              <w:rPr>
                <w:rFonts w:hint="eastAsia"/>
                <w:b/>
                <w:color w:val="000000"/>
                <w:kern w:val="0"/>
                <w:szCs w:val="21"/>
              </w:rPr>
              <w:t>银行服务能力展示</w:t>
            </w:r>
          </w:p>
        </w:tc>
        <w:tc>
          <w:tcPr>
            <w:tcW w:w="684" w:type="dxa"/>
            <w:vAlign w:val="center"/>
          </w:tcPr>
          <w:p>
            <w:pPr>
              <w:jc w:val="center"/>
              <w:rPr>
                <w:color w:val="000000"/>
                <w:kern w:val="0"/>
                <w:szCs w:val="21"/>
              </w:rPr>
            </w:pPr>
            <w:r>
              <w:rPr>
                <w:color w:val="000000"/>
                <w:kern w:val="0"/>
                <w:szCs w:val="21"/>
              </w:rPr>
              <w:t>20</w:t>
            </w:r>
          </w:p>
        </w:tc>
        <w:tc>
          <w:tcPr>
            <w:tcW w:w="6989" w:type="dxa"/>
            <w:vAlign w:val="center"/>
          </w:tcPr>
          <w:p>
            <w:pPr>
              <w:rPr>
                <w:color w:val="000000"/>
                <w:kern w:val="0"/>
                <w:szCs w:val="21"/>
              </w:rPr>
            </w:pPr>
            <w:r>
              <w:rPr>
                <w:rFonts w:hint="eastAsia"/>
                <w:color w:val="000000"/>
                <w:kern w:val="0"/>
                <w:szCs w:val="21"/>
              </w:rPr>
              <w:t>评委根据展示形式、展示内容、展示效果等方面情况进行综合评价，优秀</w:t>
            </w:r>
            <w:r>
              <w:rPr>
                <w:color w:val="000000"/>
                <w:kern w:val="0"/>
                <w:szCs w:val="21"/>
              </w:rPr>
              <w:t>17-20</w:t>
            </w:r>
            <w:r>
              <w:rPr>
                <w:rFonts w:hint="eastAsia"/>
                <w:color w:val="000000"/>
                <w:kern w:val="0"/>
                <w:szCs w:val="21"/>
              </w:rPr>
              <w:t>分，良好</w:t>
            </w:r>
            <w:r>
              <w:rPr>
                <w:color w:val="000000"/>
                <w:kern w:val="0"/>
                <w:szCs w:val="21"/>
              </w:rPr>
              <w:t>13-16</w:t>
            </w:r>
            <w:r>
              <w:rPr>
                <w:rFonts w:hint="eastAsia"/>
                <w:color w:val="000000"/>
                <w:kern w:val="0"/>
                <w:szCs w:val="21"/>
              </w:rPr>
              <w:t>分，一般</w:t>
            </w:r>
            <w:r>
              <w:rPr>
                <w:color w:val="000000"/>
                <w:kern w:val="0"/>
                <w:szCs w:val="21"/>
              </w:rPr>
              <w:t>10-12</w:t>
            </w:r>
            <w:r>
              <w:rPr>
                <w:rFonts w:hint="eastAsia"/>
                <w:color w:val="000000"/>
                <w:kern w:val="0"/>
                <w:szCs w:val="21"/>
              </w:rPr>
              <w:t>分，差</w:t>
            </w:r>
            <w:r>
              <w:rPr>
                <w:color w:val="000000"/>
                <w:kern w:val="0"/>
                <w:szCs w:val="21"/>
              </w:rPr>
              <w:t>10</w:t>
            </w:r>
            <w:r>
              <w:rPr>
                <w:rFonts w:hint="eastAsia"/>
                <w:color w:val="000000"/>
                <w:kern w:val="0"/>
                <w:szCs w:val="21"/>
              </w:rPr>
              <w:t>分以下。</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136" w:type="dxa"/>
            <w:tcBorders>
              <w:bottom w:val="single" w:color="000000" w:sz="4" w:space="0"/>
            </w:tcBorders>
            <w:vAlign w:val="center"/>
          </w:tcPr>
          <w:p>
            <w:pPr>
              <w:snapToGrid w:val="0"/>
              <w:jc w:val="center"/>
              <w:rPr>
                <w:b/>
                <w:color w:val="000000"/>
                <w:kern w:val="0"/>
                <w:szCs w:val="21"/>
              </w:rPr>
            </w:pPr>
            <w:r>
              <w:rPr>
                <w:rFonts w:hint="eastAsia"/>
                <w:b/>
                <w:color w:val="000000"/>
                <w:kern w:val="0"/>
                <w:szCs w:val="21"/>
              </w:rPr>
              <w:t>服务承诺</w:t>
            </w:r>
          </w:p>
        </w:tc>
        <w:tc>
          <w:tcPr>
            <w:tcW w:w="684" w:type="dxa"/>
            <w:tcBorders>
              <w:bottom w:val="single" w:color="000000" w:sz="4" w:space="0"/>
            </w:tcBorders>
            <w:vAlign w:val="center"/>
          </w:tcPr>
          <w:p>
            <w:pPr>
              <w:jc w:val="center"/>
              <w:rPr>
                <w:color w:val="000000"/>
                <w:kern w:val="0"/>
                <w:szCs w:val="21"/>
              </w:rPr>
            </w:pPr>
            <w:r>
              <w:rPr>
                <w:color w:val="000000"/>
                <w:kern w:val="0"/>
                <w:szCs w:val="21"/>
              </w:rPr>
              <w:t>5</w:t>
            </w:r>
          </w:p>
        </w:tc>
        <w:tc>
          <w:tcPr>
            <w:tcW w:w="6989" w:type="dxa"/>
            <w:tcBorders>
              <w:bottom w:val="single" w:color="000000" w:sz="4" w:space="0"/>
            </w:tcBorders>
            <w:vAlign w:val="center"/>
          </w:tcPr>
          <w:p>
            <w:pPr>
              <w:widowControl/>
              <w:rPr>
                <w:color w:val="000000"/>
                <w:kern w:val="0"/>
                <w:szCs w:val="21"/>
              </w:rPr>
            </w:pPr>
            <w:r>
              <w:rPr>
                <w:rFonts w:hint="eastAsia"/>
                <w:color w:val="000000"/>
                <w:kern w:val="0"/>
                <w:szCs w:val="21"/>
              </w:rPr>
              <w:t>评委根据服务承诺情况进行横向比较，优秀</w:t>
            </w:r>
            <w:r>
              <w:rPr>
                <w:color w:val="000000"/>
                <w:kern w:val="0"/>
                <w:szCs w:val="21"/>
              </w:rPr>
              <w:t>5</w:t>
            </w:r>
            <w:r>
              <w:rPr>
                <w:rFonts w:hint="eastAsia"/>
                <w:color w:val="000000"/>
                <w:kern w:val="0"/>
                <w:szCs w:val="21"/>
              </w:rPr>
              <w:t>分左右，良好</w:t>
            </w:r>
            <w:r>
              <w:rPr>
                <w:color w:val="000000"/>
                <w:kern w:val="0"/>
                <w:szCs w:val="21"/>
              </w:rPr>
              <w:t>4</w:t>
            </w:r>
            <w:r>
              <w:rPr>
                <w:rFonts w:hint="eastAsia"/>
                <w:color w:val="000000"/>
                <w:kern w:val="0"/>
                <w:szCs w:val="21"/>
              </w:rPr>
              <w:t>分左右，一般</w:t>
            </w:r>
            <w:r>
              <w:rPr>
                <w:color w:val="000000"/>
                <w:kern w:val="0"/>
                <w:szCs w:val="21"/>
              </w:rPr>
              <w:t>3</w:t>
            </w:r>
            <w:r>
              <w:rPr>
                <w:rFonts w:hint="eastAsia"/>
                <w:color w:val="000000"/>
                <w:kern w:val="0"/>
                <w:szCs w:val="21"/>
              </w:rPr>
              <w:t>分左右，差</w:t>
            </w:r>
            <w:r>
              <w:rPr>
                <w:color w:val="000000"/>
                <w:kern w:val="0"/>
                <w:szCs w:val="21"/>
              </w:rPr>
              <w:t>2</w:t>
            </w:r>
            <w:r>
              <w:rPr>
                <w:rFonts w:hint="eastAsia"/>
                <w:color w:val="000000"/>
                <w:kern w:val="0"/>
                <w:szCs w:val="21"/>
              </w:rPr>
              <w:t>分以下</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136" w:type="dxa"/>
            <w:tcBorders>
              <w:bottom w:val="single" w:color="000000" w:sz="4" w:space="0"/>
            </w:tcBorders>
            <w:vAlign w:val="center"/>
          </w:tcPr>
          <w:p>
            <w:pPr>
              <w:snapToGrid w:val="0"/>
              <w:jc w:val="center"/>
              <w:rPr>
                <w:b/>
                <w:color w:val="000000"/>
                <w:kern w:val="0"/>
                <w:szCs w:val="21"/>
              </w:rPr>
            </w:pPr>
            <w:r>
              <w:rPr>
                <w:rFonts w:hint="eastAsia"/>
                <w:b/>
                <w:color w:val="000000"/>
                <w:kern w:val="0"/>
                <w:szCs w:val="21"/>
              </w:rPr>
              <w:t>总分</w:t>
            </w:r>
          </w:p>
        </w:tc>
        <w:tc>
          <w:tcPr>
            <w:tcW w:w="684" w:type="dxa"/>
            <w:tcBorders>
              <w:bottom w:val="single" w:color="000000" w:sz="4" w:space="0"/>
            </w:tcBorders>
            <w:vAlign w:val="center"/>
          </w:tcPr>
          <w:p>
            <w:pPr>
              <w:jc w:val="center"/>
              <w:rPr>
                <w:color w:val="000000"/>
                <w:kern w:val="0"/>
                <w:szCs w:val="21"/>
              </w:rPr>
            </w:pPr>
            <w:r>
              <w:rPr>
                <w:color w:val="000000"/>
                <w:kern w:val="0"/>
                <w:szCs w:val="21"/>
              </w:rPr>
              <w:t>100</w:t>
            </w:r>
          </w:p>
        </w:tc>
        <w:tc>
          <w:tcPr>
            <w:tcW w:w="6989" w:type="dxa"/>
            <w:tcBorders>
              <w:bottom w:val="single" w:color="000000" w:sz="4" w:space="0"/>
            </w:tcBorders>
            <w:vAlign w:val="center"/>
          </w:tcPr>
          <w:p>
            <w:pPr>
              <w:widowControl/>
              <w:rPr>
                <w:color w:val="000000"/>
                <w:kern w:val="0"/>
                <w:szCs w:val="21"/>
              </w:rPr>
            </w:pPr>
          </w:p>
        </w:tc>
      </w:tr>
    </w:tbl>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）不完全符合招标文件第二章要求的；</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16</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17</w:t>
      </w:r>
      <w:r>
        <w:rPr>
          <w:rFonts w:hint="eastAsia" w:ascii="宋体" w:hAnsi="宋体" w:cs="宋体"/>
          <w:kern w:val="0"/>
          <w:sz w:val="24"/>
          <w:szCs w:val="24"/>
        </w:rPr>
        <w:t>）未进行银行服务能力展示的。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color w:val="000000"/>
          <w:sz w:val="24"/>
          <w:szCs w:val="24"/>
        </w:rPr>
      </w:pPr>
      <w:r>
        <w:rPr>
          <w:rFonts w:ascii="宋体" w:hAnsi="宋体"/>
          <w:color w:val="000000"/>
          <w:sz w:val="24"/>
          <w:szCs w:val="24"/>
        </w:rPr>
        <w:t>5.1</w:t>
      </w:r>
      <w:r>
        <w:rPr>
          <w:rFonts w:hint="eastAsia" w:ascii="宋体" w:hAnsi="宋体"/>
          <w:color w:val="000000"/>
          <w:sz w:val="24"/>
          <w:szCs w:val="24"/>
        </w:rPr>
        <w:t>为保证合同的顺利执行，中标供应商必须在领取中标通知书之前，向采购人提交金额</w:t>
      </w:r>
      <w:r>
        <w:rPr>
          <w:rFonts w:ascii="宋体" w:hAnsi="宋体" w:cs="宋体"/>
          <w:bCs/>
          <w:color w:val="000000"/>
          <w:sz w:val="24"/>
          <w:szCs w:val="24"/>
        </w:rPr>
        <w:t>100000</w:t>
      </w:r>
      <w:r>
        <w:rPr>
          <w:rFonts w:hint="eastAsia" w:ascii="宋体" w:hAnsi="宋体" w:cs="宋体"/>
          <w:bCs/>
          <w:color w:val="000000"/>
          <w:sz w:val="24"/>
          <w:szCs w:val="24"/>
        </w:rPr>
        <w:t>元（壹拾万元整）</w:t>
      </w:r>
      <w:r>
        <w:rPr>
          <w:rFonts w:hint="eastAsia" w:ascii="宋体" w:hAnsi="宋体"/>
          <w:color w:val="000000"/>
          <w:sz w:val="24"/>
          <w:szCs w:val="24"/>
        </w:rPr>
        <w:t>履约保证金。已交纳的投标保证金自动转为合同履约保证金，并补齐不足部分。</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sz w:val="24"/>
        </w:rPr>
      </w:pPr>
      <w:r>
        <w:rPr>
          <w:rFonts w:hint="eastAsia"/>
          <w:color w:val="000000"/>
          <w:sz w:val="24"/>
        </w:rPr>
        <w:t>技术联系人：</w:t>
      </w:r>
      <w:r>
        <w:rPr>
          <w:rFonts w:hint="eastAsia"/>
          <w:sz w:val="24"/>
        </w:rPr>
        <w:t>孔千里，联系电话：</w:t>
      </w:r>
      <w:r>
        <w:rPr>
          <w:sz w:val="24"/>
        </w:rPr>
        <w:t>13952348821</w:t>
      </w:r>
      <w:r>
        <w:rPr>
          <w:rFonts w:hint="eastAsia"/>
          <w:sz w:val="24"/>
        </w:rPr>
        <w:t>；</w:t>
      </w:r>
    </w:p>
    <w:p>
      <w:pPr>
        <w:spacing w:line="440" w:lineRule="exact"/>
        <w:ind w:firstLine="480" w:firstLineChars="20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7</w:t>
      </w:r>
      <w:r>
        <w:rPr>
          <w:rFonts w:hint="eastAsia"/>
          <w:color w:val="000000"/>
          <w:spacing w:val="15"/>
          <w:kern w:val="0"/>
          <w:sz w:val="24"/>
        </w:rPr>
        <w:t>月</w:t>
      </w:r>
      <w:r>
        <w:rPr>
          <w:color w:val="000000"/>
          <w:spacing w:val="15"/>
          <w:kern w:val="0"/>
          <w:sz w:val="24"/>
        </w:rPr>
        <w:t>11</w:t>
      </w:r>
      <w:r>
        <w:rPr>
          <w:rFonts w:hint="eastAsia"/>
          <w:color w:val="000000"/>
          <w:spacing w:val="15"/>
          <w:kern w:val="0"/>
          <w:sz w:val="24"/>
        </w:rPr>
        <w:t>日</w:t>
      </w:r>
    </w:p>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项目服务需求</w:t>
      </w:r>
    </w:p>
    <w:p>
      <w:pPr>
        <w:ind w:firstLine="440"/>
        <w:rPr>
          <w:color w:val="000000"/>
          <w:sz w:val="24"/>
          <w:szCs w:val="24"/>
        </w:rPr>
      </w:pPr>
    </w:p>
    <w:p>
      <w:pPr>
        <w:numPr>
          <w:ilvl w:val="0"/>
          <w:numId w:val="1"/>
        </w:numPr>
        <w:ind w:firstLine="440"/>
        <w:rPr>
          <w:color w:val="000000"/>
          <w:sz w:val="24"/>
          <w:szCs w:val="24"/>
        </w:rPr>
      </w:pPr>
      <w:r>
        <w:rPr>
          <w:rFonts w:hint="eastAsia"/>
          <w:color w:val="000000"/>
          <w:sz w:val="24"/>
          <w:szCs w:val="24"/>
        </w:rPr>
        <w:t>招标内容概况</w:t>
      </w:r>
    </w:p>
    <w:p>
      <w:pPr>
        <w:spacing w:line="500" w:lineRule="exact"/>
        <w:ind w:firstLine="480" w:firstLineChars="200"/>
        <w:jc w:val="left"/>
        <w:rPr>
          <w:rFonts w:ascii="宋体" w:cs="宋体"/>
          <w:bCs/>
          <w:sz w:val="24"/>
          <w:szCs w:val="24"/>
        </w:rPr>
      </w:pPr>
      <w:r>
        <w:rPr>
          <w:rFonts w:hint="eastAsia" w:ascii="宋体" w:hAnsi="宋体" w:cs="宋体"/>
          <w:bCs/>
          <w:sz w:val="24"/>
          <w:szCs w:val="24"/>
        </w:rPr>
        <w:t>本次招标遴选的战略合作银行为一般存款账户银行：承担非税收入（学费、住宿费）上缴、学生收费银行卡、银行贷款、阶段性存款等金融服务。</w:t>
      </w:r>
    </w:p>
    <w:p>
      <w:pPr>
        <w:numPr>
          <w:ilvl w:val="0"/>
          <w:numId w:val="1"/>
        </w:numPr>
        <w:spacing w:line="500" w:lineRule="exact"/>
        <w:ind w:firstLine="440"/>
        <w:jc w:val="left"/>
        <w:rPr>
          <w:rFonts w:ascii="宋体" w:cs="宋体"/>
          <w:bCs/>
          <w:sz w:val="24"/>
          <w:szCs w:val="24"/>
        </w:rPr>
      </w:pPr>
      <w:r>
        <w:rPr>
          <w:rFonts w:hint="eastAsia" w:ascii="宋体" w:hAnsi="宋体" w:cs="宋体"/>
          <w:bCs/>
          <w:sz w:val="24"/>
          <w:szCs w:val="24"/>
        </w:rPr>
        <w:t>合作时间：五年</w:t>
      </w:r>
    </w:p>
    <w:p>
      <w:pPr>
        <w:widowControl/>
        <w:spacing w:line="440" w:lineRule="exact"/>
        <w:ind w:firstLine="480" w:firstLineChars="200"/>
        <w:rPr>
          <w:rFonts w:ascii="宋体" w:cs="宋体"/>
          <w:bCs/>
          <w:sz w:val="24"/>
          <w:szCs w:val="24"/>
        </w:rPr>
      </w:pPr>
      <w:r>
        <w:rPr>
          <w:rFonts w:hint="eastAsia" w:ascii="宋体" w:hAnsi="宋体" w:cs="宋体"/>
          <w:bCs/>
          <w:sz w:val="24"/>
          <w:szCs w:val="24"/>
        </w:rPr>
        <w:t>三、合作地点：淮阴工学院枚乘路校区</w:t>
      </w:r>
    </w:p>
    <w:p>
      <w:pPr>
        <w:spacing w:line="360" w:lineRule="auto"/>
        <w:ind w:firstLine="470" w:firstLineChars="196"/>
        <w:rPr>
          <w:color w:val="000000"/>
          <w:sz w:val="24"/>
          <w:lang w:val="zh-CN"/>
        </w:rPr>
      </w:pPr>
      <w:r>
        <w:rPr>
          <w:rFonts w:hint="eastAsia"/>
          <w:color w:val="000000"/>
          <w:sz w:val="24"/>
          <w:lang w:val="zh-CN"/>
        </w:rPr>
        <w:t>四、服务内容及要求</w:t>
      </w:r>
    </w:p>
    <w:p>
      <w:pPr>
        <w:spacing w:line="500" w:lineRule="exact"/>
        <w:ind w:firstLine="360" w:firstLineChars="150"/>
        <w:jc w:val="left"/>
        <w:rPr>
          <w:rFonts w:ascii="宋体" w:cs="宋体"/>
          <w:bCs/>
          <w:color w:val="FF0000"/>
          <w:sz w:val="24"/>
          <w:szCs w:val="24"/>
        </w:rPr>
      </w:pPr>
      <w:r>
        <w:rPr>
          <w:rFonts w:hint="eastAsia" w:ascii="宋体" w:hAnsi="宋体" w:cs="宋体"/>
          <w:bCs/>
          <w:color w:val="000000"/>
          <w:sz w:val="24"/>
          <w:szCs w:val="24"/>
        </w:rPr>
        <w:t>合作银行对学校智慧校园建设提供资金或甲方认可的货物支持等，方式可以是货币资金或代甲方支付智慧校园建设所需的货物等。学校鼓励银行直接以货币资金方式支付投标所承诺的投资额。</w:t>
      </w:r>
    </w:p>
    <w:p>
      <w:pPr>
        <w:spacing w:line="300" w:lineRule="auto"/>
        <w:ind w:firstLine="480" w:firstLineChars="200"/>
        <w:rPr>
          <w:color w:val="000000"/>
          <w:sz w:val="24"/>
          <w:szCs w:val="24"/>
        </w:rPr>
      </w:pPr>
      <w:r>
        <w:rPr>
          <w:rFonts w:hint="eastAsia"/>
          <w:color w:val="000000"/>
          <w:sz w:val="24"/>
        </w:rPr>
        <w:t>五</w:t>
      </w:r>
      <w:r>
        <w:rPr>
          <w:rFonts w:hint="eastAsia"/>
          <w:color w:val="000000"/>
          <w:sz w:val="24"/>
          <w:szCs w:val="24"/>
        </w:rPr>
        <w:t>、报价及承诺要求</w:t>
      </w:r>
    </w:p>
    <w:p>
      <w:pPr>
        <w:spacing w:line="500" w:lineRule="exact"/>
        <w:ind w:firstLine="480" w:firstLineChars="200"/>
        <w:jc w:val="left"/>
        <w:rPr>
          <w:rFonts w:ascii="宋体" w:cs="宋体"/>
          <w:bCs/>
          <w:sz w:val="24"/>
          <w:szCs w:val="24"/>
        </w:rPr>
      </w:pPr>
      <w:r>
        <w:rPr>
          <w:rFonts w:ascii="宋体" w:hAnsi="宋体" w:cs="宋体"/>
          <w:bCs/>
          <w:sz w:val="24"/>
          <w:szCs w:val="24"/>
        </w:rPr>
        <w:t>1.</w:t>
      </w:r>
      <w:r>
        <w:rPr>
          <w:rFonts w:hint="eastAsia" w:ascii="宋体" w:hAnsi="宋体" w:cs="宋体"/>
          <w:bCs/>
          <w:sz w:val="24"/>
          <w:szCs w:val="24"/>
        </w:rPr>
        <w:t>报价必须充分考虑所有可能影响到报价的价格因素，一旦投标结束最终成交，总价将包定，合同期内一般不予调整。如发生让利、漏、缺、少项，都将被认为是中标人的报价让利行为。战略合作银行在与淮阴工学院合作中发生的相关成本支出由银行自行承担，不能从其给淮阴工学院的投资款中支出。</w:t>
      </w:r>
    </w:p>
    <w:p>
      <w:pPr>
        <w:spacing w:line="500" w:lineRule="exact"/>
        <w:ind w:firstLine="480" w:firstLineChars="200"/>
        <w:jc w:val="left"/>
        <w:rPr>
          <w:rFonts w:ascii="宋体" w:cs="宋体"/>
          <w:bCs/>
          <w:sz w:val="24"/>
          <w:szCs w:val="24"/>
        </w:rPr>
      </w:pPr>
      <w:r>
        <w:rPr>
          <w:rFonts w:ascii="宋体" w:hAnsi="宋体" w:cs="宋体"/>
          <w:bCs/>
          <w:sz w:val="24"/>
          <w:szCs w:val="24"/>
        </w:rPr>
        <w:t>2.</w:t>
      </w:r>
      <w:r>
        <w:rPr>
          <w:rFonts w:hint="eastAsia" w:ascii="宋体" w:hAnsi="宋体" w:cs="宋体"/>
          <w:bCs/>
          <w:sz w:val="24"/>
          <w:szCs w:val="24"/>
        </w:rPr>
        <w:t>投标人报价是根据招标文件所确定的管理服务范围内的全部工作人员和内容的价格体现，是为完成招标文件规定的服务管理工作所涉及到的一切费用。</w:t>
      </w:r>
    </w:p>
    <w:p>
      <w:pPr>
        <w:spacing w:line="500" w:lineRule="exact"/>
        <w:ind w:firstLine="480" w:firstLineChars="200"/>
        <w:jc w:val="left"/>
        <w:rPr>
          <w:rFonts w:ascii="宋体" w:cs="宋体"/>
          <w:bCs/>
          <w:sz w:val="24"/>
          <w:szCs w:val="24"/>
        </w:rPr>
      </w:pPr>
      <w:r>
        <w:rPr>
          <w:rFonts w:ascii="宋体" w:hAnsi="宋体" w:cs="宋体"/>
          <w:bCs/>
          <w:sz w:val="24"/>
          <w:szCs w:val="24"/>
        </w:rPr>
        <w:t>3.</w:t>
      </w:r>
      <w:r>
        <w:rPr>
          <w:rFonts w:hint="eastAsia" w:ascii="宋体" w:hAnsi="宋体" w:cs="宋体"/>
          <w:bCs/>
          <w:sz w:val="24"/>
          <w:szCs w:val="24"/>
        </w:rPr>
        <w:t>招标文件未列明，而投标人认为必需的费用也需列入报价。</w:t>
      </w:r>
    </w:p>
    <w:p>
      <w:pPr>
        <w:spacing w:line="500" w:lineRule="exact"/>
        <w:ind w:firstLine="480" w:firstLineChars="200"/>
        <w:jc w:val="left"/>
        <w:rPr>
          <w:rFonts w:ascii="仿宋_GB2312" w:hAnsi="宋体" w:eastAsia="仿宋_GB2312"/>
          <w:bCs/>
          <w:sz w:val="28"/>
          <w:szCs w:val="28"/>
        </w:rPr>
      </w:pPr>
      <w:r>
        <w:rPr>
          <w:rFonts w:ascii="宋体" w:hAnsi="宋体" w:cs="宋体"/>
          <w:bCs/>
          <w:sz w:val="24"/>
          <w:szCs w:val="24"/>
        </w:rPr>
        <w:t>4.</w:t>
      </w:r>
      <w:r>
        <w:rPr>
          <w:rFonts w:hint="eastAsia" w:ascii="宋体" w:hAnsi="宋体" w:cs="宋体"/>
          <w:bCs/>
          <w:sz w:val="24"/>
          <w:szCs w:val="24"/>
        </w:rPr>
        <w:t>服务期间的安全、不可预见的费用均由投标人承担</w:t>
      </w:r>
      <w:r>
        <w:rPr>
          <w:rFonts w:hint="eastAsia" w:ascii="仿宋_GB2312" w:hAnsi="宋体" w:eastAsia="仿宋_GB2312"/>
          <w:bCs/>
          <w:sz w:val="28"/>
          <w:szCs w:val="28"/>
        </w:rPr>
        <w:t>。</w:t>
      </w:r>
    </w:p>
    <w:p>
      <w:pPr>
        <w:spacing w:line="500" w:lineRule="exact"/>
        <w:ind w:firstLine="480" w:firstLineChars="200"/>
        <w:jc w:val="left"/>
        <w:rPr>
          <w:rFonts w:ascii="宋体" w:cs="宋体"/>
          <w:sz w:val="24"/>
          <w:szCs w:val="24"/>
        </w:rPr>
      </w:pPr>
      <w:r>
        <w:rPr>
          <w:rFonts w:ascii="宋体" w:hAnsi="宋体" w:cs="宋体"/>
          <w:b/>
          <w:sz w:val="24"/>
          <w:szCs w:val="24"/>
        </w:rPr>
        <w:t>5.</w:t>
      </w:r>
      <w:r>
        <w:rPr>
          <w:rFonts w:hint="eastAsia" w:ascii="宋体" w:hAnsi="宋体" w:cs="宋体"/>
          <w:b/>
          <w:sz w:val="24"/>
          <w:szCs w:val="24"/>
        </w:rPr>
        <w:t>投标人承诺对学校投入需在一年内完成，特殊情况下可根据招标人的建设进度进行投资，</w:t>
      </w:r>
      <w:r>
        <w:rPr>
          <w:rFonts w:hint="eastAsia" w:ascii="宋体" w:hAnsi="宋体" w:cs="宋体"/>
          <w:sz w:val="24"/>
          <w:szCs w:val="24"/>
        </w:rPr>
        <w:t>最长不超过</w:t>
      </w:r>
      <w:r>
        <w:rPr>
          <w:rFonts w:ascii="宋体" w:hAnsi="宋体" w:cs="宋体"/>
          <w:sz w:val="24"/>
          <w:szCs w:val="24"/>
        </w:rPr>
        <w:t>2</w:t>
      </w:r>
      <w:r>
        <w:rPr>
          <w:rFonts w:hint="eastAsia" w:ascii="宋体" w:hAnsi="宋体" w:cs="宋体"/>
          <w:sz w:val="24"/>
          <w:szCs w:val="24"/>
        </w:rPr>
        <w:t>年。全额货币资金的可分五年内付清。</w:t>
      </w:r>
    </w:p>
    <w:p>
      <w:pPr>
        <w:spacing w:line="500" w:lineRule="exact"/>
        <w:ind w:firstLine="480" w:firstLineChars="200"/>
        <w:jc w:val="left"/>
        <w:rPr>
          <w:rFonts w:ascii="宋体" w:cs="宋体"/>
          <w:sz w:val="24"/>
          <w:szCs w:val="24"/>
        </w:rPr>
      </w:pPr>
      <w:r>
        <w:rPr>
          <w:rFonts w:ascii="宋体" w:hAnsi="宋体" w:cs="宋体"/>
          <w:sz w:val="24"/>
          <w:szCs w:val="24"/>
        </w:rPr>
        <w:t>6.</w:t>
      </w:r>
      <w:r>
        <w:rPr>
          <w:rFonts w:hint="eastAsia" w:ascii="宋体" w:hAnsi="宋体" w:cs="宋体"/>
          <w:sz w:val="24"/>
          <w:szCs w:val="24"/>
        </w:rPr>
        <w:t>承诺执行合同中的各项条款。</w:t>
      </w:r>
      <w:r>
        <w:rPr>
          <w:rFonts w:ascii="宋体" w:hAnsi="宋体" w:cs="宋体"/>
          <w:sz w:val="24"/>
          <w:szCs w:val="24"/>
        </w:rPr>
        <w:t xml:space="preserve">       </w:t>
      </w:r>
    </w:p>
    <w:p>
      <w:pPr>
        <w:spacing w:line="300" w:lineRule="auto"/>
        <w:ind w:firstLine="736" w:firstLineChars="200"/>
        <w:jc w:val="center"/>
        <w:rPr>
          <w:rFonts w:ascii="方正小标宋简体" w:eastAsia="方正小标宋简体"/>
          <w:color w:val="000000"/>
          <w:spacing w:val="4"/>
          <w:sz w:val="36"/>
          <w:szCs w:val="36"/>
        </w:rPr>
      </w:pPr>
    </w:p>
    <w:p>
      <w:pPr>
        <w:spacing w:line="300" w:lineRule="auto"/>
        <w:ind w:firstLine="736" w:firstLineChars="200"/>
        <w:jc w:val="center"/>
        <w:rPr>
          <w:rFonts w:ascii="方正小标宋简体" w:eastAsia="方正小标宋简体"/>
          <w:color w:val="000000"/>
          <w:spacing w:val="4"/>
          <w:sz w:val="36"/>
          <w:szCs w:val="36"/>
        </w:rPr>
      </w:pPr>
    </w:p>
    <w:p>
      <w:pPr>
        <w:spacing w:line="300" w:lineRule="auto"/>
        <w:ind w:firstLine="736" w:firstLineChars="200"/>
        <w:jc w:val="center"/>
        <w:rPr>
          <w:rFonts w:ascii="方正小标宋简体" w:eastAsia="方正小标宋简体"/>
          <w:color w:val="000000"/>
          <w:spacing w:val="4"/>
          <w:sz w:val="36"/>
          <w:szCs w:val="36"/>
        </w:rPr>
      </w:pPr>
    </w:p>
    <w:p>
      <w:pPr>
        <w:spacing w:line="300" w:lineRule="auto"/>
        <w:ind w:firstLine="736" w:firstLineChars="200"/>
        <w:jc w:val="center"/>
        <w:rPr>
          <w:rFonts w:ascii="方正小标宋简体" w:eastAsia="方正小标宋简体"/>
          <w:color w:val="000000"/>
          <w:spacing w:val="4"/>
          <w:sz w:val="36"/>
          <w:szCs w:val="36"/>
        </w:rPr>
      </w:pPr>
    </w:p>
    <w:p>
      <w:pPr>
        <w:numPr>
          <w:ilvl w:val="0"/>
          <w:numId w:val="2"/>
        </w:numPr>
        <w:spacing w:line="300" w:lineRule="auto"/>
        <w:ind w:firstLine="736" w:firstLineChars="200"/>
        <w:jc w:val="center"/>
        <w:rPr>
          <w:rFonts w:ascii="方正小标宋简体" w:eastAsia="方正小标宋简体"/>
          <w:color w:val="000000"/>
          <w:spacing w:val="4"/>
          <w:sz w:val="36"/>
          <w:szCs w:val="36"/>
        </w:rPr>
      </w:pPr>
      <w:r>
        <w:rPr>
          <w:rFonts w:hint="eastAsia" w:ascii="方正小标宋简体" w:eastAsia="方正小标宋简体"/>
          <w:color w:val="000000"/>
          <w:spacing w:val="4"/>
          <w:sz w:val="36"/>
          <w:szCs w:val="36"/>
        </w:rPr>
        <w:t>合同主要条款</w:t>
      </w:r>
    </w:p>
    <w:p>
      <w:pPr>
        <w:spacing w:line="500" w:lineRule="exact"/>
        <w:ind w:firstLine="480" w:firstLineChars="200"/>
        <w:jc w:val="left"/>
        <w:rPr>
          <w:rFonts w:ascii="宋体"/>
          <w:b/>
          <w:bCs/>
          <w:sz w:val="24"/>
          <w:szCs w:val="24"/>
        </w:rPr>
      </w:pPr>
      <w:r>
        <w:rPr>
          <w:rFonts w:hint="eastAsia" w:ascii="宋体" w:hAnsi="宋体"/>
          <w:b/>
          <w:bCs/>
          <w:sz w:val="24"/>
          <w:szCs w:val="24"/>
        </w:rPr>
        <w:t>（注：本合同仅为框架性条款，中标后需按招标文件及投标文件情况进行细化，招标文件、投标文件及合同均作为为合同的重要组成部分）</w:t>
      </w:r>
    </w:p>
    <w:p>
      <w:pPr>
        <w:spacing w:line="540" w:lineRule="exact"/>
        <w:rPr>
          <w:rFonts w:ascii="宋体"/>
          <w:b/>
          <w:bCs/>
          <w:color w:val="10000A"/>
          <w:sz w:val="24"/>
          <w:szCs w:val="24"/>
        </w:rPr>
      </w:pPr>
      <w:r>
        <w:rPr>
          <w:rFonts w:hint="eastAsia" w:ascii="宋体" w:hAnsi="宋体"/>
          <w:b/>
          <w:bCs/>
          <w:sz w:val="24"/>
          <w:szCs w:val="24"/>
        </w:rPr>
        <w:t>甲方：淮阴工学院</w:t>
      </w:r>
    </w:p>
    <w:p>
      <w:pPr>
        <w:spacing w:line="540" w:lineRule="exact"/>
        <w:rPr>
          <w:rFonts w:ascii="宋体" w:hAnsi="宋体"/>
          <w:b/>
          <w:bCs/>
          <w:sz w:val="24"/>
          <w:szCs w:val="24"/>
        </w:rPr>
      </w:pPr>
      <w:r>
        <w:rPr>
          <w:rFonts w:hint="eastAsia" w:ascii="宋体" w:hAnsi="宋体"/>
          <w:b/>
          <w:bCs/>
          <w:sz w:val="24"/>
          <w:szCs w:val="24"/>
        </w:rPr>
        <w:t>地址：淮安市枚乘东路</w:t>
      </w:r>
      <w:r>
        <w:rPr>
          <w:rFonts w:ascii="宋体" w:hAnsi="宋体"/>
          <w:b/>
          <w:bCs/>
          <w:sz w:val="24"/>
          <w:szCs w:val="24"/>
        </w:rPr>
        <w:t>1</w:t>
      </w:r>
      <w:r>
        <w:rPr>
          <w:rFonts w:hint="eastAsia" w:ascii="宋体" w:hAnsi="宋体"/>
          <w:b/>
          <w:bCs/>
          <w:sz w:val="24"/>
          <w:szCs w:val="24"/>
        </w:rPr>
        <w:t>号</w:t>
      </w:r>
      <w:r>
        <w:rPr>
          <w:rFonts w:ascii="宋体" w:hAnsi="宋体"/>
          <w:b/>
          <w:bCs/>
          <w:sz w:val="24"/>
          <w:szCs w:val="24"/>
        </w:rPr>
        <w:t xml:space="preserve"> </w:t>
      </w:r>
    </w:p>
    <w:p>
      <w:pPr>
        <w:spacing w:line="540" w:lineRule="exact"/>
        <w:rPr>
          <w:rFonts w:ascii="宋体"/>
          <w:b/>
          <w:bCs/>
          <w:sz w:val="24"/>
          <w:szCs w:val="24"/>
        </w:rPr>
      </w:pPr>
      <w:r>
        <w:rPr>
          <w:rFonts w:hint="eastAsia" w:ascii="宋体" w:hAnsi="宋体"/>
          <w:b/>
          <w:bCs/>
          <w:sz w:val="24"/>
          <w:szCs w:val="24"/>
        </w:rPr>
        <w:t>乙方：</w:t>
      </w:r>
      <w:r>
        <w:rPr>
          <w:rFonts w:ascii="宋体" w:hAnsi="宋体"/>
          <w:b/>
          <w:bCs/>
          <w:sz w:val="24"/>
          <w:szCs w:val="24"/>
        </w:rPr>
        <w:t xml:space="preserve"> XXXXXXXXXXXXXXX</w:t>
      </w:r>
      <w:r>
        <w:rPr>
          <w:rFonts w:hint="eastAsia" w:ascii="宋体" w:hAnsi="宋体"/>
          <w:b/>
          <w:bCs/>
          <w:sz w:val="24"/>
          <w:szCs w:val="24"/>
        </w:rPr>
        <w:t>淮安市分行</w:t>
      </w:r>
    </w:p>
    <w:p>
      <w:pPr>
        <w:spacing w:line="540" w:lineRule="exact"/>
        <w:rPr>
          <w:rFonts w:ascii="宋体"/>
          <w:b/>
          <w:bCs/>
          <w:sz w:val="24"/>
          <w:szCs w:val="24"/>
        </w:rPr>
      </w:pPr>
      <w:r>
        <w:rPr>
          <w:rFonts w:hint="eastAsia" w:ascii="宋体" w:hAnsi="宋体"/>
          <w:b/>
          <w:bCs/>
          <w:sz w:val="24"/>
          <w:szCs w:val="24"/>
        </w:rPr>
        <w:t>地址：</w:t>
      </w:r>
      <w:r>
        <w:rPr>
          <w:rFonts w:ascii="宋体" w:hAnsi="宋体"/>
          <w:b/>
          <w:bCs/>
          <w:sz w:val="24"/>
          <w:szCs w:val="24"/>
        </w:rPr>
        <w:t>XXXXXXXXXX</w:t>
      </w:r>
    </w:p>
    <w:p>
      <w:pPr>
        <w:pStyle w:val="4"/>
        <w:spacing w:line="540" w:lineRule="exact"/>
        <w:rPr>
          <w:rFonts w:ascii="宋体"/>
          <w:sz w:val="24"/>
          <w:szCs w:val="24"/>
        </w:rPr>
      </w:pPr>
      <w:r>
        <w:rPr>
          <w:rFonts w:hint="eastAsia" w:ascii="宋体" w:hAnsi="宋体"/>
          <w:sz w:val="24"/>
          <w:szCs w:val="24"/>
        </w:rPr>
        <w:t>为积极响应国务院建设“智慧城市”的号召，培养国家和行业所需高素质创新人才，将淮阴工学院建设成一个在校园信息化、互联网应用方面走在同等院校前列的数字化校园，淮阴工学院（以下简称甲方）与</w:t>
      </w:r>
      <w:r>
        <w:rPr>
          <w:rFonts w:ascii="宋体" w:hAnsi="宋体"/>
          <w:sz w:val="24"/>
          <w:szCs w:val="24"/>
        </w:rPr>
        <w:t>XXXXX</w:t>
      </w:r>
      <w:r>
        <w:rPr>
          <w:rFonts w:hint="eastAsia" w:ascii="宋体" w:hAnsi="宋体"/>
          <w:sz w:val="24"/>
          <w:szCs w:val="24"/>
        </w:rPr>
        <w:t>淮安分行（以下简称乙方）合作共建淮阴工学院“校园信息化”项目。甲乙双方本着平等、自愿、双赢的原则，在确保双方信息安全的前提下，达成如下协议：</w:t>
      </w:r>
    </w:p>
    <w:p>
      <w:pPr>
        <w:pStyle w:val="4"/>
        <w:snapToGrid w:val="0"/>
        <w:spacing w:line="540" w:lineRule="exact"/>
        <w:ind w:firstLine="562"/>
        <w:jc w:val="center"/>
        <w:rPr>
          <w:rFonts w:ascii="宋体"/>
          <w:b/>
          <w:bCs/>
          <w:color w:val="000000"/>
          <w:sz w:val="24"/>
          <w:szCs w:val="24"/>
        </w:rPr>
      </w:pPr>
      <w:r>
        <w:rPr>
          <w:rFonts w:hint="eastAsia" w:ascii="宋体" w:hAnsi="宋体"/>
          <w:b/>
          <w:bCs/>
          <w:color w:val="000000"/>
          <w:sz w:val="24"/>
          <w:szCs w:val="24"/>
        </w:rPr>
        <w:t>第一章</w:t>
      </w:r>
      <w:r>
        <w:rPr>
          <w:rFonts w:ascii="宋体" w:hAnsi="宋体"/>
          <w:b/>
          <w:bCs/>
          <w:color w:val="000000"/>
          <w:sz w:val="24"/>
          <w:szCs w:val="24"/>
        </w:rPr>
        <w:t xml:space="preserve">  </w:t>
      </w:r>
      <w:r>
        <w:rPr>
          <w:rFonts w:hint="eastAsia" w:ascii="宋体" w:hAnsi="宋体"/>
          <w:b/>
          <w:bCs/>
          <w:color w:val="000000"/>
          <w:sz w:val="24"/>
          <w:szCs w:val="24"/>
        </w:rPr>
        <w:t>项目概述</w:t>
      </w:r>
    </w:p>
    <w:p>
      <w:pPr>
        <w:spacing w:line="540" w:lineRule="exact"/>
        <w:ind w:firstLine="480" w:firstLineChars="200"/>
        <w:outlineLvl w:val="0"/>
        <w:rPr>
          <w:rFonts w:ascii="宋体"/>
          <w:sz w:val="24"/>
          <w:szCs w:val="24"/>
        </w:rPr>
      </w:pPr>
      <w:r>
        <w:rPr>
          <w:rFonts w:hint="eastAsia" w:ascii="宋体" w:hAnsi="宋体"/>
          <w:sz w:val="24"/>
          <w:szCs w:val="24"/>
        </w:rPr>
        <w:t>“校园信息化”项目从全局的角度和更高的层次来提高校园的信息化建设，通过</w:t>
      </w:r>
      <w:r>
        <w:rPr>
          <w:rFonts w:hint="eastAsia" w:ascii="宋体" w:hAnsi="宋体"/>
          <w:color w:val="000000"/>
          <w:sz w:val="24"/>
          <w:szCs w:val="24"/>
        </w:rPr>
        <w:t>互联网</w:t>
      </w:r>
      <w:r>
        <w:rPr>
          <w:rFonts w:ascii="宋体" w:hAnsi="宋体"/>
          <w:color w:val="000000"/>
          <w:sz w:val="24"/>
          <w:szCs w:val="24"/>
        </w:rPr>
        <w:t>+</w:t>
      </w:r>
      <w:r>
        <w:rPr>
          <w:rFonts w:hint="eastAsia" w:ascii="宋体" w:hAnsi="宋体"/>
          <w:color w:val="000000"/>
          <w:sz w:val="24"/>
          <w:szCs w:val="24"/>
        </w:rPr>
        <w:t>金融的</w:t>
      </w:r>
      <w:r>
        <w:rPr>
          <w:rFonts w:hint="eastAsia" w:ascii="宋体" w:hAnsi="宋体"/>
          <w:sz w:val="24"/>
          <w:szCs w:val="24"/>
        </w:rPr>
        <w:t>技术应用，减少现金流通、提高结算效率，实现对校园教学、科研、管理、生活的全面感知。项目采用银校合作模式，高校与银行通过战略合作的方式，双方投入资金与人力，共同实现智慧校园。乙方将依托自身技术和服务优势，为甲方“校园信息化”项目提供服务支持。</w:t>
      </w:r>
    </w:p>
    <w:p>
      <w:pPr>
        <w:pStyle w:val="4"/>
        <w:snapToGrid w:val="0"/>
        <w:spacing w:line="540" w:lineRule="exact"/>
        <w:ind w:firstLine="0"/>
        <w:jc w:val="center"/>
        <w:rPr>
          <w:rFonts w:ascii="宋体"/>
          <w:b/>
          <w:bCs/>
          <w:color w:val="000000"/>
          <w:sz w:val="24"/>
          <w:szCs w:val="24"/>
        </w:rPr>
      </w:pPr>
      <w:r>
        <w:rPr>
          <w:rFonts w:hint="eastAsia" w:ascii="宋体" w:hAnsi="宋体"/>
          <w:b/>
          <w:bCs/>
          <w:color w:val="000000"/>
          <w:sz w:val="24"/>
          <w:szCs w:val="24"/>
        </w:rPr>
        <w:t>第二章</w:t>
      </w:r>
      <w:r>
        <w:rPr>
          <w:rFonts w:ascii="宋体" w:hAnsi="宋体"/>
          <w:b/>
          <w:bCs/>
          <w:color w:val="000000"/>
          <w:sz w:val="24"/>
          <w:szCs w:val="24"/>
        </w:rPr>
        <w:t xml:space="preserve">  </w:t>
      </w:r>
      <w:r>
        <w:rPr>
          <w:rFonts w:hint="eastAsia" w:ascii="宋体" w:hAnsi="宋体"/>
          <w:b/>
          <w:bCs/>
          <w:color w:val="000000"/>
          <w:sz w:val="24"/>
          <w:szCs w:val="24"/>
        </w:rPr>
        <w:t>合作的内容及范围</w:t>
      </w:r>
    </w:p>
    <w:p>
      <w:pPr>
        <w:pStyle w:val="4"/>
        <w:snapToGrid w:val="0"/>
        <w:spacing w:line="540" w:lineRule="exact"/>
        <w:rPr>
          <w:rFonts w:ascii="宋体"/>
          <w:color w:val="000000"/>
          <w:sz w:val="24"/>
          <w:szCs w:val="24"/>
        </w:rPr>
      </w:pPr>
      <w:r>
        <w:rPr>
          <w:rFonts w:ascii="宋体" w:hAnsi="宋体"/>
          <w:color w:val="000000"/>
          <w:sz w:val="24"/>
          <w:szCs w:val="24"/>
        </w:rPr>
        <w:t>1</w:t>
      </w:r>
      <w:r>
        <w:rPr>
          <w:rFonts w:hint="eastAsia" w:ascii="宋体" w:hAnsi="宋体"/>
          <w:color w:val="000000"/>
          <w:sz w:val="24"/>
          <w:szCs w:val="24"/>
        </w:rPr>
        <w:t>、甲方负责对校园智能化建设总体设计和规划，乙方积极参与方案实施，结合校方建设需求，在校园信息化范围内由乙方提供</w:t>
      </w:r>
      <w:r>
        <w:rPr>
          <w:rFonts w:ascii="宋体" w:hAnsi="宋体"/>
          <w:color w:val="000000"/>
          <w:sz w:val="24"/>
          <w:szCs w:val="24"/>
        </w:rPr>
        <w:t>XXXX</w:t>
      </w:r>
      <w:r>
        <w:rPr>
          <w:rFonts w:hint="eastAsia" w:ascii="宋体" w:hAnsi="宋体"/>
          <w:color w:val="000000"/>
          <w:sz w:val="24"/>
          <w:szCs w:val="24"/>
        </w:rPr>
        <w:t>万元的投入支持，投入可采用货币资金、固定资产、系统软件投入、费用等方式，具体根据项目进程由甲乙双方协商确定。</w:t>
      </w:r>
    </w:p>
    <w:p>
      <w:pPr>
        <w:pStyle w:val="4"/>
        <w:snapToGrid w:val="0"/>
        <w:spacing w:line="540" w:lineRule="exact"/>
        <w:rPr>
          <w:rFonts w:ascii="宋体"/>
          <w:color w:val="000000"/>
          <w:sz w:val="24"/>
          <w:szCs w:val="24"/>
        </w:rPr>
      </w:pPr>
      <w:r>
        <w:rPr>
          <w:rFonts w:ascii="宋体" w:hAnsi="宋体"/>
          <w:color w:val="000000"/>
          <w:sz w:val="24"/>
          <w:szCs w:val="24"/>
        </w:rPr>
        <w:t>2</w:t>
      </w:r>
      <w:r>
        <w:rPr>
          <w:rFonts w:hint="eastAsia" w:ascii="宋体" w:hAnsi="宋体"/>
          <w:color w:val="000000"/>
          <w:sz w:val="24"/>
          <w:szCs w:val="24"/>
        </w:rPr>
        <w:t>、甲方提供乙方自助设备及相关机具设备的安放场地，供学生以及教职员工的银行卡查询、存款、取款、打印流水等服务，负责相应的安全和环境管理，乙方提供枚乘路校区</w:t>
      </w:r>
      <w:r>
        <w:rPr>
          <w:rFonts w:ascii="宋体" w:hAnsi="宋体"/>
          <w:color w:val="000000"/>
          <w:sz w:val="24"/>
          <w:szCs w:val="24"/>
        </w:rPr>
        <w:t>2</w:t>
      </w:r>
      <w:r>
        <w:rPr>
          <w:rFonts w:hint="eastAsia" w:ascii="宋体" w:hAnsi="宋体"/>
          <w:color w:val="000000"/>
          <w:sz w:val="24"/>
          <w:szCs w:val="24"/>
        </w:rPr>
        <w:t>台自助银行服务和维护，同时按年支付场地使用费</w:t>
      </w:r>
      <w:r>
        <w:rPr>
          <w:rFonts w:ascii="宋体" w:hAnsi="宋体"/>
          <w:color w:val="000000"/>
          <w:sz w:val="24"/>
          <w:szCs w:val="24"/>
        </w:rPr>
        <w:t>10</w:t>
      </w:r>
      <w:r>
        <w:rPr>
          <w:rFonts w:hint="eastAsia" w:ascii="宋体" w:hAnsi="宋体"/>
          <w:color w:val="000000"/>
          <w:sz w:val="24"/>
          <w:szCs w:val="24"/>
        </w:rPr>
        <w:t>万元。</w:t>
      </w:r>
    </w:p>
    <w:p>
      <w:pPr>
        <w:pStyle w:val="4"/>
        <w:snapToGrid w:val="0"/>
        <w:spacing w:line="540" w:lineRule="exact"/>
        <w:rPr>
          <w:rFonts w:ascii="宋体"/>
          <w:color w:val="000000"/>
          <w:sz w:val="24"/>
          <w:szCs w:val="24"/>
        </w:rPr>
      </w:pPr>
      <w:r>
        <w:rPr>
          <w:rFonts w:ascii="宋体" w:hAnsi="宋体"/>
          <w:color w:val="000000"/>
          <w:sz w:val="24"/>
          <w:szCs w:val="24"/>
        </w:rPr>
        <w:t>3</w:t>
      </w:r>
      <w:r>
        <w:rPr>
          <w:rFonts w:hint="eastAsia" w:ascii="宋体" w:hAnsi="宋体"/>
          <w:color w:val="000000"/>
          <w:sz w:val="24"/>
          <w:szCs w:val="24"/>
        </w:rPr>
        <w:t>、为更好实现项目功能，在安全原则下，双方提供系统接口，实现双方必须的功能对接。</w:t>
      </w:r>
    </w:p>
    <w:p>
      <w:pPr>
        <w:pStyle w:val="4"/>
        <w:snapToGrid w:val="0"/>
        <w:spacing w:line="540" w:lineRule="exact"/>
        <w:rPr>
          <w:rFonts w:ascii="宋体"/>
          <w:color w:val="000000"/>
          <w:sz w:val="24"/>
          <w:szCs w:val="24"/>
        </w:rPr>
      </w:pPr>
      <w:r>
        <w:rPr>
          <w:rFonts w:ascii="宋体" w:hAnsi="宋体"/>
          <w:color w:val="000000"/>
          <w:sz w:val="24"/>
          <w:szCs w:val="24"/>
        </w:rPr>
        <w:t>4</w:t>
      </w:r>
      <w:r>
        <w:rPr>
          <w:rFonts w:hint="eastAsia" w:ascii="宋体" w:hAnsi="宋体"/>
          <w:color w:val="000000"/>
          <w:sz w:val="24"/>
          <w:szCs w:val="24"/>
        </w:rPr>
        <w:t>、甲方负责校园校园信息化的相关招投标及具体实施事项，但对涉及到乙方相关事项，须与乙方沟通并待乙方上级行审批完成后实施。</w:t>
      </w:r>
    </w:p>
    <w:p>
      <w:pPr>
        <w:pStyle w:val="4"/>
        <w:snapToGrid w:val="0"/>
        <w:spacing w:line="540" w:lineRule="exact"/>
        <w:rPr>
          <w:rFonts w:ascii="宋体"/>
          <w:color w:val="000000"/>
          <w:sz w:val="24"/>
          <w:szCs w:val="24"/>
        </w:rPr>
      </w:pPr>
      <w:r>
        <w:rPr>
          <w:rFonts w:ascii="宋体" w:hAnsi="宋体"/>
          <w:sz w:val="24"/>
          <w:szCs w:val="24"/>
        </w:rPr>
        <w:t>5</w:t>
      </w:r>
      <w:r>
        <w:rPr>
          <w:rFonts w:hint="eastAsia" w:ascii="宋体" w:hAnsi="宋体"/>
          <w:sz w:val="24"/>
          <w:szCs w:val="24"/>
        </w:rPr>
        <w:t>、为保护乙方投资，甲方在乙方指定网点开立人民币对公结算账户，办理学生收费卡</w:t>
      </w:r>
      <w:r>
        <w:rPr>
          <w:rFonts w:ascii="宋体" w:hAnsi="宋体"/>
          <w:sz w:val="24"/>
          <w:szCs w:val="24"/>
        </w:rPr>
        <w:t>10000</w:t>
      </w:r>
      <w:r>
        <w:rPr>
          <w:rFonts w:hint="eastAsia" w:ascii="宋体" w:hAnsi="宋体"/>
          <w:sz w:val="24"/>
          <w:szCs w:val="24"/>
        </w:rPr>
        <w:t>张（累计两年达到），收费卡收入归集到乙方账户，对公存款年日均不低于</w:t>
      </w:r>
      <w:r>
        <w:rPr>
          <w:rFonts w:ascii="宋体" w:hAnsi="宋体"/>
          <w:sz w:val="24"/>
          <w:szCs w:val="24"/>
        </w:rPr>
        <w:t>2000</w:t>
      </w:r>
      <w:r>
        <w:rPr>
          <w:rFonts w:hint="eastAsia" w:ascii="宋体" w:hAnsi="宋体"/>
          <w:sz w:val="24"/>
          <w:szCs w:val="24"/>
        </w:rPr>
        <w:t>万元，并给与季度时点存款支</w:t>
      </w:r>
      <w:r>
        <w:rPr>
          <w:rFonts w:hint="eastAsia" w:ascii="宋体" w:hAnsi="宋体"/>
          <w:color w:val="000000"/>
          <w:sz w:val="24"/>
          <w:szCs w:val="24"/>
        </w:rPr>
        <w:t>持；甲方在乙方贷款融资原则上不低于</w:t>
      </w:r>
      <w:r>
        <w:rPr>
          <w:rFonts w:ascii="宋体" w:hAnsi="宋体"/>
          <w:color w:val="000000"/>
          <w:sz w:val="24"/>
          <w:szCs w:val="24"/>
        </w:rPr>
        <w:t>2000</w:t>
      </w:r>
      <w:r>
        <w:rPr>
          <w:rFonts w:hint="eastAsia" w:ascii="宋体" w:hAnsi="宋体"/>
          <w:color w:val="000000"/>
          <w:sz w:val="24"/>
          <w:szCs w:val="24"/>
        </w:rPr>
        <w:t>万元，如因乙方信贷政策不支持除外。</w:t>
      </w:r>
    </w:p>
    <w:p>
      <w:pPr>
        <w:pStyle w:val="4"/>
        <w:snapToGrid w:val="0"/>
        <w:spacing w:line="540" w:lineRule="exact"/>
        <w:ind w:firstLine="0"/>
        <w:jc w:val="center"/>
        <w:rPr>
          <w:rFonts w:ascii="宋体"/>
          <w:b/>
          <w:bCs/>
          <w:color w:val="000000"/>
          <w:sz w:val="24"/>
          <w:szCs w:val="24"/>
        </w:rPr>
      </w:pPr>
      <w:r>
        <w:rPr>
          <w:rFonts w:hint="eastAsia" w:ascii="宋体" w:hAnsi="宋体"/>
          <w:b/>
          <w:bCs/>
          <w:color w:val="000000"/>
          <w:sz w:val="24"/>
          <w:szCs w:val="24"/>
        </w:rPr>
        <w:t>第三章</w:t>
      </w:r>
      <w:r>
        <w:rPr>
          <w:rFonts w:ascii="宋体" w:hAnsi="宋体"/>
          <w:b/>
          <w:bCs/>
          <w:color w:val="000000"/>
          <w:sz w:val="24"/>
          <w:szCs w:val="24"/>
        </w:rPr>
        <w:t xml:space="preserve"> </w:t>
      </w:r>
      <w:r>
        <w:rPr>
          <w:rFonts w:hint="eastAsia" w:ascii="宋体" w:hAnsi="宋体"/>
          <w:b/>
          <w:bCs/>
          <w:color w:val="000000"/>
          <w:sz w:val="24"/>
          <w:szCs w:val="24"/>
        </w:rPr>
        <w:t>合作的支持体系和协调机制</w:t>
      </w:r>
    </w:p>
    <w:p>
      <w:pPr>
        <w:spacing w:line="540" w:lineRule="exact"/>
        <w:ind w:firstLine="424"/>
        <w:rPr>
          <w:rFonts w:ascii="宋体"/>
          <w:color w:val="000000"/>
          <w:sz w:val="24"/>
          <w:szCs w:val="24"/>
        </w:rPr>
      </w:pPr>
      <w:r>
        <w:rPr>
          <w:rFonts w:ascii="宋体" w:hAnsi="宋体"/>
          <w:color w:val="000000"/>
          <w:sz w:val="24"/>
          <w:szCs w:val="24"/>
        </w:rPr>
        <w:t>1</w:t>
      </w:r>
      <w:r>
        <w:rPr>
          <w:rFonts w:hint="eastAsia" w:ascii="宋体" w:hAnsi="宋体"/>
          <w:color w:val="000000"/>
          <w:sz w:val="24"/>
          <w:szCs w:val="24"/>
        </w:rPr>
        <w:t>、为保证项目的顺利实施，甲乙双方指定专人负责协调解决在开发、运行过程中可能发生的问题。</w:t>
      </w:r>
    </w:p>
    <w:p>
      <w:pPr>
        <w:spacing w:line="540" w:lineRule="exact"/>
        <w:ind w:firstLine="424"/>
        <w:rPr>
          <w:rFonts w:ascii="宋体"/>
          <w:color w:val="000000"/>
          <w:sz w:val="24"/>
          <w:szCs w:val="24"/>
        </w:rPr>
      </w:pPr>
      <w:r>
        <w:rPr>
          <w:rFonts w:ascii="宋体" w:hAnsi="宋体"/>
          <w:color w:val="000000"/>
          <w:sz w:val="24"/>
          <w:szCs w:val="24"/>
        </w:rPr>
        <w:t>2</w:t>
      </w:r>
      <w:r>
        <w:rPr>
          <w:rFonts w:hint="eastAsia" w:ascii="宋体" w:hAnsi="宋体"/>
          <w:color w:val="000000"/>
          <w:sz w:val="24"/>
          <w:szCs w:val="24"/>
        </w:rPr>
        <w:t>、甲乙双方应加强各自系统的日常维护和管理，共同保证整个系统的正常运行。对业务开展中出现的各种问题，应及时相互通报，协商处理解决。</w:t>
      </w:r>
    </w:p>
    <w:p>
      <w:pPr>
        <w:pStyle w:val="4"/>
        <w:spacing w:line="540" w:lineRule="exact"/>
        <w:ind w:firstLine="0"/>
        <w:rPr>
          <w:rFonts w:ascii="宋体"/>
          <w:color w:val="000000"/>
          <w:sz w:val="24"/>
          <w:szCs w:val="24"/>
        </w:rPr>
      </w:pPr>
      <w:r>
        <w:rPr>
          <w:rFonts w:ascii="宋体" w:hAnsi="宋体"/>
          <w:color w:val="000000"/>
          <w:sz w:val="24"/>
          <w:szCs w:val="24"/>
        </w:rPr>
        <w:t xml:space="preserve">    3</w:t>
      </w:r>
      <w:r>
        <w:rPr>
          <w:rFonts w:hint="eastAsia" w:ascii="宋体" w:hAnsi="宋体"/>
          <w:color w:val="000000"/>
          <w:sz w:val="24"/>
          <w:szCs w:val="24"/>
        </w:rPr>
        <w:t>、甲乙双方开展业务均应依法办理。本协议如果与相关政策法规发生冲突，以国家政策法规为准。</w:t>
      </w:r>
    </w:p>
    <w:p>
      <w:pPr>
        <w:spacing w:line="540" w:lineRule="exact"/>
        <w:jc w:val="center"/>
        <w:rPr>
          <w:rFonts w:ascii="宋体"/>
          <w:b/>
          <w:bCs/>
          <w:sz w:val="24"/>
          <w:szCs w:val="24"/>
        </w:rPr>
      </w:pPr>
      <w:r>
        <w:rPr>
          <w:rFonts w:hint="eastAsia" w:ascii="宋体" w:hAnsi="宋体"/>
          <w:b/>
          <w:bCs/>
          <w:sz w:val="24"/>
          <w:szCs w:val="24"/>
        </w:rPr>
        <w:t>第四章</w:t>
      </w:r>
      <w:r>
        <w:rPr>
          <w:rFonts w:ascii="宋体" w:hAnsi="宋体"/>
          <w:b/>
          <w:bCs/>
          <w:sz w:val="24"/>
          <w:szCs w:val="24"/>
        </w:rPr>
        <w:t xml:space="preserve">  </w:t>
      </w:r>
      <w:r>
        <w:rPr>
          <w:rFonts w:hint="eastAsia" w:ascii="宋体" w:hAnsi="宋体"/>
          <w:b/>
          <w:bCs/>
          <w:sz w:val="24"/>
          <w:szCs w:val="24"/>
        </w:rPr>
        <w:t>保密条款</w:t>
      </w:r>
    </w:p>
    <w:p>
      <w:pPr>
        <w:spacing w:line="540" w:lineRule="exact"/>
        <w:ind w:firstLine="480" w:firstLineChars="200"/>
        <w:rPr>
          <w:rFonts w:ascii="宋体"/>
          <w:sz w:val="24"/>
          <w:szCs w:val="24"/>
        </w:rPr>
      </w:pPr>
      <w:r>
        <w:rPr>
          <w:rFonts w:ascii="宋体" w:hAnsi="宋体"/>
          <w:sz w:val="24"/>
          <w:szCs w:val="24"/>
        </w:rPr>
        <w:t>1</w:t>
      </w:r>
      <w:r>
        <w:rPr>
          <w:rFonts w:hint="eastAsia" w:ascii="宋体" w:hAnsi="宋体"/>
          <w:sz w:val="24"/>
          <w:szCs w:val="24"/>
        </w:rPr>
        <w:t>、甲乙双方承诺为对方保守商业秘密及学生隐私，未经许可不得对外提供有关相关情况的资料。</w:t>
      </w:r>
    </w:p>
    <w:p>
      <w:pPr>
        <w:spacing w:line="54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、在本协议执行过程中，除依法需要报批和公开的事项外，甲乙双方对合作事项及涉及的有关资料</w:t>
      </w:r>
      <w:r>
        <w:rPr>
          <w:rFonts w:hint="eastAsia" w:ascii="宋体" w:hAnsi="宋体"/>
          <w:color w:val="000000"/>
          <w:sz w:val="24"/>
          <w:szCs w:val="24"/>
        </w:rPr>
        <w:t>具</w:t>
      </w:r>
      <w:r>
        <w:rPr>
          <w:rFonts w:hint="eastAsia" w:ascii="宋体" w:hAnsi="宋体"/>
          <w:sz w:val="24"/>
          <w:szCs w:val="24"/>
        </w:rPr>
        <w:t>有保密义务。</w:t>
      </w:r>
    </w:p>
    <w:p>
      <w:pPr>
        <w:spacing w:line="540" w:lineRule="exact"/>
        <w:jc w:val="center"/>
        <w:rPr>
          <w:rFonts w:ascii="宋体"/>
          <w:b/>
          <w:bCs/>
          <w:sz w:val="24"/>
          <w:szCs w:val="24"/>
        </w:rPr>
      </w:pPr>
      <w:r>
        <w:rPr>
          <w:rFonts w:hint="eastAsia" w:ascii="宋体" w:hAnsi="宋体"/>
          <w:b/>
          <w:bCs/>
          <w:sz w:val="24"/>
          <w:szCs w:val="24"/>
        </w:rPr>
        <w:t>第五章</w:t>
      </w:r>
      <w:r>
        <w:rPr>
          <w:rFonts w:ascii="宋体" w:hAnsi="宋体"/>
          <w:b/>
          <w:bCs/>
          <w:sz w:val="24"/>
          <w:szCs w:val="24"/>
        </w:rPr>
        <w:t xml:space="preserve">   </w:t>
      </w:r>
      <w:r>
        <w:rPr>
          <w:rFonts w:hint="eastAsia" w:ascii="宋体" w:hAnsi="宋体"/>
          <w:b/>
          <w:bCs/>
          <w:sz w:val="24"/>
          <w:szCs w:val="24"/>
        </w:rPr>
        <w:t>争议的解决</w:t>
      </w:r>
    </w:p>
    <w:p>
      <w:pPr>
        <w:spacing w:line="540" w:lineRule="exact"/>
        <w:ind w:firstLine="424"/>
        <w:rPr>
          <w:rFonts w:ascii="宋体"/>
          <w:sz w:val="24"/>
          <w:szCs w:val="24"/>
        </w:rPr>
      </w:pPr>
      <w:r>
        <w:rPr>
          <w:rFonts w:ascii="宋体" w:hAnsi="宋体"/>
          <w:sz w:val="24"/>
          <w:szCs w:val="24"/>
        </w:rPr>
        <w:t>1</w:t>
      </w:r>
      <w:r>
        <w:rPr>
          <w:rFonts w:hint="eastAsia" w:ascii="宋体" w:hAnsi="宋体"/>
          <w:sz w:val="24"/>
          <w:szCs w:val="24"/>
        </w:rPr>
        <w:t>、本协议未尽事宜由甲乙双方方友好协商解决或签订补充协议予以明确。本协议履行过程中，如因单方上级单位政策原因或市场变化等因素需要对本协议内容进行调整，甲乙双方应友好协商解决。</w:t>
      </w:r>
    </w:p>
    <w:p>
      <w:pPr>
        <w:spacing w:line="540" w:lineRule="exact"/>
        <w:ind w:firstLine="540"/>
        <w:rPr>
          <w:rFonts w:ascii="宋体"/>
          <w:sz w:val="24"/>
          <w:szCs w:val="24"/>
        </w:rPr>
      </w:pPr>
      <w:r>
        <w:rPr>
          <w:rFonts w:ascii="宋体" w:hAnsi="宋体"/>
          <w:sz w:val="24"/>
          <w:szCs w:val="24"/>
        </w:rPr>
        <w:t>2</w:t>
      </w:r>
      <w:r>
        <w:rPr>
          <w:rFonts w:hint="eastAsia" w:ascii="宋体" w:hAnsi="宋体"/>
          <w:sz w:val="24"/>
          <w:szCs w:val="24"/>
        </w:rPr>
        <w:t>、本协议自甲乙双方签字盖章之日起生效，</w:t>
      </w:r>
      <w:r>
        <w:rPr>
          <w:rFonts w:hint="eastAsia" w:ascii="宋体" w:hAnsi="宋体"/>
          <w:b/>
          <w:bCs/>
          <w:sz w:val="24"/>
          <w:szCs w:val="24"/>
          <w:u w:val="single"/>
        </w:rPr>
        <w:t>有效期五年</w:t>
      </w:r>
      <w:r>
        <w:rPr>
          <w:rFonts w:hint="eastAsia" w:ascii="宋体" w:hAnsi="宋体"/>
          <w:sz w:val="24"/>
          <w:szCs w:val="24"/>
        </w:rPr>
        <w:t>。本合同期满后，双方若无异议，本协议有效期自动顺延</w:t>
      </w:r>
      <w:r>
        <w:rPr>
          <w:rFonts w:ascii="宋体" w:hAnsi="宋体"/>
          <w:sz w:val="24"/>
          <w:szCs w:val="24"/>
        </w:rPr>
        <w:t>1</w:t>
      </w:r>
      <w:r>
        <w:rPr>
          <w:rFonts w:hint="eastAsia" w:ascii="宋体" w:hAnsi="宋体"/>
          <w:sz w:val="24"/>
          <w:szCs w:val="24"/>
        </w:rPr>
        <w:t>年，且顺延次数不受限制。若有异议，须在合同到期</w:t>
      </w:r>
      <w:r>
        <w:rPr>
          <w:rFonts w:ascii="宋体" w:hAnsi="宋体"/>
          <w:sz w:val="24"/>
          <w:szCs w:val="24"/>
        </w:rPr>
        <w:t>3</w:t>
      </w:r>
      <w:r>
        <w:rPr>
          <w:rFonts w:hint="eastAsia" w:ascii="宋体" w:hAnsi="宋体"/>
          <w:sz w:val="24"/>
          <w:szCs w:val="24"/>
        </w:rPr>
        <w:t>个月前以书面形式送达对方。</w:t>
      </w:r>
    </w:p>
    <w:p>
      <w:pPr>
        <w:spacing w:line="540" w:lineRule="exact"/>
        <w:ind w:firstLine="480" w:firstLineChars="200"/>
        <w:rPr>
          <w:rFonts w:ascii="宋体"/>
          <w:sz w:val="24"/>
          <w:szCs w:val="24"/>
        </w:rPr>
      </w:pPr>
      <w:r>
        <w:rPr>
          <w:rFonts w:ascii="宋体" w:hAnsi="宋体"/>
          <w:sz w:val="24"/>
          <w:szCs w:val="24"/>
        </w:rPr>
        <w:t>3</w:t>
      </w:r>
      <w:r>
        <w:rPr>
          <w:rFonts w:hint="eastAsia" w:ascii="宋体" w:hAnsi="宋体"/>
          <w:sz w:val="24"/>
          <w:szCs w:val="24"/>
        </w:rPr>
        <w:t>、双方若发生争议，应首先通过友好协商解决。双方同意将本协议项下不能友好协商的任何争议提交当地仲裁委员会，并依其当时有效的仲裁规则进行仲裁，仲裁地仲裁委员会仲裁，对双方具有约束力。</w:t>
      </w:r>
    </w:p>
    <w:p>
      <w:pPr>
        <w:spacing w:line="540" w:lineRule="exact"/>
        <w:ind w:firstLine="480" w:firstLineChars="200"/>
        <w:rPr>
          <w:rFonts w:ascii="宋体"/>
          <w:b/>
          <w:bCs/>
          <w:sz w:val="24"/>
          <w:szCs w:val="24"/>
        </w:rPr>
      </w:pPr>
      <w:r>
        <w:rPr>
          <w:rFonts w:ascii="宋体" w:hAnsi="宋体"/>
          <w:sz w:val="24"/>
          <w:szCs w:val="24"/>
        </w:rPr>
        <w:t xml:space="preserve">                 </w:t>
      </w:r>
      <w:r>
        <w:rPr>
          <w:rFonts w:hint="eastAsia" w:ascii="宋体" w:hAnsi="宋体"/>
          <w:b/>
          <w:bCs/>
          <w:sz w:val="24"/>
          <w:szCs w:val="24"/>
        </w:rPr>
        <w:t>第六章</w:t>
      </w:r>
      <w:r>
        <w:rPr>
          <w:rFonts w:ascii="宋体" w:hAnsi="宋体"/>
          <w:b/>
          <w:bCs/>
          <w:sz w:val="24"/>
          <w:szCs w:val="24"/>
        </w:rPr>
        <w:t xml:space="preserve">    </w:t>
      </w:r>
      <w:r>
        <w:rPr>
          <w:rFonts w:hint="eastAsia" w:ascii="宋体" w:hAnsi="宋体"/>
          <w:b/>
          <w:bCs/>
          <w:sz w:val="24"/>
          <w:szCs w:val="24"/>
        </w:rPr>
        <w:t>协议的生效</w:t>
      </w:r>
    </w:p>
    <w:p>
      <w:pPr>
        <w:spacing w:line="540" w:lineRule="exact"/>
        <w:ind w:firstLine="480" w:firstLineChars="200"/>
        <w:rPr>
          <w:rFonts w:ascii="宋体"/>
          <w:sz w:val="24"/>
          <w:szCs w:val="24"/>
        </w:rPr>
      </w:pPr>
      <w:r>
        <w:rPr>
          <w:rFonts w:hint="eastAsia" w:ascii="宋体" w:hAnsi="宋体"/>
          <w:sz w:val="24"/>
          <w:szCs w:val="24"/>
        </w:rPr>
        <w:t>本协议自双方法定代表人或授权代表人签字并加盖公章后生效。本协议一式肆份，双方各执贰份，法律效力均等。</w:t>
      </w:r>
    </w:p>
    <w:p>
      <w:pPr>
        <w:spacing w:line="540" w:lineRule="exact"/>
        <w:ind w:firstLine="480" w:firstLineChars="200"/>
        <w:rPr>
          <w:rFonts w:ascii="宋体"/>
          <w:sz w:val="24"/>
          <w:szCs w:val="24"/>
        </w:rPr>
      </w:pPr>
    </w:p>
    <w:p>
      <w:pPr>
        <w:spacing w:line="540" w:lineRule="exact"/>
        <w:ind w:firstLine="480" w:firstLineChars="200"/>
        <w:rPr>
          <w:rFonts w:ascii="宋体"/>
          <w:sz w:val="24"/>
          <w:szCs w:val="24"/>
        </w:rPr>
      </w:pPr>
    </w:p>
    <w:p>
      <w:pPr>
        <w:spacing w:line="540" w:lineRule="exact"/>
        <w:rPr>
          <w:rFonts w:ascii="宋体"/>
          <w:b/>
          <w:sz w:val="24"/>
          <w:szCs w:val="24"/>
        </w:rPr>
      </w:pPr>
      <w:r>
        <w:rPr>
          <w:rFonts w:hint="eastAsia" w:ascii="宋体" w:hAnsi="宋体"/>
          <w:b/>
          <w:sz w:val="24"/>
          <w:szCs w:val="24"/>
        </w:rPr>
        <w:t>甲方</w:t>
      </w:r>
      <w:r>
        <w:rPr>
          <w:rFonts w:ascii="宋体" w:hAnsi="宋体"/>
          <w:b/>
          <w:sz w:val="24"/>
          <w:szCs w:val="24"/>
        </w:rPr>
        <w:t xml:space="preserve">                       </w:t>
      </w:r>
      <w:r>
        <w:rPr>
          <w:rFonts w:hint="eastAsia" w:ascii="宋体" w:hAnsi="宋体"/>
          <w:b/>
          <w:sz w:val="24"/>
          <w:szCs w:val="24"/>
        </w:rPr>
        <w:t>乙方：</w:t>
      </w:r>
    </w:p>
    <w:p>
      <w:pPr>
        <w:spacing w:line="540" w:lineRule="exact"/>
        <w:rPr>
          <w:rFonts w:ascii="宋体"/>
          <w:b/>
          <w:sz w:val="24"/>
          <w:szCs w:val="24"/>
        </w:rPr>
      </w:pPr>
      <w:r>
        <w:rPr>
          <w:rFonts w:hint="eastAsia" w:ascii="宋体" w:hAnsi="宋体"/>
          <w:b/>
          <w:sz w:val="24"/>
          <w:szCs w:val="24"/>
        </w:rPr>
        <w:t>淮阴工学院</w:t>
      </w:r>
      <w:r>
        <w:rPr>
          <w:rFonts w:ascii="宋体" w:hAnsi="宋体"/>
          <w:b/>
          <w:sz w:val="24"/>
          <w:szCs w:val="24"/>
        </w:rPr>
        <w:t xml:space="preserve">                     XXXX</w:t>
      </w:r>
      <w:r>
        <w:rPr>
          <w:rFonts w:hint="eastAsia" w:ascii="宋体" w:hAnsi="宋体"/>
          <w:b/>
          <w:sz w:val="24"/>
          <w:szCs w:val="24"/>
        </w:rPr>
        <w:t>淮安市分行</w:t>
      </w:r>
    </w:p>
    <w:p>
      <w:pPr>
        <w:spacing w:line="540" w:lineRule="exact"/>
        <w:rPr>
          <w:rFonts w:ascii="宋体" w:hAnsi="宋体"/>
          <w:b/>
          <w:sz w:val="24"/>
          <w:szCs w:val="24"/>
        </w:rPr>
      </w:pPr>
      <w:r>
        <w:rPr>
          <w:rFonts w:ascii="宋体" w:hAnsi="宋体"/>
          <w:b/>
          <w:sz w:val="24"/>
          <w:szCs w:val="24"/>
        </w:rPr>
        <w:t xml:space="preserve">                              </w:t>
      </w:r>
    </w:p>
    <w:p>
      <w:pPr>
        <w:spacing w:line="540" w:lineRule="exact"/>
        <w:rPr>
          <w:rFonts w:ascii="宋体"/>
          <w:b/>
          <w:sz w:val="24"/>
          <w:szCs w:val="24"/>
        </w:rPr>
      </w:pPr>
      <w:r>
        <w:rPr>
          <w:rFonts w:hint="eastAsia" w:ascii="宋体" w:hAnsi="宋体"/>
          <w:b/>
          <w:sz w:val="24"/>
          <w:szCs w:val="24"/>
        </w:rPr>
        <w:t>（盖章）</w:t>
      </w:r>
      <w:r>
        <w:rPr>
          <w:rFonts w:ascii="宋体" w:hAnsi="宋体"/>
          <w:b/>
          <w:sz w:val="24"/>
          <w:szCs w:val="24"/>
        </w:rPr>
        <w:t xml:space="preserve">                          </w:t>
      </w:r>
      <w:r>
        <w:rPr>
          <w:rFonts w:hint="eastAsia" w:ascii="宋体" w:hAnsi="宋体"/>
          <w:b/>
          <w:sz w:val="24"/>
          <w:szCs w:val="24"/>
        </w:rPr>
        <w:t>（盖章）</w:t>
      </w:r>
    </w:p>
    <w:p>
      <w:pPr>
        <w:spacing w:line="540" w:lineRule="exact"/>
        <w:rPr>
          <w:rFonts w:ascii="宋体"/>
          <w:sz w:val="24"/>
          <w:szCs w:val="24"/>
        </w:rPr>
      </w:pPr>
    </w:p>
    <w:p>
      <w:pPr>
        <w:spacing w:line="540" w:lineRule="exact"/>
        <w:rPr>
          <w:rFonts w:ascii="宋体"/>
          <w:sz w:val="24"/>
          <w:szCs w:val="24"/>
        </w:rPr>
      </w:pPr>
      <w:r>
        <w:rPr>
          <w:rFonts w:hint="eastAsia" w:ascii="宋体" w:hAnsi="宋体"/>
          <w:sz w:val="24"/>
          <w:szCs w:val="24"/>
        </w:rPr>
        <w:t>法定代表人（授权代表人）</w:t>
      </w:r>
      <w:r>
        <w:rPr>
          <w:rFonts w:ascii="宋体" w:hAnsi="宋体"/>
          <w:sz w:val="24"/>
          <w:szCs w:val="24"/>
        </w:rPr>
        <w:t xml:space="preserve">        </w:t>
      </w:r>
      <w:r>
        <w:rPr>
          <w:rFonts w:hint="eastAsia" w:ascii="宋体" w:hAnsi="宋体"/>
          <w:sz w:val="24"/>
          <w:szCs w:val="24"/>
        </w:rPr>
        <w:t>法定代表人（授权代表人）</w:t>
      </w:r>
    </w:p>
    <w:p>
      <w:pPr>
        <w:spacing w:line="540" w:lineRule="exact"/>
        <w:rPr>
          <w:rFonts w:ascii="宋体"/>
          <w:sz w:val="24"/>
          <w:szCs w:val="24"/>
        </w:rPr>
      </w:pPr>
      <w:r>
        <w:rPr>
          <w:rFonts w:hint="eastAsia" w:ascii="宋体" w:hAnsi="宋体"/>
          <w:sz w:val="24"/>
          <w:szCs w:val="24"/>
        </w:rPr>
        <w:t>（签字）</w:t>
      </w:r>
      <w:r>
        <w:rPr>
          <w:rFonts w:ascii="宋体" w:hAnsi="宋体"/>
          <w:sz w:val="24"/>
          <w:szCs w:val="24"/>
        </w:rPr>
        <w:t xml:space="preserve">                        </w:t>
      </w:r>
      <w:r>
        <w:rPr>
          <w:rFonts w:hint="eastAsia" w:ascii="宋体" w:hAnsi="宋体"/>
          <w:sz w:val="24"/>
          <w:szCs w:val="24"/>
        </w:rPr>
        <w:t>（签字）</w:t>
      </w:r>
    </w:p>
    <w:p>
      <w:pPr>
        <w:spacing w:line="540" w:lineRule="exact"/>
        <w:rPr>
          <w:rFonts w:ascii="宋体"/>
          <w:sz w:val="24"/>
          <w:szCs w:val="24"/>
        </w:rPr>
      </w:pPr>
    </w:p>
    <w:p>
      <w:pPr>
        <w:spacing w:line="540" w:lineRule="exact"/>
        <w:rPr>
          <w:rFonts w:ascii="宋体"/>
          <w:sz w:val="24"/>
          <w:szCs w:val="24"/>
        </w:rPr>
      </w:pPr>
      <w:r>
        <w:rPr>
          <w:rFonts w:ascii="宋体" w:hAnsi="宋体"/>
          <w:sz w:val="24"/>
          <w:szCs w:val="24"/>
        </w:rPr>
        <w:t>2019</w:t>
      </w:r>
      <w:r>
        <w:rPr>
          <w:rFonts w:hint="eastAsia" w:ascii="宋体" w:hAnsi="宋体"/>
          <w:sz w:val="24"/>
          <w:szCs w:val="24"/>
        </w:rPr>
        <w:t>年</w:t>
      </w:r>
      <w:r>
        <w:rPr>
          <w:rFonts w:ascii="宋体" w:hAnsi="宋体"/>
          <w:sz w:val="24"/>
          <w:szCs w:val="24"/>
        </w:rPr>
        <w:t xml:space="preserve">  </w:t>
      </w:r>
      <w:r>
        <w:rPr>
          <w:rFonts w:hint="eastAsia" w:ascii="宋体" w:hAnsi="宋体"/>
          <w:sz w:val="24"/>
          <w:szCs w:val="24"/>
        </w:rPr>
        <w:t>月</w:t>
      </w:r>
      <w:r>
        <w:rPr>
          <w:rFonts w:ascii="宋体" w:hAnsi="宋体"/>
          <w:sz w:val="24"/>
          <w:szCs w:val="24"/>
        </w:rPr>
        <w:t xml:space="preserve">    </w:t>
      </w:r>
      <w:r>
        <w:rPr>
          <w:rFonts w:hint="eastAsia" w:ascii="宋体" w:hAnsi="宋体"/>
          <w:sz w:val="24"/>
          <w:szCs w:val="24"/>
        </w:rPr>
        <w:t>日</w:t>
      </w:r>
      <w:r>
        <w:rPr>
          <w:rFonts w:ascii="宋体" w:hAnsi="宋体"/>
          <w:sz w:val="24"/>
          <w:szCs w:val="24"/>
        </w:rPr>
        <w:t xml:space="preserve">                  2019</w:t>
      </w:r>
      <w:r>
        <w:rPr>
          <w:rFonts w:hint="eastAsia" w:ascii="宋体" w:hAnsi="宋体"/>
          <w:sz w:val="24"/>
          <w:szCs w:val="24"/>
        </w:rPr>
        <w:t>年</w:t>
      </w:r>
      <w:r>
        <w:rPr>
          <w:rFonts w:ascii="宋体" w:hAnsi="宋体"/>
          <w:sz w:val="24"/>
          <w:szCs w:val="24"/>
        </w:rPr>
        <w:t xml:space="preserve">  </w:t>
      </w:r>
      <w:r>
        <w:rPr>
          <w:rFonts w:hint="eastAsia" w:ascii="宋体" w:hAnsi="宋体"/>
          <w:sz w:val="24"/>
          <w:szCs w:val="24"/>
        </w:rPr>
        <w:t>月</w:t>
      </w:r>
      <w:r>
        <w:rPr>
          <w:rFonts w:ascii="宋体" w:hAnsi="宋体"/>
          <w:sz w:val="24"/>
          <w:szCs w:val="24"/>
        </w:rPr>
        <w:t xml:space="preserve">    </w:t>
      </w:r>
      <w:r>
        <w:rPr>
          <w:rFonts w:hint="eastAsia" w:ascii="宋体" w:hAnsi="宋体"/>
          <w:sz w:val="24"/>
          <w:szCs w:val="24"/>
        </w:rPr>
        <w:t>日</w:t>
      </w:r>
    </w:p>
    <w:p>
      <w:pPr>
        <w:jc w:val="center"/>
        <w:rPr>
          <w:rFonts w:ascii="宋体"/>
          <w:color w:val="000000"/>
          <w:sz w:val="24"/>
          <w:szCs w:val="24"/>
        </w:rPr>
      </w:pPr>
    </w:p>
    <w:p>
      <w:pPr>
        <w:rPr>
          <w:rFonts w:ascii="宋体"/>
          <w:color w:val="000000"/>
          <w:sz w:val="24"/>
          <w:szCs w:val="24"/>
        </w:rPr>
      </w:pPr>
    </w:p>
    <w:p>
      <w:pPr>
        <w:jc w:val="center"/>
        <w:rPr>
          <w:rFonts w:ascii="宋体"/>
          <w:color w:val="000000"/>
          <w:sz w:val="24"/>
          <w:szCs w:val="24"/>
        </w:rPr>
      </w:pPr>
    </w:p>
    <w:p>
      <w:pPr>
        <w:jc w:val="center"/>
        <w:rPr>
          <w:rFonts w:ascii="宋体"/>
          <w:color w:val="000000"/>
          <w:sz w:val="24"/>
          <w:szCs w:val="24"/>
        </w:rPr>
      </w:pPr>
    </w:p>
    <w:p>
      <w:pPr>
        <w:jc w:val="center"/>
        <w:rPr>
          <w:rFonts w:ascii="宋体"/>
          <w:color w:val="000000"/>
          <w:sz w:val="24"/>
          <w:szCs w:val="24"/>
        </w:rPr>
      </w:pPr>
    </w:p>
    <w:p>
      <w:pPr>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p>
    <w:p>
      <w:pPr>
        <w:spacing w:line="800" w:lineRule="exact"/>
        <w:rPr>
          <w:b/>
          <w:color w:val="000000"/>
          <w:sz w:val="28"/>
          <w:szCs w:val="28"/>
          <w:u w:val="single"/>
        </w:rPr>
      </w:pPr>
      <w:r>
        <w:rPr>
          <w:rFonts w:hint="eastAsia"/>
          <w:b/>
          <w:color w:val="000000"/>
          <w:sz w:val="28"/>
          <w:szCs w:val="28"/>
        </w:rPr>
        <w:t>项目编号</w:t>
      </w:r>
    </w:p>
    <w:p>
      <w:pPr>
        <w:spacing w:line="800" w:lineRule="exact"/>
        <w:rPr>
          <w:b/>
          <w:color w:val="000000"/>
          <w:sz w:val="28"/>
          <w:szCs w:val="28"/>
          <w:u w:val="single"/>
        </w:rPr>
      </w:pPr>
      <w:r>
        <w:rPr>
          <w:rFonts w:hint="eastAsia"/>
          <w:b/>
          <w:color w:val="000000"/>
          <w:sz w:val="28"/>
          <w:szCs w:val="28"/>
        </w:rPr>
        <w:t>投标内容</w:t>
      </w:r>
    </w:p>
    <w:p>
      <w:pPr>
        <w:spacing w:line="800" w:lineRule="exact"/>
        <w:rPr>
          <w:b/>
          <w:color w:val="000000"/>
          <w:sz w:val="28"/>
          <w:szCs w:val="28"/>
          <w:u w:val="single"/>
        </w:rPr>
      </w:pPr>
      <w:r>
        <w:rPr>
          <w:rFonts w:hint="eastAsia"/>
          <w:b/>
          <w:color w:val="000000"/>
          <w:sz w:val="28"/>
          <w:szCs w:val="28"/>
        </w:rPr>
        <w:t>投标商名称</w:t>
      </w:r>
    </w:p>
    <w:p>
      <w:pPr>
        <w:spacing w:line="800" w:lineRule="exact"/>
        <w:rPr>
          <w:b/>
          <w:color w:val="000000"/>
          <w:sz w:val="28"/>
          <w:szCs w:val="28"/>
          <w:u w:val="single"/>
        </w:rPr>
      </w:pPr>
      <w:r>
        <w:rPr>
          <w:rFonts w:hint="eastAsia"/>
          <w:b/>
          <w:color w:val="000000"/>
          <w:sz w:val="28"/>
          <w:szCs w:val="28"/>
        </w:rPr>
        <w:t>授权委托人姓名</w:t>
      </w:r>
    </w:p>
    <w:p>
      <w:pPr>
        <w:spacing w:line="800" w:lineRule="exact"/>
        <w:rPr>
          <w:b/>
          <w:color w:val="000000"/>
          <w:sz w:val="28"/>
          <w:szCs w:val="28"/>
          <w:u w:val="single"/>
        </w:rPr>
      </w:pPr>
      <w:r>
        <w:rPr>
          <w:rFonts w:hint="eastAsia"/>
          <w:b/>
          <w:color w:val="000000"/>
          <w:sz w:val="28"/>
          <w:szCs w:val="28"/>
        </w:rPr>
        <w:t>授权委托人联系电话</w:t>
      </w:r>
      <w:r>
        <w:rPr>
          <w:rFonts w:hint="eastAsia"/>
          <w:b/>
          <w:color w:val="000000"/>
          <w:sz w:val="28"/>
          <w:szCs w:val="28"/>
          <w:u w:val="single"/>
        </w:rPr>
        <w:t>（含固定电话和手机）</w:t>
      </w:r>
    </w:p>
    <w:p>
      <w:pPr>
        <w:spacing w:line="800" w:lineRule="exact"/>
        <w:rPr>
          <w:b/>
          <w:color w:val="000000"/>
          <w:sz w:val="28"/>
          <w:szCs w:val="28"/>
          <w:u w:val="single"/>
        </w:rPr>
      </w:pPr>
      <w:r>
        <w:rPr>
          <w:rFonts w:hint="eastAsia"/>
          <w:b/>
          <w:color w:val="000000"/>
          <w:sz w:val="28"/>
          <w:szCs w:val="28"/>
        </w:rPr>
        <w:t>投标商传真</w:t>
      </w:r>
    </w:p>
    <w:p>
      <w:pPr>
        <w:spacing w:line="800" w:lineRule="exact"/>
        <w:rPr>
          <w:b/>
          <w:color w:val="000000"/>
          <w:sz w:val="28"/>
          <w:szCs w:val="28"/>
          <w:u w:val="single"/>
        </w:rPr>
      </w:pPr>
      <w:r>
        <w:rPr>
          <w:rFonts w:hint="eastAsia"/>
          <w:b/>
          <w:color w:val="000000"/>
          <w:sz w:val="28"/>
          <w:szCs w:val="28"/>
        </w:rPr>
        <w:t>投标商地址</w:t>
      </w:r>
    </w:p>
    <w:p>
      <w:pPr>
        <w:spacing w:line="800" w:lineRule="exact"/>
        <w:rPr>
          <w:b/>
          <w:color w:val="000000"/>
          <w:sz w:val="28"/>
          <w:szCs w:val="28"/>
          <w:u w:val="single"/>
        </w:rPr>
      </w:pPr>
      <w:r>
        <w:rPr>
          <w:rFonts w:hint="eastAsia"/>
          <w:b/>
          <w:color w:val="000000"/>
          <w:sz w:val="28"/>
          <w:szCs w:val="28"/>
        </w:rPr>
        <w:t>投标商电子邮箱</w:t>
      </w:r>
    </w:p>
    <w:p>
      <w:pPr>
        <w:spacing w:line="800" w:lineRule="exact"/>
        <w:rPr>
          <w:b/>
          <w:color w:val="000000"/>
          <w:sz w:val="28"/>
          <w:szCs w:val="28"/>
          <w:u w:val="single"/>
        </w:rPr>
      </w:pPr>
      <w:r>
        <w:rPr>
          <w:rFonts w:hint="eastAsia"/>
          <w:b/>
          <w:color w:val="000000"/>
          <w:sz w:val="28"/>
          <w:szCs w:val="28"/>
        </w:rPr>
        <w:t>投标商邮编</w:t>
      </w:r>
    </w:p>
    <w:p>
      <w:pPr>
        <w:spacing w:line="800" w:lineRule="exact"/>
        <w:rPr>
          <w:b/>
          <w:color w:val="000000"/>
          <w:sz w:val="28"/>
          <w:szCs w:val="28"/>
          <w:u w:val="single"/>
        </w:rPr>
      </w:pPr>
      <w:r>
        <w:rPr>
          <w:rFonts w:hint="eastAsia"/>
          <w:b/>
          <w:color w:val="000000"/>
          <w:sz w:val="28"/>
          <w:szCs w:val="28"/>
        </w:rPr>
        <w:t>投标时间</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投标函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我方经仔细阅读研究项目招标文件（项目编号），已完全了解该文件中的所有条款及要求，决定参加投标，同时作出如下承诺：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FF0000"/>
          <w:sz w:val="24"/>
        </w:rPr>
      </w:pPr>
      <w:r>
        <w:rPr>
          <w:color w:val="FF0000"/>
          <w:sz w:val="24"/>
        </w:rPr>
        <w:t>2</w:t>
      </w:r>
      <w:r>
        <w:rPr>
          <w:rFonts w:hint="eastAsia"/>
          <w:color w:val="FF0000"/>
          <w:sz w:val="24"/>
        </w:rPr>
        <w:t>．我方愿按招标文件的要求提供服务，投标服务的投标总价为：（大写），（小写）。该报价包含所有一切费用。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供应商名称：（公章）</w:t>
      </w:r>
    </w:p>
    <w:p>
      <w:pPr>
        <w:spacing w:line="460" w:lineRule="exact"/>
        <w:ind w:firstLine="480" w:firstLineChars="200"/>
        <w:rPr>
          <w:color w:val="000000"/>
          <w:sz w:val="24"/>
        </w:rPr>
      </w:pPr>
      <w:r>
        <w:rPr>
          <w:rFonts w:hint="eastAsia"/>
          <w:color w:val="000000"/>
          <w:sz w:val="24"/>
        </w:rPr>
        <w:t>地址：邮政编码：</w:t>
      </w:r>
    </w:p>
    <w:p>
      <w:pPr>
        <w:spacing w:line="460" w:lineRule="exact"/>
        <w:ind w:firstLine="480" w:firstLineChars="200"/>
        <w:rPr>
          <w:color w:val="000000"/>
          <w:sz w:val="24"/>
          <w:u w:val="single"/>
        </w:rPr>
      </w:pPr>
      <w:r>
        <w:rPr>
          <w:rFonts w:hint="eastAsia"/>
          <w:color w:val="000000"/>
          <w:sz w:val="24"/>
        </w:rPr>
        <w:t>电话：传真：</w:t>
      </w:r>
    </w:p>
    <w:p>
      <w:pPr>
        <w:spacing w:line="460" w:lineRule="exact"/>
        <w:ind w:left="478" w:leftChars="228"/>
        <w:rPr>
          <w:color w:val="000000"/>
          <w:sz w:val="24"/>
          <w:u w:val="single"/>
        </w:rPr>
      </w:pPr>
      <w:r>
        <w:rPr>
          <w:rFonts w:hint="eastAsia"/>
          <w:color w:val="000000"/>
          <w:sz w:val="24"/>
        </w:rPr>
        <w:t>授权委托人（签名）：电话（手机）</w:t>
      </w:r>
    </w:p>
    <w:p>
      <w:pPr>
        <w:spacing w:line="460" w:lineRule="exact"/>
        <w:ind w:left="478" w:leftChars="228"/>
        <w:rPr>
          <w:color w:val="000000"/>
          <w:sz w:val="24"/>
        </w:rPr>
      </w:pPr>
      <w:r>
        <w:rPr>
          <w:rFonts w:hint="eastAsia"/>
          <w:color w:val="000000"/>
          <w:sz w:val="24"/>
        </w:rPr>
        <w:t>联系电子邮箱：</w:t>
      </w:r>
    </w:p>
    <w:p>
      <w:pPr>
        <w:spacing w:line="460" w:lineRule="exact"/>
        <w:ind w:firstLine="480" w:firstLineChars="200"/>
        <w:rPr>
          <w:color w:val="000000"/>
          <w:sz w:val="24"/>
          <w:u w:val="single"/>
        </w:rPr>
      </w:pPr>
      <w:r>
        <w:rPr>
          <w:rFonts w:hint="eastAsia"/>
          <w:color w:val="000000"/>
          <w:sz w:val="24"/>
        </w:rPr>
        <w:t>投标日期：</w:t>
      </w:r>
      <w:bookmarkStart w:id="0" w:name="OLE_LINK1"/>
      <w:bookmarkStart w:id="1" w:name="OLE_LINK2"/>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ind w:firstLine="480" w:firstLineChars="200"/>
        <w:rPr>
          <w:color w:val="000000"/>
          <w:sz w:val="24"/>
        </w:rPr>
      </w:pPr>
      <w:r>
        <w:rPr>
          <w:rFonts w:hint="eastAsia"/>
          <w:color w:val="000000"/>
          <w:sz w:val="24"/>
        </w:rPr>
        <w:t>地址：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姓名：</w:t>
      </w:r>
      <w:r>
        <w:rPr>
          <w:color w:val="000000"/>
          <w:kern w:val="0"/>
          <w:sz w:val="24"/>
          <w:szCs w:val="24"/>
        </w:rPr>
        <w:t xml:space="preserve">              </w:t>
      </w:r>
      <w:r>
        <w:rPr>
          <w:rFonts w:hint="eastAsia"/>
          <w:color w:val="000000"/>
          <w:kern w:val="0"/>
          <w:sz w:val="24"/>
          <w:szCs w:val="24"/>
        </w:rPr>
        <w:t>性别：</w:t>
      </w:r>
      <w:r>
        <w:rPr>
          <w:color w:val="000000"/>
          <w:kern w:val="0"/>
          <w:sz w:val="24"/>
          <w:szCs w:val="24"/>
        </w:rPr>
        <w:t xml:space="preserve">               </w:t>
      </w:r>
      <w:r>
        <w:rPr>
          <w:rFonts w:hint="eastAsia"/>
          <w:color w:val="000000"/>
          <w:kern w:val="0"/>
          <w:sz w:val="24"/>
          <w:szCs w:val="24"/>
        </w:rPr>
        <w:t>职务：</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rFonts w:hint="eastAsia"/>
          <w:color w:val="000000"/>
          <w:kern w:val="0"/>
          <w:sz w:val="24"/>
          <w:szCs w:val="24"/>
          <w:u w:val="single"/>
        </w:rPr>
        <w:t>（投标人单位名称）</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rFonts w:hint="eastAsia"/>
          <w:color w:val="000000"/>
          <w:kern w:val="0"/>
          <w:sz w:val="24"/>
          <w:szCs w:val="24"/>
          <w:u w:val="single"/>
        </w:rPr>
        <w:t>（项目名称）</w:t>
      </w:r>
      <w:r>
        <w:rPr>
          <w:rFonts w:hint="eastAsia"/>
          <w:color w:val="000000"/>
          <w:kern w:val="0"/>
          <w:sz w:val="24"/>
          <w:szCs w:val="24"/>
        </w:rPr>
        <w:t>（项目编号：）投标活动，代表本公司签署投标文件、进行招标、进行合同谈判、签订合同和处理与之有关的一切事务。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rFonts w:hint="eastAsia"/>
          <w:color w:val="000000"/>
          <w:kern w:val="0"/>
          <w:sz w:val="24"/>
          <w:szCs w:val="24"/>
          <w:u w:val="single"/>
        </w:rPr>
        <w:t>（公章）</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日期：</w:t>
      </w:r>
      <w:r>
        <w:rPr>
          <w:color w:val="000000"/>
          <w:kern w:val="0"/>
          <w:sz w:val="24"/>
          <w:szCs w:val="24"/>
        </w:rPr>
        <w:t xml:space="preserve">   </w:t>
      </w:r>
      <w:r>
        <w:rPr>
          <w:rFonts w:hint="eastAsia"/>
          <w:color w:val="000000"/>
          <w:kern w:val="0"/>
          <w:sz w:val="24"/>
          <w:szCs w:val="24"/>
        </w:rPr>
        <w:t>年</w:t>
      </w:r>
      <w:r>
        <w:rPr>
          <w:color w:val="000000"/>
          <w:kern w:val="0"/>
          <w:sz w:val="24"/>
          <w:szCs w:val="24"/>
        </w:rPr>
        <w:t xml:space="preserve">   </w:t>
      </w:r>
      <w:r>
        <w:rPr>
          <w:rFonts w:hint="eastAsia"/>
          <w:color w:val="000000"/>
          <w:kern w:val="0"/>
          <w:sz w:val="24"/>
          <w:szCs w:val="24"/>
        </w:rPr>
        <w:t>月</w:t>
      </w:r>
      <w:r>
        <w:rPr>
          <w:color w:val="000000"/>
          <w:kern w:val="0"/>
          <w:sz w:val="24"/>
          <w:szCs w:val="24"/>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p>
    <w:p>
      <w:pPr>
        <w:spacing w:line="500" w:lineRule="exact"/>
        <w:ind w:right="32"/>
        <w:jc w:val="center"/>
        <w:rPr>
          <w:b/>
          <w:bCs/>
          <w:color w:val="000000"/>
          <w:sz w:val="30"/>
        </w:rPr>
      </w:pPr>
      <w:r>
        <w:pict>
          <v:shape id="Text Box 2" o:spid="_x0000_s1026" o:spt="202" type="#_x0000_t202" style="position:absolute;left:0pt;margin-left:103.5pt;margin-top:7.05pt;height:148.2pt;width:261pt;z-index:251658240;mso-width-relative:page;mso-height-relative:page;"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地址：</w:t>
      </w:r>
    </w:p>
    <w:p>
      <w:pPr>
        <w:spacing w:line="480" w:lineRule="exact"/>
        <w:ind w:right="34" w:firstLine="480" w:firstLineChars="200"/>
        <w:rPr>
          <w:color w:val="000000"/>
          <w:sz w:val="24"/>
          <w:szCs w:val="24"/>
        </w:rPr>
      </w:pPr>
      <w:r>
        <w:rPr>
          <w:rFonts w:hint="eastAsia"/>
          <w:color w:val="000000"/>
          <w:sz w:val="24"/>
          <w:szCs w:val="24"/>
        </w:rPr>
        <w:t>法定代表人姓名（签名）：</w:t>
      </w:r>
    </w:p>
    <w:p>
      <w:pPr>
        <w:spacing w:line="480" w:lineRule="exact"/>
        <w:ind w:right="34" w:firstLine="480" w:firstLineChars="200"/>
        <w:rPr>
          <w:color w:val="000000"/>
          <w:sz w:val="24"/>
          <w:szCs w:val="24"/>
        </w:rPr>
      </w:pPr>
      <w:r>
        <w:rPr>
          <w:rFonts w:hint="eastAsia"/>
          <w:color w:val="000000"/>
          <w:sz w:val="24"/>
          <w:szCs w:val="24"/>
        </w:rPr>
        <w:t>授权委托人姓名（签名）：性别：职务：</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rFonts w:hint="eastAsia"/>
          <w:color w:val="000000"/>
          <w:kern w:val="0"/>
          <w:sz w:val="24"/>
          <w:szCs w:val="24"/>
          <w:u w:val="single"/>
        </w:rPr>
        <w:t>（项目名称）</w:t>
      </w:r>
      <w:r>
        <w:rPr>
          <w:rFonts w:hint="eastAsia"/>
          <w:color w:val="000000"/>
          <w:kern w:val="0"/>
          <w:sz w:val="24"/>
          <w:szCs w:val="24"/>
        </w:rPr>
        <w:t>（项目编号：）投标活动。该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rFonts w:hint="eastAsia"/>
          <w:color w:val="000000"/>
          <w:kern w:val="0"/>
          <w:sz w:val="24"/>
          <w:szCs w:val="24"/>
          <w:u w:val="single"/>
        </w:rPr>
        <w:t>（公章）</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日期：</w:t>
      </w:r>
      <w:r>
        <w:rPr>
          <w:color w:val="000000"/>
          <w:kern w:val="0"/>
          <w:sz w:val="24"/>
          <w:szCs w:val="24"/>
        </w:rPr>
        <w:t xml:space="preserve">       </w:t>
      </w:r>
      <w:r>
        <w:rPr>
          <w:rFonts w:hint="eastAsia"/>
          <w:color w:val="000000"/>
          <w:kern w:val="0"/>
          <w:sz w:val="24"/>
          <w:szCs w:val="24"/>
        </w:rPr>
        <w:t>年</w:t>
      </w:r>
      <w:r>
        <w:rPr>
          <w:color w:val="000000"/>
          <w:kern w:val="0"/>
          <w:sz w:val="24"/>
          <w:szCs w:val="24"/>
        </w:rPr>
        <w:t xml:space="preserve">    </w:t>
      </w:r>
      <w:r>
        <w:rPr>
          <w:rFonts w:hint="eastAsia"/>
          <w:color w:val="000000"/>
          <w:kern w:val="0"/>
          <w:sz w:val="24"/>
          <w:szCs w:val="24"/>
        </w:rPr>
        <w:t>月</w:t>
      </w:r>
      <w:r>
        <w:rPr>
          <w:color w:val="000000"/>
          <w:kern w:val="0"/>
          <w:sz w:val="24"/>
          <w:szCs w:val="24"/>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25165926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8" o:spt="202" type="#_x0000_t202" style="position:absolute;left:0pt;margin-left:252pt;margin-top:17.35pt;height:132.25pt;width:219.75pt;z-index:251660288;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autoSpaceDE w:val="0"/>
        <w:autoSpaceDN w:val="0"/>
        <w:adjustRightInd w:val="0"/>
        <w:spacing w:line="720" w:lineRule="exact"/>
        <w:ind w:firstLine="548" w:firstLineChars="196"/>
        <w:jc w:val="left"/>
        <w:rPr>
          <w:rFonts w:ascii="方正小标宋简体" w:hAnsi="仿宋" w:eastAsia="方正小标宋简体" w:cs="宋体"/>
          <w:color w:val="000000"/>
          <w:kern w:val="0"/>
          <w:sz w:val="32"/>
          <w:szCs w:val="32"/>
        </w:rPr>
      </w:pPr>
      <w:r>
        <w:rPr>
          <w:color w:val="000000"/>
          <w:sz w:val="28"/>
          <w:szCs w:val="28"/>
        </w:rPr>
        <w:br w:type="page"/>
      </w:r>
      <w:r>
        <w:rPr>
          <w:rFonts w:hint="eastAsia" w:ascii="方正小标宋简体" w:hAnsi="仿宋" w:eastAsia="方正小标宋简体" w:cs="宋体"/>
          <w:color w:val="000000"/>
          <w:kern w:val="0"/>
          <w:sz w:val="32"/>
          <w:szCs w:val="32"/>
        </w:rPr>
        <w:t>五</w:t>
      </w:r>
      <w:r>
        <w:rPr>
          <w:rFonts w:ascii="方正小标宋简体" w:hAnsi="仿宋" w:eastAsia="方正小标宋简体" w:cs="宋体"/>
          <w:color w:val="000000"/>
          <w:kern w:val="0"/>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法定代表人或其授权委托人（签章）</w:t>
      </w:r>
      <w:r>
        <w:rPr>
          <w:rFonts w:ascii="宋体" w:hAnsi="宋体"/>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hint="eastAsia" w:ascii="宋体" w:hAnsi="宋体" w:cs="楷体_GB2312"/>
          <w:sz w:val="28"/>
          <w:szCs w:val="28"/>
          <w:lang w:val="zh-CN"/>
        </w:rPr>
        <w:t>月</w:t>
      </w:r>
      <w:r>
        <w:rPr>
          <w:rFonts w:ascii="宋体" w:hAnsi="宋体" w:cs="楷体_GB2312"/>
          <w:sz w:val="28"/>
          <w:szCs w:val="28"/>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color w:val="000000"/>
          <w:sz w:val="32"/>
          <w:szCs w:val="32"/>
        </w:rPr>
      </w:pPr>
      <w:r>
        <w:rPr>
          <w:rFonts w:ascii="宋体"/>
          <w:sz w:val="28"/>
          <w:szCs w:val="28"/>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因我单位未能中标，现向贵校申请退还投标保证金元。</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ind w:firstLine="3240" w:firstLineChars="1350"/>
        <w:rPr>
          <w:rFonts w:ascii="宋体"/>
          <w:color w:val="000000"/>
          <w:sz w:val="24"/>
          <w:szCs w:val="24"/>
        </w:rPr>
      </w:pPr>
      <w:r>
        <w:rPr>
          <w:rFonts w:hint="eastAsia" w:ascii="宋体"/>
          <w:color w:val="000000"/>
          <w:sz w:val="24"/>
          <w:szCs w:val="24"/>
        </w:rPr>
        <w:t>投标人名称：（名称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ind w:firstLine="5280" w:firstLineChars="2200"/>
        <w:rPr>
          <w:rFonts w:ascii="宋体"/>
          <w:color w:val="000000"/>
          <w:sz w:val="24"/>
          <w:szCs w:val="24"/>
        </w:rPr>
      </w:pP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ind w:firstLine="3840" w:firstLineChars="1600"/>
        <w:rPr>
          <w:rFonts w:ascii="宋体"/>
          <w:color w:val="000000"/>
          <w:sz w:val="24"/>
          <w:szCs w:val="24"/>
        </w:rPr>
      </w:pPr>
      <w:r>
        <w:rPr>
          <w:rFonts w:hint="eastAsia" w:ascii="宋体"/>
          <w:color w:val="000000"/>
          <w:sz w:val="24"/>
          <w:szCs w:val="24"/>
        </w:rPr>
        <w:t>投标人名称：（名称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ind w:firstLine="4680" w:firstLineChars="1950"/>
        <w:rPr>
          <w:rFonts w:ascii="宋体"/>
          <w:color w:val="000000"/>
          <w:sz w:val="24"/>
          <w:szCs w:val="24"/>
        </w:rPr>
      </w:pP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hint="eastAsia" w:ascii="宋体"/>
                <w:color w:val="000000"/>
                <w:szCs w:val="21"/>
              </w:rPr>
              <w:t>经办人：年月日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hint="eastAsia" w:ascii="宋体"/>
                <w:color w:val="000000"/>
                <w:szCs w:val="21"/>
              </w:rPr>
              <w:t>负责人：年月日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hint="eastAsia" w:ascii="宋体"/>
                <w:color w:val="000000"/>
                <w:szCs w:val="21"/>
              </w:rPr>
              <w:t>负责人：年月日</w:t>
            </w:r>
          </w:p>
        </w:tc>
      </w:tr>
    </w:tbl>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18</w:t>
    </w:r>
    <w:r>
      <w:rPr>
        <w:lang w:val="zh-CN"/>
      </w:rPr>
      <w:fldChar w:fldCharType="end"/>
    </w:r>
  </w:p>
  <w:p>
    <w:pPr>
      <w:pStyle w:val="7"/>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9F5CEC"/>
    <w:multiLevelType w:val="singleLevel"/>
    <w:tmpl w:val="8B9F5CEC"/>
    <w:lvl w:ilvl="0" w:tentative="0">
      <w:start w:val="1"/>
      <w:numFmt w:val="chineseCounting"/>
      <w:suff w:val="nothing"/>
      <w:lvlText w:val="%1、"/>
      <w:lvlJc w:val="left"/>
      <w:rPr>
        <w:rFonts w:hint="eastAsia" w:cs="Times New Roman"/>
      </w:rPr>
    </w:lvl>
  </w:abstractNum>
  <w:abstractNum w:abstractNumId="1">
    <w:nsid w:val="2D024CE3"/>
    <w:multiLevelType w:val="singleLevel"/>
    <w:tmpl w:val="2D024CE3"/>
    <w:lvl w:ilvl="0" w:tentative="0">
      <w:start w:val="3"/>
      <w:numFmt w:val="chineseCounting"/>
      <w:suff w:val="space"/>
      <w:lvlText w:val="第%1章"/>
      <w:lvlJc w:val="left"/>
      <w:rPr>
        <w:rFonts w:hint="eastAsia"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F8B"/>
    <w:rsid w:val="000023D8"/>
    <w:rsid w:val="00003108"/>
    <w:rsid w:val="000100ED"/>
    <w:rsid w:val="00014005"/>
    <w:rsid w:val="000144E9"/>
    <w:rsid w:val="000157D6"/>
    <w:rsid w:val="00017890"/>
    <w:rsid w:val="000265D9"/>
    <w:rsid w:val="00030BFE"/>
    <w:rsid w:val="000342F2"/>
    <w:rsid w:val="00035CFA"/>
    <w:rsid w:val="00037A44"/>
    <w:rsid w:val="000433B2"/>
    <w:rsid w:val="00045B5E"/>
    <w:rsid w:val="000478B3"/>
    <w:rsid w:val="00047B69"/>
    <w:rsid w:val="00047E25"/>
    <w:rsid w:val="00055323"/>
    <w:rsid w:val="00056E5E"/>
    <w:rsid w:val="00056FF7"/>
    <w:rsid w:val="0006064C"/>
    <w:rsid w:val="00061FE6"/>
    <w:rsid w:val="00062965"/>
    <w:rsid w:val="0007143D"/>
    <w:rsid w:val="00071B54"/>
    <w:rsid w:val="00071D88"/>
    <w:rsid w:val="00073BF5"/>
    <w:rsid w:val="0007566C"/>
    <w:rsid w:val="000817D1"/>
    <w:rsid w:val="000829AC"/>
    <w:rsid w:val="00083BB2"/>
    <w:rsid w:val="00084E6C"/>
    <w:rsid w:val="00085295"/>
    <w:rsid w:val="000865C6"/>
    <w:rsid w:val="00086609"/>
    <w:rsid w:val="00086735"/>
    <w:rsid w:val="00087B26"/>
    <w:rsid w:val="00090767"/>
    <w:rsid w:val="00090BFC"/>
    <w:rsid w:val="00092991"/>
    <w:rsid w:val="000968B8"/>
    <w:rsid w:val="00096917"/>
    <w:rsid w:val="00097CB8"/>
    <w:rsid w:val="000A1C36"/>
    <w:rsid w:val="000A3585"/>
    <w:rsid w:val="000B032C"/>
    <w:rsid w:val="000B0C7B"/>
    <w:rsid w:val="000B43D7"/>
    <w:rsid w:val="000B59A0"/>
    <w:rsid w:val="000B686E"/>
    <w:rsid w:val="000B7F28"/>
    <w:rsid w:val="000C220D"/>
    <w:rsid w:val="000C3243"/>
    <w:rsid w:val="000C3DB4"/>
    <w:rsid w:val="000C5CCA"/>
    <w:rsid w:val="000C7B20"/>
    <w:rsid w:val="000D1005"/>
    <w:rsid w:val="000D1D40"/>
    <w:rsid w:val="000D48F6"/>
    <w:rsid w:val="000D5EBC"/>
    <w:rsid w:val="000D7995"/>
    <w:rsid w:val="000D7BA1"/>
    <w:rsid w:val="000E0249"/>
    <w:rsid w:val="000E2989"/>
    <w:rsid w:val="000E4162"/>
    <w:rsid w:val="000E422E"/>
    <w:rsid w:val="000E425B"/>
    <w:rsid w:val="000E52EE"/>
    <w:rsid w:val="000E63B7"/>
    <w:rsid w:val="000F1A6A"/>
    <w:rsid w:val="000F32D6"/>
    <w:rsid w:val="000F41B2"/>
    <w:rsid w:val="00100B54"/>
    <w:rsid w:val="0010159C"/>
    <w:rsid w:val="00101CF2"/>
    <w:rsid w:val="00103257"/>
    <w:rsid w:val="00103B6E"/>
    <w:rsid w:val="00104A8C"/>
    <w:rsid w:val="00104B67"/>
    <w:rsid w:val="00104B82"/>
    <w:rsid w:val="00104C50"/>
    <w:rsid w:val="00104C97"/>
    <w:rsid w:val="00106A49"/>
    <w:rsid w:val="00113748"/>
    <w:rsid w:val="00113B37"/>
    <w:rsid w:val="00114D13"/>
    <w:rsid w:val="001221AC"/>
    <w:rsid w:val="001273A0"/>
    <w:rsid w:val="00127626"/>
    <w:rsid w:val="0013149F"/>
    <w:rsid w:val="00135F84"/>
    <w:rsid w:val="00140C1A"/>
    <w:rsid w:val="0014296F"/>
    <w:rsid w:val="00146573"/>
    <w:rsid w:val="00150973"/>
    <w:rsid w:val="00150DC5"/>
    <w:rsid w:val="00151324"/>
    <w:rsid w:val="001516FC"/>
    <w:rsid w:val="00152DB1"/>
    <w:rsid w:val="00154A97"/>
    <w:rsid w:val="00156A0F"/>
    <w:rsid w:val="00160F0A"/>
    <w:rsid w:val="00170627"/>
    <w:rsid w:val="001706A3"/>
    <w:rsid w:val="001709E5"/>
    <w:rsid w:val="001767F2"/>
    <w:rsid w:val="00176A63"/>
    <w:rsid w:val="00182B40"/>
    <w:rsid w:val="00183749"/>
    <w:rsid w:val="00183B90"/>
    <w:rsid w:val="00184BC8"/>
    <w:rsid w:val="0018524D"/>
    <w:rsid w:val="00190D36"/>
    <w:rsid w:val="001A1AA6"/>
    <w:rsid w:val="001A71BF"/>
    <w:rsid w:val="001B5E69"/>
    <w:rsid w:val="001C0046"/>
    <w:rsid w:val="001C193E"/>
    <w:rsid w:val="001C1B9C"/>
    <w:rsid w:val="001C48A2"/>
    <w:rsid w:val="001C76A1"/>
    <w:rsid w:val="001D1927"/>
    <w:rsid w:val="001D1A07"/>
    <w:rsid w:val="001D1AB1"/>
    <w:rsid w:val="001D3065"/>
    <w:rsid w:val="001D5B16"/>
    <w:rsid w:val="001D5BF3"/>
    <w:rsid w:val="001E02EE"/>
    <w:rsid w:val="001E1665"/>
    <w:rsid w:val="001E1B6D"/>
    <w:rsid w:val="001E2E0C"/>
    <w:rsid w:val="001E3DCA"/>
    <w:rsid w:val="001E52E7"/>
    <w:rsid w:val="001E78DD"/>
    <w:rsid w:val="001F60BA"/>
    <w:rsid w:val="001F7EAC"/>
    <w:rsid w:val="00200DF3"/>
    <w:rsid w:val="0020155E"/>
    <w:rsid w:val="002069CB"/>
    <w:rsid w:val="002079E6"/>
    <w:rsid w:val="00213DDF"/>
    <w:rsid w:val="00216190"/>
    <w:rsid w:val="002162E3"/>
    <w:rsid w:val="002169CB"/>
    <w:rsid w:val="00223DC2"/>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629EE"/>
    <w:rsid w:val="00264A30"/>
    <w:rsid w:val="0026588F"/>
    <w:rsid w:val="002712A1"/>
    <w:rsid w:val="00272208"/>
    <w:rsid w:val="00272F8B"/>
    <w:rsid w:val="002733A9"/>
    <w:rsid w:val="0028016E"/>
    <w:rsid w:val="00283806"/>
    <w:rsid w:val="002862FD"/>
    <w:rsid w:val="00293127"/>
    <w:rsid w:val="00295527"/>
    <w:rsid w:val="0029747E"/>
    <w:rsid w:val="002A1966"/>
    <w:rsid w:val="002A3924"/>
    <w:rsid w:val="002A443E"/>
    <w:rsid w:val="002A7F40"/>
    <w:rsid w:val="002B1504"/>
    <w:rsid w:val="002B1E9E"/>
    <w:rsid w:val="002B265C"/>
    <w:rsid w:val="002B6E1D"/>
    <w:rsid w:val="002B792B"/>
    <w:rsid w:val="002C0BEF"/>
    <w:rsid w:val="002C3F6F"/>
    <w:rsid w:val="002C419E"/>
    <w:rsid w:val="002C48E7"/>
    <w:rsid w:val="002D3C9F"/>
    <w:rsid w:val="002D68E7"/>
    <w:rsid w:val="002E2917"/>
    <w:rsid w:val="002E3A68"/>
    <w:rsid w:val="002E3A8C"/>
    <w:rsid w:val="002E4068"/>
    <w:rsid w:val="002E6B21"/>
    <w:rsid w:val="002F0B75"/>
    <w:rsid w:val="002F4531"/>
    <w:rsid w:val="002F7056"/>
    <w:rsid w:val="00300181"/>
    <w:rsid w:val="003004B3"/>
    <w:rsid w:val="00302FCF"/>
    <w:rsid w:val="003068EA"/>
    <w:rsid w:val="00311074"/>
    <w:rsid w:val="00311919"/>
    <w:rsid w:val="00314879"/>
    <w:rsid w:val="00314E00"/>
    <w:rsid w:val="00315A8A"/>
    <w:rsid w:val="00321127"/>
    <w:rsid w:val="00321A8A"/>
    <w:rsid w:val="00335CE0"/>
    <w:rsid w:val="003368E5"/>
    <w:rsid w:val="00337E4B"/>
    <w:rsid w:val="003402E6"/>
    <w:rsid w:val="0034035D"/>
    <w:rsid w:val="00342244"/>
    <w:rsid w:val="00345290"/>
    <w:rsid w:val="00345D48"/>
    <w:rsid w:val="003465E7"/>
    <w:rsid w:val="0036034F"/>
    <w:rsid w:val="0036204F"/>
    <w:rsid w:val="0036213F"/>
    <w:rsid w:val="00363C01"/>
    <w:rsid w:val="003646DA"/>
    <w:rsid w:val="00367BCC"/>
    <w:rsid w:val="00374B29"/>
    <w:rsid w:val="003769E1"/>
    <w:rsid w:val="0038013D"/>
    <w:rsid w:val="00381A7A"/>
    <w:rsid w:val="0038645C"/>
    <w:rsid w:val="003941DA"/>
    <w:rsid w:val="00397C2F"/>
    <w:rsid w:val="003A0DA2"/>
    <w:rsid w:val="003A10C6"/>
    <w:rsid w:val="003A35EB"/>
    <w:rsid w:val="003A5449"/>
    <w:rsid w:val="003A56D3"/>
    <w:rsid w:val="003A7F29"/>
    <w:rsid w:val="003B445F"/>
    <w:rsid w:val="003B51D3"/>
    <w:rsid w:val="003B7351"/>
    <w:rsid w:val="003C12AB"/>
    <w:rsid w:val="003C2AF6"/>
    <w:rsid w:val="003C3F1B"/>
    <w:rsid w:val="003D0578"/>
    <w:rsid w:val="003D1E7B"/>
    <w:rsid w:val="003D4A81"/>
    <w:rsid w:val="003D5614"/>
    <w:rsid w:val="003D7765"/>
    <w:rsid w:val="003E73B4"/>
    <w:rsid w:val="003F3D31"/>
    <w:rsid w:val="003F4121"/>
    <w:rsid w:val="003F41D3"/>
    <w:rsid w:val="003F486A"/>
    <w:rsid w:val="003F74D9"/>
    <w:rsid w:val="00400CA1"/>
    <w:rsid w:val="00402E23"/>
    <w:rsid w:val="0040312C"/>
    <w:rsid w:val="00405B00"/>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49E4"/>
    <w:rsid w:val="00445BEC"/>
    <w:rsid w:val="00445D8C"/>
    <w:rsid w:val="004505BC"/>
    <w:rsid w:val="00462DC7"/>
    <w:rsid w:val="004632BC"/>
    <w:rsid w:val="00463958"/>
    <w:rsid w:val="004646CA"/>
    <w:rsid w:val="00464F7B"/>
    <w:rsid w:val="00472C84"/>
    <w:rsid w:val="00473990"/>
    <w:rsid w:val="00473F9E"/>
    <w:rsid w:val="00474B9B"/>
    <w:rsid w:val="004818E0"/>
    <w:rsid w:val="00481C9C"/>
    <w:rsid w:val="00482C8A"/>
    <w:rsid w:val="00484BB7"/>
    <w:rsid w:val="00484D2C"/>
    <w:rsid w:val="00484E12"/>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07559"/>
    <w:rsid w:val="005115DD"/>
    <w:rsid w:val="0051216D"/>
    <w:rsid w:val="00512448"/>
    <w:rsid w:val="00514248"/>
    <w:rsid w:val="0052014E"/>
    <w:rsid w:val="00521FB8"/>
    <w:rsid w:val="005222C7"/>
    <w:rsid w:val="005228D7"/>
    <w:rsid w:val="00523B1F"/>
    <w:rsid w:val="00524D34"/>
    <w:rsid w:val="00530D3A"/>
    <w:rsid w:val="00530D4E"/>
    <w:rsid w:val="005313DE"/>
    <w:rsid w:val="005323BF"/>
    <w:rsid w:val="00534872"/>
    <w:rsid w:val="005348DE"/>
    <w:rsid w:val="0054023E"/>
    <w:rsid w:val="005448C0"/>
    <w:rsid w:val="00545FF0"/>
    <w:rsid w:val="00553274"/>
    <w:rsid w:val="00553F14"/>
    <w:rsid w:val="005559A2"/>
    <w:rsid w:val="00557B9E"/>
    <w:rsid w:val="00562D14"/>
    <w:rsid w:val="00562D30"/>
    <w:rsid w:val="00575198"/>
    <w:rsid w:val="0057566E"/>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D2F11"/>
    <w:rsid w:val="005D3F0C"/>
    <w:rsid w:val="005E0170"/>
    <w:rsid w:val="005E7195"/>
    <w:rsid w:val="005F0BC0"/>
    <w:rsid w:val="005F3C27"/>
    <w:rsid w:val="005F690E"/>
    <w:rsid w:val="00600715"/>
    <w:rsid w:val="00600A66"/>
    <w:rsid w:val="00600E77"/>
    <w:rsid w:val="00601435"/>
    <w:rsid w:val="0060236D"/>
    <w:rsid w:val="006035E3"/>
    <w:rsid w:val="00610E5C"/>
    <w:rsid w:val="00613C98"/>
    <w:rsid w:val="00617A39"/>
    <w:rsid w:val="0062125C"/>
    <w:rsid w:val="00621415"/>
    <w:rsid w:val="00621CBC"/>
    <w:rsid w:val="00623C08"/>
    <w:rsid w:val="006248CA"/>
    <w:rsid w:val="00631BF4"/>
    <w:rsid w:val="00631D73"/>
    <w:rsid w:val="00635E0E"/>
    <w:rsid w:val="0063665A"/>
    <w:rsid w:val="00636B8E"/>
    <w:rsid w:val="00641092"/>
    <w:rsid w:val="0064134E"/>
    <w:rsid w:val="00644FC1"/>
    <w:rsid w:val="00645240"/>
    <w:rsid w:val="00646919"/>
    <w:rsid w:val="00650302"/>
    <w:rsid w:val="00650AA5"/>
    <w:rsid w:val="00653416"/>
    <w:rsid w:val="00653E0A"/>
    <w:rsid w:val="0066162F"/>
    <w:rsid w:val="006626A1"/>
    <w:rsid w:val="0066452C"/>
    <w:rsid w:val="00670D6A"/>
    <w:rsid w:val="006719EB"/>
    <w:rsid w:val="00677B9D"/>
    <w:rsid w:val="006811FD"/>
    <w:rsid w:val="006844CA"/>
    <w:rsid w:val="00685174"/>
    <w:rsid w:val="00690775"/>
    <w:rsid w:val="006912C9"/>
    <w:rsid w:val="00691453"/>
    <w:rsid w:val="0069229A"/>
    <w:rsid w:val="00697DD7"/>
    <w:rsid w:val="006A0CA0"/>
    <w:rsid w:val="006A1681"/>
    <w:rsid w:val="006A2C44"/>
    <w:rsid w:val="006A4E85"/>
    <w:rsid w:val="006B188D"/>
    <w:rsid w:val="006B2B19"/>
    <w:rsid w:val="006B2E18"/>
    <w:rsid w:val="006B5BF3"/>
    <w:rsid w:val="006C0F80"/>
    <w:rsid w:val="006C5205"/>
    <w:rsid w:val="006C61B6"/>
    <w:rsid w:val="006C72BD"/>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013DA"/>
    <w:rsid w:val="00712286"/>
    <w:rsid w:val="00720C7F"/>
    <w:rsid w:val="00722CF2"/>
    <w:rsid w:val="00726D8B"/>
    <w:rsid w:val="00730A75"/>
    <w:rsid w:val="00730FDD"/>
    <w:rsid w:val="00731A32"/>
    <w:rsid w:val="007331AD"/>
    <w:rsid w:val="00736996"/>
    <w:rsid w:val="0074090C"/>
    <w:rsid w:val="00740A99"/>
    <w:rsid w:val="007477F6"/>
    <w:rsid w:val="00747DB8"/>
    <w:rsid w:val="00751712"/>
    <w:rsid w:val="00754273"/>
    <w:rsid w:val="0075509A"/>
    <w:rsid w:val="007568E5"/>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A17B8"/>
    <w:rsid w:val="007A2797"/>
    <w:rsid w:val="007A509F"/>
    <w:rsid w:val="007A6765"/>
    <w:rsid w:val="007A7ECC"/>
    <w:rsid w:val="007B1A8B"/>
    <w:rsid w:val="007B3E51"/>
    <w:rsid w:val="007B46E4"/>
    <w:rsid w:val="007B69E4"/>
    <w:rsid w:val="007C3DAD"/>
    <w:rsid w:val="007C4AE3"/>
    <w:rsid w:val="007C580E"/>
    <w:rsid w:val="007D373F"/>
    <w:rsid w:val="007D76B6"/>
    <w:rsid w:val="007E142A"/>
    <w:rsid w:val="007F3DF6"/>
    <w:rsid w:val="007F4F98"/>
    <w:rsid w:val="007F5485"/>
    <w:rsid w:val="007F6A21"/>
    <w:rsid w:val="00800D73"/>
    <w:rsid w:val="00801164"/>
    <w:rsid w:val="00802810"/>
    <w:rsid w:val="0080331B"/>
    <w:rsid w:val="00807E0B"/>
    <w:rsid w:val="008169BC"/>
    <w:rsid w:val="00816C3F"/>
    <w:rsid w:val="0082248D"/>
    <w:rsid w:val="0082373A"/>
    <w:rsid w:val="00823B36"/>
    <w:rsid w:val="00823FC4"/>
    <w:rsid w:val="0082629F"/>
    <w:rsid w:val="008263FD"/>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71B9"/>
    <w:rsid w:val="00887710"/>
    <w:rsid w:val="0089036F"/>
    <w:rsid w:val="00890B5A"/>
    <w:rsid w:val="00890C36"/>
    <w:rsid w:val="00890D72"/>
    <w:rsid w:val="00893FEE"/>
    <w:rsid w:val="008974A9"/>
    <w:rsid w:val="00897B07"/>
    <w:rsid w:val="00897B52"/>
    <w:rsid w:val="00897E1E"/>
    <w:rsid w:val="008A0341"/>
    <w:rsid w:val="008A2F34"/>
    <w:rsid w:val="008A676E"/>
    <w:rsid w:val="008A6F41"/>
    <w:rsid w:val="008A7F71"/>
    <w:rsid w:val="008B571C"/>
    <w:rsid w:val="008B7E13"/>
    <w:rsid w:val="008B7F5A"/>
    <w:rsid w:val="008D2926"/>
    <w:rsid w:val="008D6A9F"/>
    <w:rsid w:val="008E48DB"/>
    <w:rsid w:val="008E5253"/>
    <w:rsid w:val="008E7A72"/>
    <w:rsid w:val="008F00A8"/>
    <w:rsid w:val="008F1792"/>
    <w:rsid w:val="008F3A61"/>
    <w:rsid w:val="00902C52"/>
    <w:rsid w:val="00904446"/>
    <w:rsid w:val="00905B7E"/>
    <w:rsid w:val="00906F67"/>
    <w:rsid w:val="0091099A"/>
    <w:rsid w:val="00910E66"/>
    <w:rsid w:val="00913281"/>
    <w:rsid w:val="00916F05"/>
    <w:rsid w:val="00921850"/>
    <w:rsid w:val="00922A43"/>
    <w:rsid w:val="00924230"/>
    <w:rsid w:val="00925E52"/>
    <w:rsid w:val="009260BF"/>
    <w:rsid w:val="00932823"/>
    <w:rsid w:val="009332C8"/>
    <w:rsid w:val="00933FF2"/>
    <w:rsid w:val="00934768"/>
    <w:rsid w:val="00935624"/>
    <w:rsid w:val="00935712"/>
    <w:rsid w:val="00936311"/>
    <w:rsid w:val="00936C79"/>
    <w:rsid w:val="009439B7"/>
    <w:rsid w:val="00944DF7"/>
    <w:rsid w:val="0094748B"/>
    <w:rsid w:val="00955531"/>
    <w:rsid w:val="009613BA"/>
    <w:rsid w:val="00961B94"/>
    <w:rsid w:val="00962D9D"/>
    <w:rsid w:val="00963396"/>
    <w:rsid w:val="009633EC"/>
    <w:rsid w:val="009719C9"/>
    <w:rsid w:val="009731D6"/>
    <w:rsid w:val="00975873"/>
    <w:rsid w:val="0098031B"/>
    <w:rsid w:val="0098122D"/>
    <w:rsid w:val="00982220"/>
    <w:rsid w:val="009837AD"/>
    <w:rsid w:val="00983E33"/>
    <w:rsid w:val="00984CD9"/>
    <w:rsid w:val="009850C6"/>
    <w:rsid w:val="009870D3"/>
    <w:rsid w:val="00990178"/>
    <w:rsid w:val="0099305A"/>
    <w:rsid w:val="00996C8E"/>
    <w:rsid w:val="009A270B"/>
    <w:rsid w:val="009A47D0"/>
    <w:rsid w:val="009B19E3"/>
    <w:rsid w:val="009B1E46"/>
    <w:rsid w:val="009B325F"/>
    <w:rsid w:val="009B3DF3"/>
    <w:rsid w:val="009B690C"/>
    <w:rsid w:val="009B6E81"/>
    <w:rsid w:val="009C429F"/>
    <w:rsid w:val="009C6FBB"/>
    <w:rsid w:val="009C7295"/>
    <w:rsid w:val="009C7892"/>
    <w:rsid w:val="009C7E2D"/>
    <w:rsid w:val="009D1591"/>
    <w:rsid w:val="009D2257"/>
    <w:rsid w:val="009D2CB7"/>
    <w:rsid w:val="009D4E37"/>
    <w:rsid w:val="009D7336"/>
    <w:rsid w:val="009D733E"/>
    <w:rsid w:val="009E3436"/>
    <w:rsid w:val="009F0543"/>
    <w:rsid w:val="009F0DE1"/>
    <w:rsid w:val="009F2AC7"/>
    <w:rsid w:val="009F2CD3"/>
    <w:rsid w:val="009F2E82"/>
    <w:rsid w:val="00A01A3C"/>
    <w:rsid w:val="00A03023"/>
    <w:rsid w:val="00A03762"/>
    <w:rsid w:val="00A061F7"/>
    <w:rsid w:val="00A108AF"/>
    <w:rsid w:val="00A10E4B"/>
    <w:rsid w:val="00A12E06"/>
    <w:rsid w:val="00A13E22"/>
    <w:rsid w:val="00A14E59"/>
    <w:rsid w:val="00A160A2"/>
    <w:rsid w:val="00A176AA"/>
    <w:rsid w:val="00A20F0A"/>
    <w:rsid w:val="00A21ABF"/>
    <w:rsid w:val="00A227E8"/>
    <w:rsid w:val="00A24B69"/>
    <w:rsid w:val="00A253F4"/>
    <w:rsid w:val="00A31FF9"/>
    <w:rsid w:val="00A328BC"/>
    <w:rsid w:val="00A35095"/>
    <w:rsid w:val="00A3576C"/>
    <w:rsid w:val="00A36165"/>
    <w:rsid w:val="00A4022F"/>
    <w:rsid w:val="00A4316A"/>
    <w:rsid w:val="00A45773"/>
    <w:rsid w:val="00A45D8B"/>
    <w:rsid w:val="00A513BA"/>
    <w:rsid w:val="00A52F23"/>
    <w:rsid w:val="00A54287"/>
    <w:rsid w:val="00A54D9E"/>
    <w:rsid w:val="00A57300"/>
    <w:rsid w:val="00A610B0"/>
    <w:rsid w:val="00A64A40"/>
    <w:rsid w:val="00A709E9"/>
    <w:rsid w:val="00A71651"/>
    <w:rsid w:val="00A739F1"/>
    <w:rsid w:val="00A74D88"/>
    <w:rsid w:val="00A74E24"/>
    <w:rsid w:val="00A75F65"/>
    <w:rsid w:val="00A77297"/>
    <w:rsid w:val="00A77E58"/>
    <w:rsid w:val="00A80316"/>
    <w:rsid w:val="00A8049A"/>
    <w:rsid w:val="00A813A5"/>
    <w:rsid w:val="00A85017"/>
    <w:rsid w:val="00A862B4"/>
    <w:rsid w:val="00A86404"/>
    <w:rsid w:val="00A87A83"/>
    <w:rsid w:val="00AA38CF"/>
    <w:rsid w:val="00AB2A51"/>
    <w:rsid w:val="00AB756A"/>
    <w:rsid w:val="00AC18CE"/>
    <w:rsid w:val="00AC1D45"/>
    <w:rsid w:val="00AE0F51"/>
    <w:rsid w:val="00AE109B"/>
    <w:rsid w:val="00AE1AD2"/>
    <w:rsid w:val="00AE4FD3"/>
    <w:rsid w:val="00AE68A0"/>
    <w:rsid w:val="00AF1143"/>
    <w:rsid w:val="00AF3482"/>
    <w:rsid w:val="00AF4FB7"/>
    <w:rsid w:val="00AF51C5"/>
    <w:rsid w:val="00B00691"/>
    <w:rsid w:val="00B06408"/>
    <w:rsid w:val="00B07BBC"/>
    <w:rsid w:val="00B139F1"/>
    <w:rsid w:val="00B14A24"/>
    <w:rsid w:val="00B162E9"/>
    <w:rsid w:val="00B2233B"/>
    <w:rsid w:val="00B23A1C"/>
    <w:rsid w:val="00B26850"/>
    <w:rsid w:val="00B318C0"/>
    <w:rsid w:val="00B329F8"/>
    <w:rsid w:val="00B32A3F"/>
    <w:rsid w:val="00B34345"/>
    <w:rsid w:val="00B34814"/>
    <w:rsid w:val="00B34E35"/>
    <w:rsid w:val="00B34FAB"/>
    <w:rsid w:val="00B41EC7"/>
    <w:rsid w:val="00B423B4"/>
    <w:rsid w:val="00B43079"/>
    <w:rsid w:val="00B433DD"/>
    <w:rsid w:val="00B50792"/>
    <w:rsid w:val="00B52D81"/>
    <w:rsid w:val="00B56A85"/>
    <w:rsid w:val="00B60AD4"/>
    <w:rsid w:val="00B60E96"/>
    <w:rsid w:val="00B61B8C"/>
    <w:rsid w:val="00B65B54"/>
    <w:rsid w:val="00B678DE"/>
    <w:rsid w:val="00B75A51"/>
    <w:rsid w:val="00B75C81"/>
    <w:rsid w:val="00B7684D"/>
    <w:rsid w:val="00B77E4C"/>
    <w:rsid w:val="00B834CC"/>
    <w:rsid w:val="00B84027"/>
    <w:rsid w:val="00B84C68"/>
    <w:rsid w:val="00B8690B"/>
    <w:rsid w:val="00B915F3"/>
    <w:rsid w:val="00B92F56"/>
    <w:rsid w:val="00B9464C"/>
    <w:rsid w:val="00B97322"/>
    <w:rsid w:val="00BA1129"/>
    <w:rsid w:val="00BA32EA"/>
    <w:rsid w:val="00BA4E72"/>
    <w:rsid w:val="00BA73E7"/>
    <w:rsid w:val="00BB07E2"/>
    <w:rsid w:val="00BB22EA"/>
    <w:rsid w:val="00BB3185"/>
    <w:rsid w:val="00BC5846"/>
    <w:rsid w:val="00BC5BDC"/>
    <w:rsid w:val="00BD2E89"/>
    <w:rsid w:val="00BD5056"/>
    <w:rsid w:val="00BD7471"/>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35BC"/>
    <w:rsid w:val="00C04211"/>
    <w:rsid w:val="00C05074"/>
    <w:rsid w:val="00C0706F"/>
    <w:rsid w:val="00C0769A"/>
    <w:rsid w:val="00C07DE9"/>
    <w:rsid w:val="00C10731"/>
    <w:rsid w:val="00C11153"/>
    <w:rsid w:val="00C12074"/>
    <w:rsid w:val="00C12B9B"/>
    <w:rsid w:val="00C12C69"/>
    <w:rsid w:val="00C17284"/>
    <w:rsid w:val="00C17303"/>
    <w:rsid w:val="00C2034D"/>
    <w:rsid w:val="00C204BC"/>
    <w:rsid w:val="00C21EAE"/>
    <w:rsid w:val="00C24F61"/>
    <w:rsid w:val="00C256D4"/>
    <w:rsid w:val="00C25A1E"/>
    <w:rsid w:val="00C312A6"/>
    <w:rsid w:val="00C34295"/>
    <w:rsid w:val="00C37348"/>
    <w:rsid w:val="00C42B71"/>
    <w:rsid w:val="00C443F1"/>
    <w:rsid w:val="00C44C6C"/>
    <w:rsid w:val="00C47DAD"/>
    <w:rsid w:val="00C50F37"/>
    <w:rsid w:val="00C5451E"/>
    <w:rsid w:val="00C6013A"/>
    <w:rsid w:val="00C61438"/>
    <w:rsid w:val="00C626FE"/>
    <w:rsid w:val="00C64F1D"/>
    <w:rsid w:val="00C67022"/>
    <w:rsid w:val="00C67780"/>
    <w:rsid w:val="00C739C9"/>
    <w:rsid w:val="00C747F4"/>
    <w:rsid w:val="00C774B0"/>
    <w:rsid w:val="00C90300"/>
    <w:rsid w:val="00C91B56"/>
    <w:rsid w:val="00C942F1"/>
    <w:rsid w:val="00C944BA"/>
    <w:rsid w:val="00C94EE8"/>
    <w:rsid w:val="00C970B9"/>
    <w:rsid w:val="00CA028A"/>
    <w:rsid w:val="00CA2163"/>
    <w:rsid w:val="00CA5707"/>
    <w:rsid w:val="00CB33BC"/>
    <w:rsid w:val="00CB40A1"/>
    <w:rsid w:val="00CB4542"/>
    <w:rsid w:val="00CB6641"/>
    <w:rsid w:val="00CB796C"/>
    <w:rsid w:val="00CC32FC"/>
    <w:rsid w:val="00CC7C0B"/>
    <w:rsid w:val="00CD1475"/>
    <w:rsid w:val="00CD1F5B"/>
    <w:rsid w:val="00CD62ED"/>
    <w:rsid w:val="00CE0C55"/>
    <w:rsid w:val="00CE1589"/>
    <w:rsid w:val="00CE25A2"/>
    <w:rsid w:val="00CE2B5C"/>
    <w:rsid w:val="00CE4F0C"/>
    <w:rsid w:val="00CE57EC"/>
    <w:rsid w:val="00CF19FA"/>
    <w:rsid w:val="00D0333D"/>
    <w:rsid w:val="00D0780D"/>
    <w:rsid w:val="00D113C2"/>
    <w:rsid w:val="00D11AAF"/>
    <w:rsid w:val="00D1626C"/>
    <w:rsid w:val="00D219E4"/>
    <w:rsid w:val="00D21BFB"/>
    <w:rsid w:val="00D22BEE"/>
    <w:rsid w:val="00D24586"/>
    <w:rsid w:val="00D30372"/>
    <w:rsid w:val="00D30AA4"/>
    <w:rsid w:val="00D30CA6"/>
    <w:rsid w:val="00D346D0"/>
    <w:rsid w:val="00D37086"/>
    <w:rsid w:val="00D37492"/>
    <w:rsid w:val="00D4416B"/>
    <w:rsid w:val="00D4445D"/>
    <w:rsid w:val="00D45085"/>
    <w:rsid w:val="00D4594C"/>
    <w:rsid w:val="00D50B6A"/>
    <w:rsid w:val="00D53643"/>
    <w:rsid w:val="00D57D38"/>
    <w:rsid w:val="00D60675"/>
    <w:rsid w:val="00D61020"/>
    <w:rsid w:val="00D6336E"/>
    <w:rsid w:val="00D64D1A"/>
    <w:rsid w:val="00D66BEB"/>
    <w:rsid w:val="00D7044E"/>
    <w:rsid w:val="00D70F38"/>
    <w:rsid w:val="00D73931"/>
    <w:rsid w:val="00D7452D"/>
    <w:rsid w:val="00D762AE"/>
    <w:rsid w:val="00D84AE3"/>
    <w:rsid w:val="00D860E9"/>
    <w:rsid w:val="00D86C52"/>
    <w:rsid w:val="00D871A1"/>
    <w:rsid w:val="00D87CF6"/>
    <w:rsid w:val="00D922B7"/>
    <w:rsid w:val="00D968B2"/>
    <w:rsid w:val="00DA1242"/>
    <w:rsid w:val="00DA2EAD"/>
    <w:rsid w:val="00DA4E31"/>
    <w:rsid w:val="00DB14AB"/>
    <w:rsid w:val="00DB1F31"/>
    <w:rsid w:val="00DB3080"/>
    <w:rsid w:val="00DB3ECB"/>
    <w:rsid w:val="00DB6865"/>
    <w:rsid w:val="00DB6D6E"/>
    <w:rsid w:val="00DC173E"/>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4C19"/>
    <w:rsid w:val="00DF76E8"/>
    <w:rsid w:val="00DF7D19"/>
    <w:rsid w:val="00E00927"/>
    <w:rsid w:val="00E023B1"/>
    <w:rsid w:val="00E07FD3"/>
    <w:rsid w:val="00E11442"/>
    <w:rsid w:val="00E12ADE"/>
    <w:rsid w:val="00E13D11"/>
    <w:rsid w:val="00E151B2"/>
    <w:rsid w:val="00E2087A"/>
    <w:rsid w:val="00E32EA5"/>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565F"/>
    <w:rsid w:val="00E77C1D"/>
    <w:rsid w:val="00E81AED"/>
    <w:rsid w:val="00E81BBD"/>
    <w:rsid w:val="00E85A55"/>
    <w:rsid w:val="00E930D3"/>
    <w:rsid w:val="00E95A3A"/>
    <w:rsid w:val="00E96519"/>
    <w:rsid w:val="00EA251C"/>
    <w:rsid w:val="00EA72D8"/>
    <w:rsid w:val="00EB0B4D"/>
    <w:rsid w:val="00EB0CCD"/>
    <w:rsid w:val="00EB2DBA"/>
    <w:rsid w:val="00EB4453"/>
    <w:rsid w:val="00EB5BC4"/>
    <w:rsid w:val="00EB6FBF"/>
    <w:rsid w:val="00EC1B10"/>
    <w:rsid w:val="00EC42EA"/>
    <w:rsid w:val="00EC7F1D"/>
    <w:rsid w:val="00ED0E40"/>
    <w:rsid w:val="00ED1210"/>
    <w:rsid w:val="00ED225D"/>
    <w:rsid w:val="00ED35B0"/>
    <w:rsid w:val="00ED40F1"/>
    <w:rsid w:val="00ED4DD3"/>
    <w:rsid w:val="00ED7E23"/>
    <w:rsid w:val="00EE1E5D"/>
    <w:rsid w:val="00EE463F"/>
    <w:rsid w:val="00EE4AD2"/>
    <w:rsid w:val="00EE682E"/>
    <w:rsid w:val="00EF01DD"/>
    <w:rsid w:val="00EF1A0F"/>
    <w:rsid w:val="00EF2133"/>
    <w:rsid w:val="00EF269E"/>
    <w:rsid w:val="00EF6B1E"/>
    <w:rsid w:val="00F026E9"/>
    <w:rsid w:val="00F04C34"/>
    <w:rsid w:val="00F0545E"/>
    <w:rsid w:val="00F063B6"/>
    <w:rsid w:val="00F066DF"/>
    <w:rsid w:val="00F101C3"/>
    <w:rsid w:val="00F10A86"/>
    <w:rsid w:val="00F11A39"/>
    <w:rsid w:val="00F15CBA"/>
    <w:rsid w:val="00F15CF2"/>
    <w:rsid w:val="00F16EAB"/>
    <w:rsid w:val="00F210A4"/>
    <w:rsid w:val="00F22561"/>
    <w:rsid w:val="00F24709"/>
    <w:rsid w:val="00F263EB"/>
    <w:rsid w:val="00F26C56"/>
    <w:rsid w:val="00F302DC"/>
    <w:rsid w:val="00F3234E"/>
    <w:rsid w:val="00F366E8"/>
    <w:rsid w:val="00F4296C"/>
    <w:rsid w:val="00F4417C"/>
    <w:rsid w:val="00F47CF6"/>
    <w:rsid w:val="00F50125"/>
    <w:rsid w:val="00F50684"/>
    <w:rsid w:val="00F54885"/>
    <w:rsid w:val="00F61AB0"/>
    <w:rsid w:val="00F65BA6"/>
    <w:rsid w:val="00F7530D"/>
    <w:rsid w:val="00F80550"/>
    <w:rsid w:val="00F81D41"/>
    <w:rsid w:val="00F824C0"/>
    <w:rsid w:val="00F847B8"/>
    <w:rsid w:val="00F86FBD"/>
    <w:rsid w:val="00F873C4"/>
    <w:rsid w:val="00F90F75"/>
    <w:rsid w:val="00F92CAC"/>
    <w:rsid w:val="00F942E5"/>
    <w:rsid w:val="00F94F0E"/>
    <w:rsid w:val="00F97D7C"/>
    <w:rsid w:val="00F97F9E"/>
    <w:rsid w:val="00FA0425"/>
    <w:rsid w:val="00FA384F"/>
    <w:rsid w:val="00FA40C1"/>
    <w:rsid w:val="00FA7196"/>
    <w:rsid w:val="00FB0465"/>
    <w:rsid w:val="00FB195C"/>
    <w:rsid w:val="00FB3AB4"/>
    <w:rsid w:val="00FC2025"/>
    <w:rsid w:val="00FC57EA"/>
    <w:rsid w:val="00FD0275"/>
    <w:rsid w:val="00FD0658"/>
    <w:rsid w:val="00FD478C"/>
    <w:rsid w:val="00FD55F3"/>
    <w:rsid w:val="00FD730B"/>
    <w:rsid w:val="00FD7CAD"/>
    <w:rsid w:val="00FE45EF"/>
    <w:rsid w:val="00FE5C67"/>
    <w:rsid w:val="00FE71F1"/>
    <w:rsid w:val="00FE779E"/>
    <w:rsid w:val="00FF0F19"/>
    <w:rsid w:val="00FF3198"/>
    <w:rsid w:val="00FF4286"/>
    <w:rsid w:val="00FF59DB"/>
    <w:rsid w:val="025D39D6"/>
    <w:rsid w:val="043A123C"/>
    <w:rsid w:val="0664128A"/>
    <w:rsid w:val="08191D6D"/>
    <w:rsid w:val="0CC12F40"/>
    <w:rsid w:val="0E601EEA"/>
    <w:rsid w:val="12D7558D"/>
    <w:rsid w:val="25A6270F"/>
    <w:rsid w:val="26E47EF0"/>
    <w:rsid w:val="2D031558"/>
    <w:rsid w:val="302D2F5A"/>
    <w:rsid w:val="34B715BD"/>
    <w:rsid w:val="3800413B"/>
    <w:rsid w:val="38686C22"/>
    <w:rsid w:val="3BBB7324"/>
    <w:rsid w:val="3C1F4B8E"/>
    <w:rsid w:val="3CC5109B"/>
    <w:rsid w:val="47060562"/>
    <w:rsid w:val="4B234021"/>
    <w:rsid w:val="4F52017E"/>
    <w:rsid w:val="521661B8"/>
    <w:rsid w:val="58FF2CBD"/>
    <w:rsid w:val="59E4453F"/>
    <w:rsid w:val="5ECF1791"/>
    <w:rsid w:val="614D7A91"/>
    <w:rsid w:val="666C2141"/>
    <w:rsid w:val="70ED2A16"/>
    <w:rsid w:val="730E3B0B"/>
    <w:rsid w:val="73727623"/>
    <w:rsid w:val="7794490D"/>
    <w:rsid w:val="79F96FE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nhideWhenUsed="0" w:uiPriority="99" w:semiHidden="0" w:name="Normal Indent" w:locked="1"/>
    <w:lsdException w:uiPriority="99" w:name="footnote text" w:locked="1"/>
    <w:lsdException w:unhideWhenUsed="0" w:uiPriority="99" w:name="annotation text"/>
    <w:lsdException w:unhideWhenUsed="0" w:uiPriority="99" w:name="header"/>
    <w:lsdException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nhideWhenUsed="0" w:uiPriority="99" w:name="Default Paragraph Font"/>
    <w:lsdException w:uiPriority="99" w:name="Body Text" w:locked="1"/>
    <w:lsdException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nhideWhenUsed="0" w:uiPriority="99" w:semiHidden="0" w:name="Plain Text"/>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3">
    <w:name w:val="Default Paragraph Font"/>
    <w:semiHidden/>
    <w:uiPriority w:val="99"/>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29"/>
    <w:locked/>
    <w:uiPriority w:val="99"/>
    <w:pPr>
      <w:ind w:firstLine="420"/>
    </w:pPr>
  </w:style>
  <w:style w:type="paragraph" w:styleId="3">
    <w:name w:val="annotation text"/>
    <w:basedOn w:val="1"/>
    <w:link w:val="17"/>
    <w:semiHidden/>
    <w:uiPriority w:val="99"/>
    <w:pPr>
      <w:jc w:val="left"/>
    </w:pPr>
  </w:style>
  <w:style w:type="paragraph" w:styleId="4">
    <w:name w:val="Body Text Indent"/>
    <w:basedOn w:val="1"/>
    <w:link w:val="18"/>
    <w:locked/>
    <w:uiPriority w:val="99"/>
    <w:pPr>
      <w:tabs>
        <w:tab w:val="left" w:pos="900"/>
      </w:tabs>
      <w:adjustRightInd w:val="0"/>
      <w:spacing w:line="360" w:lineRule="auto"/>
      <w:ind w:firstLine="510"/>
    </w:pPr>
    <w:rPr>
      <w:kern w:val="0"/>
      <w:sz w:val="20"/>
    </w:rPr>
  </w:style>
  <w:style w:type="paragraph" w:styleId="5">
    <w:name w:val="Plain Text"/>
    <w:basedOn w:val="1"/>
    <w:link w:val="25"/>
    <w:uiPriority w:val="99"/>
    <w:rPr>
      <w:rFonts w:ascii="宋体" w:hAnsi="Courier New"/>
      <w:kern w:val="0"/>
    </w:rPr>
  </w:style>
  <w:style w:type="paragraph" w:styleId="6">
    <w:name w:val="Balloon Text"/>
    <w:basedOn w:val="1"/>
    <w:link w:val="20"/>
    <w:semiHidden/>
    <w:uiPriority w:val="99"/>
    <w:rPr>
      <w:sz w:val="18"/>
    </w:rPr>
  </w:style>
  <w:style w:type="paragraph" w:styleId="7">
    <w:name w:val="footer"/>
    <w:basedOn w:val="1"/>
    <w:link w:val="21"/>
    <w:uiPriority w:val="99"/>
    <w:pPr>
      <w:tabs>
        <w:tab w:val="center" w:pos="4153"/>
        <w:tab w:val="right" w:pos="8306"/>
      </w:tabs>
      <w:snapToGrid w:val="0"/>
      <w:jc w:val="left"/>
    </w:pPr>
    <w:rPr>
      <w:kern w:val="0"/>
      <w:sz w:val="18"/>
    </w:rPr>
  </w:style>
  <w:style w:type="paragraph" w:styleId="8">
    <w:name w:val="header"/>
    <w:basedOn w:val="1"/>
    <w:link w:val="22"/>
    <w:semiHidden/>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uiPriority w:val="99"/>
    <w:rPr>
      <w:b/>
      <w:sz w:val="20"/>
    </w:rPr>
  </w:style>
  <w:style w:type="table" w:styleId="12">
    <w:name w:val="Table Grid"/>
    <w:basedOn w:val="11"/>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page number"/>
    <w:basedOn w:val="13"/>
    <w:uiPriority w:val="99"/>
    <w:rPr>
      <w:rFonts w:cs="Times New Roman"/>
    </w:rPr>
  </w:style>
  <w:style w:type="character" w:styleId="15">
    <w:name w:val="Hyperlink"/>
    <w:basedOn w:val="13"/>
    <w:qFormat/>
    <w:locked/>
    <w:uiPriority w:val="99"/>
    <w:rPr>
      <w:rFonts w:cs="Times New Roman"/>
      <w:color w:val="0000FF"/>
      <w:u w:val="single"/>
    </w:rPr>
  </w:style>
  <w:style w:type="character" w:styleId="16">
    <w:name w:val="annotation reference"/>
    <w:basedOn w:val="13"/>
    <w:semiHidden/>
    <w:qFormat/>
    <w:uiPriority w:val="99"/>
    <w:rPr>
      <w:rFonts w:cs="Times New Roman"/>
      <w:sz w:val="21"/>
    </w:rPr>
  </w:style>
  <w:style w:type="character" w:customStyle="1" w:styleId="17">
    <w:name w:val="Comment Text Char"/>
    <w:basedOn w:val="13"/>
    <w:link w:val="3"/>
    <w:semiHidden/>
    <w:locked/>
    <w:uiPriority w:val="99"/>
    <w:rPr>
      <w:rFonts w:eastAsia="宋体" w:cs="Times New Roman"/>
      <w:kern w:val="2"/>
      <w:sz w:val="21"/>
      <w:lang w:val="en-US" w:eastAsia="zh-CN"/>
    </w:rPr>
  </w:style>
  <w:style w:type="character" w:customStyle="1" w:styleId="18">
    <w:name w:val="Body Text Indent Char"/>
    <w:basedOn w:val="13"/>
    <w:link w:val="4"/>
    <w:semiHidden/>
    <w:locked/>
    <w:uiPriority w:val="99"/>
    <w:rPr>
      <w:rFonts w:ascii="Times New Roman" w:hAnsi="Times New Roman" w:cs="Times New Roman"/>
      <w:sz w:val="20"/>
    </w:rPr>
  </w:style>
  <w:style w:type="character" w:customStyle="1" w:styleId="19">
    <w:name w:val="Plain Text Char"/>
    <w:basedOn w:val="13"/>
    <w:link w:val="5"/>
    <w:locked/>
    <w:uiPriority w:val="99"/>
    <w:rPr>
      <w:rFonts w:ascii="宋体" w:hAnsi="Courier New" w:eastAsia="宋体" w:cs="Times New Roman"/>
      <w:sz w:val="21"/>
    </w:rPr>
  </w:style>
  <w:style w:type="character" w:customStyle="1" w:styleId="20">
    <w:name w:val="Balloon Text Char"/>
    <w:basedOn w:val="13"/>
    <w:link w:val="6"/>
    <w:semiHidden/>
    <w:locked/>
    <w:uiPriority w:val="99"/>
    <w:rPr>
      <w:rFonts w:ascii="Times New Roman" w:hAnsi="Times New Roman" w:cs="Times New Roman"/>
      <w:kern w:val="2"/>
      <w:sz w:val="18"/>
    </w:rPr>
  </w:style>
  <w:style w:type="character" w:customStyle="1" w:styleId="21">
    <w:name w:val="Footer Char"/>
    <w:basedOn w:val="13"/>
    <w:link w:val="7"/>
    <w:locked/>
    <w:uiPriority w:val="99"/>
    <w:rPr>
      <w:rFonts w:ascii="Times New Roman" w:hAnsi="Times New Roman" w:eastAsia="宋体" w:cs="Times New Roman"/>
      <w:sz w:val="18"/>
    </w:rPr>
  </w:style>
  <w:style w:type="character" w:customStyle="1" w:styleId="22">
    <w:name w:val="Header Char"/>
    <w:basedOn w:val="13"/>
    <w:link w:val="8"/>
    <w:semiHidden/>
    <w:locked/>
    <w:uiPriority w:val="99"/>
    <w:rPr>
      <w:rFonts w:ascii="Times New Roman" w:hAnsi="Times New Roman" w:eastAsia="宋体" w:cs="Times New Roman"/>
      <w:sz w:val="18"/>
    </w:rPr>
  </w:style>
  <w:style w:type="character" w:customStyle="1" w:styleId="23">
    <w:name w:val="Comment Subject Char"/>
    <w:basedOn w:val="17"/>
    <w:link w:val="10"/>
    <w:semiHidden/>
    <w:locked/>
    <w:uiPriority w:val="99"/>
    <w:rPr>
      <w:rFonts w:ascii="Times New Roman" w:hAnsi="Times New Roman"/>
      <w:b/>
      <w:sz w:val="20"/>
    </w:rPr>
  </w:style>
  <w:style w:type="character" w:customStyle="1" w:styleId="24">
    <w:name w:val="Plain Text Char1"/>
    <w:semiHidden/>
    <w:locked/>
    <w:uiPriority w:val="99"/>
    <w:rPr>
      <w:rFonts w:ascii="宋体" w:hAnsi="Courier New"/>
      <w:sz w:val="21"/>
    </w:rPr>
  </w:style>
  <w:style w:type="character" w:customStyle="1" w:styleId="25">
    <w:name w:val="Plain Text Char2"/>
    <w:link w:val="5"/>
    <w:semiHidden/>
    <w:locked/>
    <w:uiPriority w:val="99"/>
    <w:rPr>
      <w:rFonts w:ascii="宋体" w:hAnsi="Courier New" w:eastAsia="宋体"/>
      <w:sz w:val="21"/>
    </w:rPr>
  </w:style>
  <w:style w:type="paragraph" w:styleId="26">
    <w:name w:val="List Paragraph"/>
    <w:basedOn w:val="1"/>
    <w:qFormat/>
    <w:uiPriority w:val="99"/>
    <w:pPr>
      <w:ind w:firstLine="420" w:firstLineChars="200"/>
    </w:pPr>
  </w:style>
  <w:style w:type="character" w:customStyle="1" w:styleId="27">
    <w:name w:val="纯文本 Char"/>
    <w:qFormat/>
    <w:uiPriority w:val="99"/>
    <w:rPr>
      <w:rFonts w:ascii="宋体" w:hAnsi="Courier New" w:eastAsia="宋体"/>
      <w:kern w:val="2"/>
      <w:sz w:val="21"/>
      <w:lang w:val="en-US" w:eastAsia="zh-CN"/>
    </w:rPr>
  </w:style>
  <w:style w:type="character" w:customStyle="1" w:styleId="28">
    <w:name w:val="Char Char3"/>
    <w:uiPriority w:val="99"/>
    <w:rPr>
      <w:rFonts w:ascii="宋体" w:hAnsi="Courier New" w:eastAsia="宋体"/>
      <w:kern w:val="2"/>
      <w:sz w:val="21"/>
      <w:lang w:val="en-US" w:eastAsia="zh-CN"/>
    </w:rPr>
  </w:style>
  <w:style w:type="character" w:customStyle="1" w:styleId="29">
    <w:name w:val="Normal Indent Char"/>
    <w:link w:val="2"/>
    <w:qFormat/>
    <w:locked/>
    <w:uiPriority w:val="99"/>
    <w:rPr>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24</Pages>
  <Words>2008</Words>
  <Characters>11450</Characters>
  <Lines>0</Lines>
  <Paragraphs>0</Paragraphs>
  <TotalTime>92</TotalTime>
  <ScaleCrop>false</ScaleCrop>
  <LinksUpToDate>false</LinksUpToDate>
  <CharactersWithSpaces>0</CharactersWithSpaces>
  <Application>WPS Office_11.1.0.8808_F1E327BC-269C-435d-A152-05C5408002CA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2019-07-11T06:31:00Z</dcterms:created>
  <dc:creator>fan</dc:creator>
  <cp:lastModifiedBy>王树乔</cp:lastModifiedBy>
  <cp:lastPrinted>2019-07-12T03:17:00Z</cp:lastPrinted>
  <dcterms:modified xsi:type="dcterms:W3CDTF">2019-07-12T04:38:56Z</dcterms:modified>
  <dc:title>淮阴工学院</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