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商学院国际结算教学实训平台采购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6"/>
        <w:adjustRightInd w:val="0"/>
        <w:snapToGrid w:val="0"/>
        <w:spacing w:line="300" w:lineRule="auto"/>
        <w:jc w:val="center"/>
        <w:rPr>
          <w:rFonts w:ascii="黑体" w:hAnsi="黑体" w:eastAsia="黑体"/>
          <w:color w:val="auto"/>
          <w:highlight w:val="none"/>
        </w:rPr>
      </w:pPr>
    </w:p>
    <w:p>
      <w:pPr>
        <w:adjustRightInd w:val="0"/>
        <w:snapToGrid w:val="0"/>
        <w:spacing w:line="300" w:lineRule="auto"/>
        <w:jc w:val="center"/>
        <w:rPr>
          <w:rFonts w:hint="default" w:ascii="宋体" w:eastAsia="宋体"/>
          <w:snapToGrid w:val="0"/>
          <w:color w:val="auto"/>
          <w:sz w:val="24"/>
          <w:szCs w:val="24"/>
          <w:highlight w:val="none"/>
          <w:lang w:val="en-US" w:eastAsia="zh-CN"/>
        </w:rPr>
      </w:pPr>
      <w:r>
        <w:rPr>
          <w:rFonts w:hint="eastAsia" w:ascii="宋体" w:hAnsi="宋体"/>
          <w:snapToGrid w:val="0"/>
          <w:color w:val="auto"/>
          <w:sz w:val="24"/>
          <w:szCs w:val="24"/>
          <w:highlight w:val="none"/>
        </w:rPr>
        <w:t>项目编号：</w:t>
      </w:r>
      <w:r>
        <w:rPr>
          <w:rFonts w:ascii="宋体" w:hAnsi="宋体"/>
          <w:snapToGrid w:val="0"/>
          <w:color w:val="auto"/>
          <w:sz w:val="24"/>
          <w:szCs w:val="24"/>
          <w:highlight w:val="none"/>
        </w:rPr>
        <w:t>HGZB201900</w:t>
      </w:r>
      <w:r>
        <w:rPr>
          <w:rFonts w:hint="eastAsia" w:ascii="宋体" w:hAnsi="宋体"/>
          <w:snapToGrid w:val="0"/>
          <w:color w:val="auto"/>
          <w:sz w:val="24"/>
          <w:szCs w:val="24"/>
          <w:highlight w:val="none"/>
          <w:lang w:val="en-US" w:eastAsia="zh-CN"/>
        </w:rPr>
        <w:t>86</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淮阴工学院</w:t>
      </w:r>
    </w:p>
    <w:p>
      <w:pPr>
        <w:ind w:right="2436" w:rightChars="1160"/>
        <w:jc w:val="center"/>
        <w:rPr>
          <w:rFonts w:ascii="黑体" w:hAnsi="黑体" w:eastAsia="黑体"/>
          <w:b/>
          <w:color w:val="auto"/>
          <w:sz w:val="30"/>
          <w:szCs w:val="30"/>
          <w:highlight w:val="none"/>
        </w:rPr>
      </w:pPr>
      <w:r>
        <w:rPr>
          <w:rFonts w:ascii="黑体" w:hAnsi="黑体" w:eastAsia="黑体"/>
          <w:b/>
          <w:color w:val="000000"/>
          <w:sz w:val="30"/>
          <w:szCs w:val="30"/>
        </w:rPr>
        <w:t xml:space="preserve">                20</w:t>
      </w:r>
      <w:r>
        <w:rPr>
          <w:rFonts w:ascii="黑体" w:hAnsi="黑体" w:eastAsia="黑体"/>
          <w:b/>
          <w:color w:val="auto"/>
          <w:sz w:val="30"/>
          <w:szCs w:val="30"/>
          <w:highlight w:val="none"/>
        </w:rPr>
        <w:t>19</w:t>
      </w:r>
      <w:r>
        <w:rPr>
          <w:rFonts w:hint="eastAsia" w:ascii="黑体" w:hAnsi="黑体" w:eastAsia="黑体"/>
          <w:b/>
          <w:color w:val="auto"/>
          <w:sz w:val="30"/>
          <w:szCs w:val="30"/>
          <w:highlight w:val="none"/>
        </w:rPr>
        <w:t>年</w:t>
      </w:r>
      <w:r>
        <w:rPr>
          <w:rFonts w:ascii="黑体" w:hAnsi="黑体" w:eastAsia="黑体"/>
          <w:b/>
          <w:color w:val="auto"/>
          <w:sz w:val="30"/>
          <w:szCs w:val="30"/>
          <w:highlight w:val="none"/>
        </w:rPr>
        <w:t>10</w:t>
      </w:r>
      <w:r>
        <w:rPr>
          <w:rFonts w:hint="eastAsia" w:ascii="黑体" w:hAnsi="黑体" w:eastAsia="黑体"/>
          <w:b/>
          <w:color w:val="auto"/>
          <w:sz w:val="30"/>
          <w:szCs w:val="30"/>
          <w:highlight w:val="none"/>
        </w:rPr>
        <w:t>月</w:t>
      </w:r>
      <w:r>
        <w:rPr>
          <w:rFonts w:hint="eastAsia" w:ascii="黑体" w:hAnsi="黑体" w:eastAsia="黑体"/>
          <w:b/>
          <w:color w:val="auto"/>
          <w:sz w:val="30"/>
          <w:szCs w:val="30"/>
          <w:highlight w:val="none"/>
          <w:lang w:val="en-US" w:eastAsia="zh-CN"/>
        </w:rPr>
        <w:t>30</w:t>
      </w:r>
      <w:r>
        <w:rPr>
          <w:rFonts w:hint="eastAsia" w:ascii="黑体" w:hAnsi="黑体" w:eastAsia="黑体"/>
          <w:b/>
          <w:color w:val="auto"/>
          <w:sz w:val="30"/>
          <w:szCs w:val="30"/>
          <w:highlight w:val="none"/>
        </w:rPr>
        <w:t>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w:t>
      </w:r>
      <w:r>
        <w:rPr>
          <w:rFonts w:hint="eastAsia"/>
          <w:color w:val="000000"/>
          <w:sz w:val="28"/>
        </w:rPr>
        <w:t>2</w:t>
      </w:r>
    </w:p>
    <w:p>
      <w:pPr>
        <w:spacing w:line="680" w:lineRule="exact"/>
        <w:rPr>
          <w:rFonts w:hint="eastAsia" w:eastAsia="宋体"/>
          <w:color w:val="000000"/>
          <w:sz w:val="28"/>
          <w:lang w:eastAsia="zh-CN"/>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r>
        <w:rPr>
          <w:rFonts w:hint="eastAsia"/>
          <w:color w:val="000000"/>
          <w:sz w:val="28"/>
        </w:rPr>
        <w:t>1</w:t>
      </w:r>
      <w:r>
        <w:rPr>
          <w:rFonts w:hint="eastAsia"/>
          <w:color w:val="000000"/>
          <w:sz w:val="28"/>
          <w:lang w:val="en-US" w:eastAsia="zh-CN"/>
        </w:rPr>
        <w:t>4</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xml:space="preserve">…………………………………………… </w:t>
      </w:r>
      <w:r>
        <w:rPr>
          <w:rFonts w:hint="eastAsia"/>
          <w:color w:val="000000"/>
          <w:sz w:val="28"/>
        </w:rPr>
        <w:t>17</w:t>
      </w:r>
    </w:p>
    <w:p>
      <w:pPr>
        <w:spacing w:line="680" w:lineRule="exact"/>
        <w:rPr>
          <w:rFonts w:hint="default" w:eastAsia="宋体"/>
          <w:color w:val="000000"/>
          <w:sz w:val="28"/>
          <w:lang w:val="en-US" w:eastAsia="zh-CN"/>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xml:space="preserve">…………………………………………… </w:t>
      </w:r>
      <w:r>
        <w:rPr>
          <w:rFonts w:hint="eastAsia"/>
          <w:color w:val="000000"/>
          <w:sz w:val="28"/>
          <w:lang w:val="en-US" w:eastAsia="zh-CN"/>
        </w:rPr>
        <w:t>19</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项目名称：国际结算教学实训平台。</w:t>
      </w:r>
    </w:p>
    <w:p>
      <w:pPr>
        <w:spacing w:line="440" w:lineRule="exact"/>
        <w:ind w:firstLine="480" w:firstLineChars="200"/>
        <w:rPr>
          <w:color w:val="000000"/>
          <w:sz w:val="24"/>
          <w:szCs w:val="24"/>
        </w:rPr>
      </w:pPr>
      <w:r>
        <w:rPr>
          <w:rFonts w:hint="eastAsia"/>
          <w:color w:val="000000"/>
          <w:sz w:val="24"/>
          <w:szCs w:val="24"/>
        </w:rPr>
        <w:t>项目最高限价：</w:t>
      </w:r>
      <w:r>
        <w:rPr>
          <w:color w:val="000000"/>
          <w:sz w:val="24"/>
          <w:szCs w:val="24"/>
        </w:rPr>
        <w:t>9.8</w:t>
      </w:r>
      <w:r>
        <w:rPr>
          <w:rFonts w:hint="eastAsia"/>
          <w:color w:val="000000"/>
          <w:sz w:val="24"/>
          <w:szCs w:val="24"/>
        </w:rPr>
        <w:t>万元</w:t>
      </w:r>
    </w:p>
    <w:p>
      <w:pPr>
        <w:widowControl/>
        <w:spacing w:line="440" w:lineRule="exact"/>
        <w:ind w:firstLine="480" w:firstLineChars="200"/>
        <w:rPr>
          <w:color w:val="FF0000"/>
          <w:sz w:val="24"/>
          <w:szCs w:val="24"/>
        </w:rPr>
      </w:pPr>
      <w:r>
        <w:rPr>
          <w:rFonts w:hint="eastAsia"/>
          <w:sz w:val="24"/>
          <w:szCs w:val="24"/>
        </w:rPr>
        <w:t>项目简要说明：用于国贸等相关专业学生实习、实验。</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或代理商资格（生产商对项目授权视同满足要求）；</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http://www.hyit.edu.cn/index/tzgg.htm/</w:t>
      </w:r>
      <w:r>
        <w:rPr>
          <w:rFonts w:hint="eastAsia" w:ascii="宋体" w:hAnsi="宋体" w:cs="仿宋"/>
          <w:color w:val="000000"/>
          <w:szCs w:val="21"/>
        </w:rPr>
        <w:t>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w:t>
      </w:r>
      <w:r>
        <w:rPr>
          <w:rFonts w:ascii="宋体" w:hAnsi="宋体" w:cs="仿宋"/>
          <w:color w:val="000000"/>
          <w:sz w:val="24"/>
          <w:szCs w:val="24"/>
        </w:rPr>
        <w:t>1</w:t>
      </w:r>
      <w:r>
        <w:rPr>
          <w:rFonts w:ascii="宋体" w:cs="仿宋"/>
          <w:color w:val="000000"/>
          <w:sz w:val="24"/>
          <w:szCs w:val="24"/>
        </w:rPr>
        <w:t>00</w:t>
      </w:r>
      <w:r>
        <w:rPr>
          <w:rFonts w:hint="eastAsia" w:ascii="宋体" w:hAnsi="宋体" w:cs="仿宋"/>
          <w:color w:val="000000"/>
          <w:sz w:val="24"/>
          <w:szCs w:val="24"/>
        </w:rPr>
        <w:t>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本项目投标保证金金额为</w:t>
      </w:r>
      <w:r>
        <w:rPr>
          <w:color w:val="000000"/>
          <w:spacing w:val="15"/>
          <w:kern w:val="0"/>
          <w:sz w:val="24"/>
          <w:szCs w:val="24"/>
        </w:rPr>
        <w:t>1000</w:t>
      </w:r>
      <w:r>
        <w:rPr>
          <w:rFonts w:hint="eastAsia"/>
          <w:color w:val="000000"/>
          <w:spacing w:val="15"/>
          <w:kern w:val="0"/>
          <w:sz w:val="24"/>
          <w:szCs w:val="24"/>
        </w:rPr>
        <w:t>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hint="eastAsia" w:ascii="宋体" w:hAns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spacing w:line="440" w:lineRule="exact"/>
        <w:ind w:firstLine="480"/>
        <w:rPr>
          <w:rFonts w:ascii="宋体"/>
          <w:sz w:val="24"/>
          <w:szCs w:val="24"/>
        </w:rPr>
      </w:pPr>
      <w:r>
        <w:rPr>
          <w:sz w:val="24"/>
          <w:szCs w:val="24"/>
        </w:rPr>
        <w:t>6.</w:t>
      </w:r>
      <w:r>
        <w:rPr>
          <w:rFonts w:hint="eastAsia"/>
          <w:sz w:val="24"/>
          <w:szCs w:val="24"/>
        </w:rPr>
        <w:t>所投设备（服务）的技术</w:t>
      </w:r>
      <w:r>
        <w:rPr>
          <w:rFonts w:hint="eastAsia" w:ascii="宋体" w:hAnsi="宋体"/>
          <w:sz w:val="24"/>
          <w:szCs w:val="24"/>
        </w:rPr>
        <w:t>资料</w:t>
      </w:r>
    </w:p>
    <w:p>
      <w:pPr>
        <w:spacing w:line="440" w:lineRule="exact"/>
        <w:ind w:firstLine="480"/>
        <w:rPr>
          <w:rFonts w:ascii="宋体"/>
          <w:sz w:val="24"/>
          <w:szCs w:val="24"/>
        </w:rPr>
      </w:pPr>
      <w:r>
        <w:rPr>
          <w:rFonts w:ascii="宋体" w:hAnsi="宋体"/>
          <w:sz w:val="24"/>
          <w:szCs w:val="24"/>
        </w:rPr>
        <w:t>6.1</w:t>
      </w:r>
      <w:r>
        <w:rPr>
          <w:rFonts w:hint="eastAsia" w:ascii="宋体" w:hAnsi="宋体"/>
          <w:sz w:val="24"/>
          <w:szCs w:val="24"/>
        </w:rPr>
        <w:t>投标货物的详细供货清单（设备名称、品牌、主要功能参数、数量、单价、制造商全称）；</w:t>
      </w:r>
    </w:p>
    <w:p>
      <w:pPr>
        <w:spacing w:line="440" w:lineRule="exact"/>
        <w:ind w:firstLine="480"/>
        <w:rPr>
          <w:rFonts w:ascii="宋体"/>
          <w:sz w:val="24"/>
          <w:szCs w:val="24"/>
        </w:rPr>
      </w:pPr>
      <w:r>
        <w:rPr>
          <w:rFonts w:ascii="宋体" w:hAnsi="宋体"/>
          <w:sz w:val="24"/>
          <w:szCs w:val="24"/>
        </w:rPr>
        <w:t>6.2</w:t>
      </w:r>
      <w:r>
        <w:rPr>
          <w:rFonts w:hint="eastAsia" w:ascii="宋体" w:hAnsi="宋体"/>
          <w:sz w:val="24"/>
          <w:szCs w:val="24"/>
        </w:rPr>
        <w:t>投标货物的安装、培训、验收计划，投标货物的安装验收标准；</w:t>
      </w:r>
    </w:p>
    <w:p>
      <w:pPr>
        <w:spacing w:line="440" w:lineRule="exact"/>
        <w:ind w:firstLine="480"/>
        <w:rPr>
          <w:rFonts w:ascii="宋体"/>
          <w:sz w:val="24"/>
          <w:szCs w:val="24"/>
        </w:rPr>
      </w:pPr>
      <w:r>
        <w:rPr>
          <w:rFonts w:ascii="宋体" w:hAnsi="宋体"/>
          <w:sz w:val="24"/>
          <w:szCs w:val="24"/>
        </w:rPr>
        <w:t>6.3</w:t>
      </w:r>
      <w:r>
        <w:rPr>
          <w:rFonts w:hint="eastAsia" w:ascii="宋体" w:hAnsi="宋体"/>
          <w:sz w:val="24"/>
          <w:szCs w:val="24"/>
        </w:rPr>
        <w:t>卖方对买方操作、维护人员培训方案（包括培训人数、时间、地点、目的、内容等）；</w:t>
      </w:r>
    </w:p>
    <w:p>
      <w:pPr>
        <w:spacing w:line="440" w:lineRule="exact"/>
        <w:ind w:firstLine="480"/>
        <w:rPr>
          <w:rFonts w:ascii="宋体"/>
          <w:sz w:val="24"/>
          <w:szCs w:val="24"/>
        </w:rPr>
      </w:pPr>
      <w:r>
        <w:rPr>
          <w:rFonts w:ascii="宋体" w:hAnsi="宋体"/>
          <w:sz w:val="24"/>
          <w:szCs w:val="24"/>
        </w:rPr>
        <w:t>6.4</w:t>
      </w:r>
      <w:r>
        <w:rPr>
          <w:rFonts w:hint="eastAsia" w:ascii="宋体" w:hAnsi="宋体"/>
          <w:sz w:val="24"/>
          <w:szCs w:val="24"/>
        </w:rPr>
        <w:t>投标货物交货时可提供的技术资料清单；</w:t>
      </w:r>
    </w:p>
    <w:p>
      <w:pPr>
        <w:spacing w:line="440" w:lineRule="exact"/>
        <w:ind w:firstLine="480"/>
        <w:rPr>
          <w:rFonts w:ascii="宋体"/>
          <w:sz w:val="24"/>
          <w:szCs w:val="24"/>
        </w:rPr>
      </w:pPr>
      <w:r>
        <w:rPr>
          <w:rFonts w:ascii="宋体" w:hAnsi="宋体"/>
          <w:sz w:val="24"/>
          <w:szCs w:val="24"/>
        </w:rPr>
        <w:t>6.5</w:t>
      </w:r>
      <w:r>
        <w:rPr>
          <w:rFonts w:hint="eastAsia" w:ascii="宋体" w:hAnsi="宋体"/>
          <w:sz w:val="24"/>
          <w:szCs w:val="24"/>
        </w:rPr>
        <w:t>卖方关于投标货物知识产权的承诺书；</w:t>
      </w:r>
    </w:p>
    <w:p>
      <w:pPr>
        <w:spacing w:line="440" w:lineRule="exact"/>
        <w:ind w:firstLine="480" w:firstLineChars="200"/>
        <w:rPr>
          <w:rFonts w:ascii="宋体"/>
          <w:color w:val="000000"/>
          <w:sz w:val="24"/>
          <w:szCs w:val="24"/>
        </w:rPr>
      </w:pPr>
      <w:r>
        <w:rPr>
          <w:rFonts w:ascii="宋体" w:hAnsi="宋体"/>
          <w:sz w:val="24"/>
          <w:szCs w:val="24"/>
        </w:rPr>
        <w:t>6.6</w:t>
      </w:r>
      <w:r>
        <w:rPr>
          <w:rFonts w:hint="eastAsia" w:ascii="宋体" w:hAnsi="宋体"/>
          <w:sz w:val="24"/>
          <w:szCs w:val="24"/>
        </w:rPr>
        <w:t>需买方配合的工作和条件。</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hint="eastAsia" w:ascii="宋体" w:hAnsi="宋体" w:cs="宋体"/>
          <w:color w:val="000000"/>
          <w:kern w:val="0"/>
          <w:sz w:val="24"/>
          <w:szCs w:val="24"/>
        </w:rPr>
        <w:t>投标人</w:t>
      </w:r>
      <w:r>
        <w:rPr>
          <w:rFonts w:ascii="宋体" w:hAnsi="宋体" w:cs="宋体"/>
          <w:color w:val="000000"/>
          <w:kern w:val="0"/>
          <w:sz w:val="24"/>
          <w:szCs w:val="24"/>
        </w:rPr>
        <w:t>2016</w:t>
      </w:r>
      <w:r>
        <w:rPr>
          <w:rFonts w:hint="eastAsia" w:ascii="宋体" w:hAnsi="宋体" w:cs="宋体"/>
          <w:color w:val="000000"/>
          <w:kern w:val="0"/>
          <w:sz w:val="24"/>
          <w:szCs w:val="24"/>
        </w:rPr>
        <w:t>年7月以来与本项目相关的服务业绩目录（见第四章）及证明材料（目录包含供货单位、供货时间、金额、主要设备、供货单位联系人姓名及联系电话等信息；提供与本项目直接相关的供货合同等材料）。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9.</w:t>
      </w:r>
      <w:r>
        <w:rPr>
          <w:rFonts w:hint="eastAsia" w:ascii="宋体" w:cs="宋体"/>
          <w:color w:val="000000"/>
          <w:kern w:val="0"/>
          <w:sz w:val="24"/>
          <w:szCs w:val="24"/>
        </w:rPr>
        <w:t>演示：</w:t>
      </w:r>
      <w:r>
        <w:rPr>
          <w:rFonts w:hint="eastAsia" w:ascii="宋体" w:hAnsi="宋体" w:cs="仿宋"/>
          <w:bCs/>
          <w:sz w:val="24"/>
          <w:szCs w:val="24"/>
        </w:rPr>
        <w:t>投标单位应在现场按评分标准中要求演示部分功能模块，如不能演示或经三分之二以上评委认定未实质性演示的为无效投标。</w:t>
      </w:r>
      <w:bookmarkStart w:id="2" w:name="_GoBack"/>
      <w:bookmarkEnd w:id="2"/>
    </w:p>
    <w:p>
      <w:pPr>
        <w:spacing w:line="52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w:t>
      </w:r>
      <w:r>
        <w:rPr>
          <w:rFonts w:hint="eastAsia" w:ascii="宋体" w:hAnsi="宋体"/>
          <w:sz w:val="24"/>
          <w:szCs w:val="24"/>
        </w:rPr>
        <w:t>式三份投标文件（包括一份正本和二份副本）</w:t>
      </w:r>
      <w:r>
        <w:rPr>
          <w:rFonts w:hint="eastAsia" w:ascii="宋体" w:hAnsi="宋体" w:cs="宋体"/>
          <w:kern w:val="0"/>
          <w:sz w:val="24"/>
        </w:rPr>
        <w:t>，每份投标文件右上角必须清楚地标明“正本”或“副本”字样，一旦正本和副本不符，以正本为准。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1</w:t>
      </w:r>
      <w:r>
        <w:rPr>
          <w:rFonts w:hint="eastAsia" w:ascii="宋体" w:hAnsi="宋体" w:cs="Arial"/>
          <w:color w:val="000000"/>
          <w:spacing w:val="15"/>
          <w:kern w:val="0"/>
          <w:sz w:val="24"/>
          <w:szCs w:val="24"/>
          <w:lang w:val="en-US" w:eastAsia="zh-CN"/>
        </w:rPr>
        <w:t>1</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21</w:t>
      </w:r>
      <w:r>
        <w:rPr>
          <w:rFonts w:hint="eastAsia" w:ascii="宋体" w:hAnsi="宋体" w:cs="Arial"/>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1</w:t>
      </w:r>
      <w:r>
        <w:rPr>
          <w:rFonts w:hint="eastAsia" w:ascii="宋体" w:hAnsi="宋体" w:cs="Arial"/>
          <w:color w:val="000000"/>
          <w:spacing w:val="15"/>
          <w:kern w:val="0"/>
          <w:sz w:val="24"/>
          <w:szCs w:val="24"/>
          <w:lang w:val="en-US" w:eastAsia="zh-CN"/>
        </w:rPr>
        <w:t>1</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21</w:t>
      </w:r>
      <w:r>
        <w:rPr>
          <w:rFonts w:hint="eastAsia" w:ascii="宋体" w:hAnsi="宋体" w:cs="Arial"/>
          <w:color w:val="000000"/>
          <w:spacing w:val="15"/>
          <w:kern w:val="0"/>
          <w:sz w:val="24"/>
          <w:szCs w:val="24"/>
        </w:rPr>
        <w:t>日下午</w:t>
      </w:r>
      <w:r>
        <w:rPr>
          <w:rFonts w:hint="eastAsia" w:ascii="宋体" w:hAnsi="宋体" w:cs="Arial"/>
          <w:color w:val="000000"/>
          <w:spacing w:val="15"/>
          <w:kern w:val="0"/>
          <w:sz w:val="24"/>
          <w:szCs w:val="24"/>
          <w:lang w:val="en-US" w:eastAsia="zh-CN"/>
        </w:rPr>
        <w:t>14:30</w:t>
      </w:r>
      <w:r>
        <w:rPr>
          <w:rFonts w:hint="eastAsia" w:ascii="宋体" w:hAnsi="宋体" w:cs="Arial"/>
          <w:color w:val="000000"/>
          <w:spacing w:val="15"/>
          <w:kern w:val="0"/>
          <w:sz w:val="24"/>
        </w:rPr>
        <w:t>；</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ascii="Arial" w:hAnsi="Arial" w:cs="Arial"/>
          <w:color w:val="000000"/>
          <w:kern w:val="0"/>
          <w:sz w:val="24"/>
          <w:szCs w:val="24"/>
        </w:rPr>
        <w:t>1.</w:t>
      </w: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jc w:val="center"/>
        <w:rPr>
          <w:rFonts w:ascii="宋体"/>
          <w:color w:val="000000"/>
          <w:sz w:val="24"/>
        </w:rPr>
      </w:pPr>
      <w:r>
        <w:rPr>
          <w:rFonts w:hint="eastAsia" w:ascii="宋体" w:hAnsi="宋体"/>
          <w:color w:val="000000"/>
          <w:sz w:val="24"/>
        </w:rPr>
        <w:t>评分标准</w:t>
      </w:r>
    </w:p>
    <w:tbl>
      <w:tblPr>
        <w:tblStyle w:val="12"/>
        <w:tblW w:w="8880"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5884"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1041"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311"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4</w:t>
            </w:r>
            <w:r>
              <w:rPr>
                <w:rFonts w:ascii="宋体" w:cs="宋体"/>
                <w:color w:val="000000"/>
                <w:kern w:val="0"/>
                <w:szCs w:val="21"/>
              </w:rPr>
              <w:t>0</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以满足招标要求且投标报价最低的有效报价为评标基准价，投标报价等于基准价得</w:t>
            </w:r>
            <w:r>
              <w:rPr>
                <w:rFonts w:ascii="宋体" w:hAnsi="宋体" w:cs="宋体"/>
                <w:color w:val="000000"/>
                <w:kern w:val="0"/>
                <w:szCs w:val="21"/>
              </w:rPr>
              <w:t>4</w:t>
            </w:r>
            <w:r>
              <w:rPr>
                <w:rFonts w:ascii="宋体" w:cs="宋体"/>
                <w:color w:val="000000"/>
                <w:kern w:val="0"/>
                <w:szCs w:val="21"/>
              </w:rPr>
              <w:t>0</w:t>
            </w:r>
            <w:r>
              <w:rPr>
                <w:rFonts w:hint="eastAsia" w:ascii="宋体" w:hAnsi="宋体" w:cs="宋体"/>
                <w:color w:val="000000"/>
                <w:kern w:val="0"/>
                <w:szCs w:val="21"/>
              </w:rPr>
              <w:t>分，投标价格高于基准价的按下列公式计算：</w:t>
            </w:r>
          </w:p>
          <w:p>
            <w:pPr>
              <w:rPr>
                <w:rFonts w:ascii="宋体" w:cs="宋体"/>
                <w:color w:val="000000"/>
                <w:kern w:val="0"/>
                <w:szCs w:val="21"/>
              </w:rPr>
            </w:pPr>
            <w:r>
              <w:rPr>
                <w:rFonts w:hint="eastAsia" w:ascii="宋体" w:hAnsi="宋体" w:cs="宋体"/>
                <w:color w:val="000000"/>
                <w:kern w:val="0"/>
                <w:szCs w:val="21"/>
              </w:rPr>
              <w:t>投标报价得分</w:t>
            </w:r>
            <w:r>
              <w:rPr>
                <w:rFonts w:ascii="宋体" w:hAnsi="宋体" w:cs="宋体"/>
                <w:color w:val="000000"/>
                <w:kern w:val="0"/>
                <w:szCs w:val="21"/>
              </w:rPr>
              <w:t xml:space="preserve"> =</w:t>
            </w:r>
            <w:r>
              <w:rPr>
                <w:rFonts w:hint="eastAsia" w:ascii="宋体" w:hAnsi="宋体" w:cs="宋体"/>
                <w:color w:val="000000"/>
                <w:kern w:val="0"/>
                <w:szCs w:val="21"/>
              </w:rPr>
              <w:t>（评标基准价</w:t>
            </w:r>
            <w:r>
              <w:rPr>
                <w:rFonts w:ascii="宋体" w:hAnsi="宋体" w:cs="宋体"/>
                <w:color w:val="000000"/>
                <w:kern w:val="0"/>
                <w:szCs w:val="21"/>
              </w:rPr>
              <w:t>/</w:t>
            </w:r>
            <w:r>
              <w:rPr>
                <w:rFonts w:hint="eastAsia" w:ascii="宋体" w:hAnsi="宋体" w:cs="宋体"/>
                <w:color w:val="000000"/>
                <w:kern w:val="0"/>
                <w:szCs w:val="21"/>
              </w:rPr>
              <w:t>投标报价）</w:t>
            </w:r>
            <w:r>
              <w:rPr>
                <w:rFonts w:ascii="宋体" w:hAnsi="宋体" w:cs="宋体"/>
                <w:color w:val="000000"/>
                <w:kern w:val="0"/>
                <w:szCs w:val="21"/>
              </w:rPr>
              <w:t>*</w:t>
            </w:r>
            <w:r>
              <w:rPr>
                <w:rFonts w:hint="eastAsia" w:ascii="宋体" w:hAnsi="宋体" w:cs="宋体"/>
                <w:color w:val="000000"/>
                <w:kern w:val="0"/>
                <w:szCs w:val="21"/>
              </w:rPr>
              <w:t>40</w:t>
            </w:r>
          </w:p>
        </w:tc>
        <w:tc>
          <w:tcPr>
            <w:tcW w:w="1041"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855"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技术指标</w:t>
            </w:r>
          </w:p>
          <w:p>
            <w:pPr>
              <w:snapToGrid w:val="0"/>
              <w:rPr>
                <w:rFonts w:ascii="宋体" w:cs="宋体"/>
                <w:b/>
                <w:color w:val="000000"/>
                <w:kern w:val="0"/>
                <w:szCs w:val="21"/>
              </w:rPr>
            </w:pPr>
          </w:p>
        </w:tc>
        <w:tc>
          <w:tcPr>
            <w:tcW w:w="684" w:type="dxa"/>
            <w:vAlign w:val="center"/>
          </w:tcPr>
          <w:p>
            <w:pPr>
              <w:jc w:val="center"/>
              <w:rPr>
                <w:rFonts w:ascii="宋体" w:cs="宋体"/>
                <w:color w:val="000000"/>
                <w:kern w:val="0"/>
                <w:szCs w:val="21"/>
              </w:rPr>
            </w:pPr>
            <w:r>
              <w:rPr>
                <w:rFonts w:ascii="宋体" w:hAnsi="宋体" w:cs="宋体"/>
                <w:color w:val="000000"/>
                <w:kern w:val="0"/>
                <w:szCs w:val="21"/>
              </w:rPr>
              <w:t>25</w:t>
            </w:r>
          </w:p>
        </w:tc>
        <w:tc>
          <w:tcPr>
            <w:tcW w:w="5884" w:type="dxa"/>
            <w:vAlign w:val="center"/>
          </w:tcPr>
          <w:p>
            <w:pPr>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投标产品的技术参数完全满足招标文件第二章要求，可得</w:t>
            </w:r>
            <w:r>
              <w:rPr>
                <w:rFonts w:ascii="宋体" w:hAnsi="宋体" w:cs="宋体"/>
                <w:color w:val="000000"/>
                <w:kern w:val="0"/>
                <w:szCs w:val="21"/>
              </w:rPr>
              <w:t>2</w:t>
            </w:r>
            <w:r>
              <w:rPr>
                <w:rFonts w:hint="eastAsia" w:ascii="宋体" w:hAnsi="宋体" w:cs="宋体"/>
                <w:color w:val="000000"/>
                <w:kern w:val="0"/>
                <w:szCs w:val="21"/>
              </w:rPr>
              <w:t>5</w:t>
            </w:r>
          </w:p>
          <w:p>
            <w:pPr>
              <w:rPr>
                <w:rFonts w:ascii="宋体" w:cs="宋体"/>
                <w:color w:val="000000"/>
                <w:kern w:val="0"/>
                <w:szCs w:val="21"/>
              </w:rPr>
            </w:pPr>
            <w:r>
              <w:rPr>
                <w:rFonts w:hint="eastAsia" w:ascii="宋体" w:hAnsi="宋体" w:cs="宋体"/>
                <w:color w:val="000000"/>
                <w:kern w:val="0"/>
                <w:szCs w:val="21"/>
              </w:rPr>
              <w:t>分。</w:t>
            </w:r>
          </w:p>
          <w:p>
            <w:pPr>
              <w:rPr>
                <w:rFonts w:ascii="宋体"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以</w:t>
            </w:r>
            <w:r>
              <w:rPr>
                <w:rFonts w:ascii="宋体" w:hAnsi="宋体" w:cs="宋体"/>
                <w:color w:val="000000"/>
                <w:kern w:val="0"/>
                <w:szCs w:val="21"/>
              </w:rPr>
              <w:t>2</w:t>
            </w:r>
            <w:r>
              <w:rPr>
                <w:rFonts w:hint="eastAsia" w:ascii="宋体" w:hAnsi="宋体" w:cs="宋体"/>
                <w:color w:val="000000"/>
                <w:kern w:val="0"/>
                <w:szCs w:val="21"/>
              </w:rPr>
              <w:t>5分为基数，技术参数为负偏离的：不加★项每一项负偏离扣</w:t>
            </w:r>
            <w:r>
              <w:rPr>
                <w:rFonts w:ascii="宋体" w:hAnsi="宋体" w:cs="宋体"/>
                <w:color w:val="000000"/>
                <w:kern w:val="0"/>
                <w:szCs w:val="21"/>
              </w:rPr>
              <w:t xml:space="preserve">1 </w:t>
            </w:r>
            <w:r>
              <w:rPr>
                <w:rFonts w:hint="eastAsia" w:ascii="宋体" w:hAnsi="宋体" w:cs="宋体"/>
                <w:color w:val="000000"/>
                <w:kern w:val="0"/>
                <w:szCs w:val="21"/>
              </w:rPr>
              <w:t>分；加★项每一项负偏离扣</w:t>
            </w:r>
            <w:r>
              <w:rPr>
                <w:rFonts w:ascii="宋体" w:hAnsi="宋体" w:cs="宋体"/>
                <w:color w:val="000000"/>
                <w:kern w:val="0"/>
                <w:szCs w:val="21"/>
              </w:rPr>
              <w:t xml:space="preserve">2 </w:t>
            </w:r>
            <w:r>
              <w:rPr>
                <w:rFonts w:hint="eastAsia" w:ascii="宋体" w:hAnsi="宋体" w:cs="宋体"/>
                <w:color w:val="000000"/>
                <w:kern w:val="0"/>
                <w:szCs w:val="21"/>
              </w:rPr>
              <w:t>分。加★★项负偏离则本项得</w:t>
            </w:r>
            <w:r>
              <w:rPr>
                <w:rFonts w:ascii="宋体" w:hAnsi="宋体" w:cs="宋体"/>
                <w:color w:val="000000"/>
                <w:kern w:val="0"/>
                <w:szCs w:val="21"/>
              </w:rPr>
              <w:t xml:space="preserve">0 </w:t>
            </w:r>
            <w:r>
              <w:rPr>
                <w:rFonts w:hint="eastAsia" w:ascii="宋体" w:hAnsi="宋体" w:cs="宋体"/>
                <w:color w:val="000000"/>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87" w:hRule="atLeast"/>
          <w:jc w:val="center"/>
        </w:trPr>
        <w:tc>
          <w:tcPr>
            <w:tcW w:w="1271" w:type="dxa"/>
            <w:vAlign w:val="center"/>
          </w:tcPr>
          <w:p>
            <w:pPr>
              <w:snapToGrid w:val="0"/>
              <w:jc w:val="center"/>
              <w:rPr>
                <w:rFonts w:ascii="宋体" w:cs="宋体"/>
                <w:b/>
                <w:color w:val="000000"/>
                <w:kern w:val="0"/>
                <w:szCs w:val="21"/>
              </w:rPr>
            </w:pPr>
            <w:r>
              <w:rPr>
                <w:rFonts w:hint="eastAsia" w:ascii="宋体" w:hAnsi="宋体" w:cs="宋体"/>
                <w:b/>
                <w:color w:val="000000"/>
                <w:kern w:val="0"/>
                <w:szCs w:val="21"/>
              </w:rPr>
              <w:t>现场演示</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15</w:t>
            </w:r>
          </w:p>
        </w:tc>
        <w:tc>
          <w:tcPr>
            <w:tcW w:w="5884" w:type="dxa"/>
          </w:tcPr>
          <w:p>
            <w:pPr>
              <w:rPr>
                <w:rFonts w:ascii="宋体" w:cs="宋体"/>
                <w:color w:val="000000"/>
                <w:kern w:val="0"/>
                <w:szCs w:val="21"/>
              </w:rPr>
            </w:pPr>
            <w:r>
              <w:rPr>
                <w:rFonts w:hint="eastAsia"/>
              </w:rPr>
              <w:t>未演示或未实质性演示的为无效投标，</w:t>
            </w:r>
            <w:r>
              <w:rPr>
                <w:rFonts w:hint="eastAsia" w:ascii="宋体" w:hAnsi="宋体" w:cs="宋体"/>
                <w:color w:val="000000"/>
                <w:kern w:val="0"/>
                <w:szCs w:val="21"/>
              </w:rPr>
              <w:t>根据演示实际情况酌情打分。优秀，</w:t>
            </w:r>
            <w:r>
              <w:rPr>
                <w:rFonts w:ascii="宋体" w:hAnsi="宋体" w:cs="宋体"/>
                <w:color w:val="000000"/>
                <w:kern w:val="0"/>
                <w:szCs w:val="21"/>
              </w:rPr>
              <w:t>13</w:t>
            </w:r>
            <w:r>
              <w:rPr>
                <w:rFonts w:ascii="宋体" w:cs="宋体"/>
                <w:color w:val="000000"/>
                <w:kern w:val="0"/>
                <w:szCs w:val="21"/>
              </w:rPr>
              <w:t>-</w:t>
            </w:r>
            <w:r>
              <w:rPr>
                <w:rFonts w:ascii="宋体" w:hAnsi="宋体" w:cs="宋体"/>
                <w:color w:val="000000"/>
                <w:kern w:val="0"/>
                <w:szCs w:val="21"/>
              </w:rPr>
              <w:t>15</w:t>
            </w:r>
            <w:r>
              <w:rPr>
                <w:rFonts w:hint="eastAsia" w:ascii="宋体" w:hAnsi="宋体" w:cs="宋体"/>
                <w:color w:val="000000"/>
                <w:kern w:val="0"/>
                <w:szCs w:val="21"/>
              </w:rPr>
              <w:t>分左右；良好，</w:t>
            </w:r>
            <w:r>
              <w:rPr>
                <w:rFonts w:ascii="宋体" w:hAnsi="宋体" w:cs="宋体"/>
                <w:color w:val="000000"/>
                <w:kern w:val="0"/>
                <w:szCs w:val="21"/>
              </w:rPr>
              <w:t>9</w:t>
            </w:r>
            <w:r>
              <w:rPr>
                <w:rFonts w:ascii="宋体" w:cs="宋体"/>
                <w:color w:val="000000"/>
                <w:kern w:val="0"/>
                <w:szCs w:val="21"/>
              </w:rPr>
              <w:t>-</w:t>
            </w:r>
            <w:r>
              <w:rPr>
                <w:rFonts w:ascii="宋体" w:hAnsi="宋体" w:cs="宋体"/>
                <w:color w:val="000000"/>
                <w:kern w:val="0"/>
                <w:szCs w:val="21"/>
              </w:rPr>
              <w:t>12</w:t>
            </w:r>
            <w:r>
              <w:rPr>
                <w:rFonts w:hint="eastAsia" w:ascii="宋体" w:hAnsi="宋体" w:cs="宋体"/>
                <w:color w:val="000000"/>
                <w:kern w:val="0"/>
                <w:szCs w:val="21"/>
              </w:rPr>
              <w:t>分左右；一般，</w:t>
            </w:r>
            <w:r>
              <w:rPr>
                <w:rFonts w:ascii="宋体" w:hAnsi="宋体" w:cs="宋体"/>
                <w:color w:val="000000"/>
                <w:kern w:val="0"/>
                <w:szCs w:val="21"/>
              </w:rPr>
              <w:t>6</w:t>
            </w:r>
            <w:r>
              <w:rPr>
                <w:rFonts w:ascii="宋体" w:cs="宋体"/>
                <w:color w:val="000000"/>
                <w:kern w:val="0"/>
                <w:szCs w:val="21"/>
              </w:rPr>
              <w:t>-</w:t>
            </w:r>
            <w:r>
              <w:rPr>
                <w:rFonts w:ascii="宋体" w:hAnsi="宋体" w:cs="宋体"/>
                <w:color w:val="000000"/>
                <w:kern w:val="0"/>
                <w:szCs w:val="21"/>
              </w:rPr>
              <w:t>8</w:t>
            </w:r>
            <w:r>
              <w:rPr>
                <w:rFonts w:hint="eastAsia" w:ascii="宋体" w:hAnsi="宋体" w:cs="宋体"/>
                <w:color w:val="000000"/>
                <w:kern w:val="0"/>
                <w:szCs w:val="21"/>
              </w:rPr>
              <w:t>分左右；差，</w:t>
            </w:r>
            <w:r>
              <w:rPr>
                <w:rFonts w:ascii="宋体" w:hAnsi="宋体" w:cs="宋体"/>
                <w:color w:val="000000"/>
                <w:kern w:val="0"/>
                <w:szCs w:val="21"/>
              </w:rPr>
              <w:t>5</w:t>
            </w:r>
            <w:r>
              <w:rPr>
                <w:rFonts w:hint="eastAsia" w:ascii="宋体" w:hAnsi="宋体" w:cs="宋体"/>
                <w:color w:val="000000"/>
                <w:kern w:val="0"/>
                <w:szCs w:val="21"/>
              </w:rPr>
              <w:t>分以下。</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szCs w:val="21"/>
              </w:rPr>
            </w:pPr>
            <w:r>
              <w:rPr>
                <w:rFonts w:hint="eastAsia" w:ascii="宋体" w:hAnsi="宋体" w:cs="宋体"/>
                <w:b/>
                <w:szCs w:val="21"/>
              </w:rPr>
              <w:t>投标产品制造商资质、实力</w:t>
            </w:r>
          </w:p>
        </w:tc>
        <w:tc>
          <w:tcPr>
            <w:tcW w:w="684" w:type="dxa"/>
            <w:vAlign w:val="center"/>
          </w:tcPr>
          <w:p>
            <w:pPr>
              <w:jc w:val="center"/>
              <w:rPr>
                <w:rFonts w:ascii="宋体" w:cs="宋体"/>
                <w:szCs w:val="21"/>
              </w:rPr>
            </w:pPr>
            <w:r>
              <w:rPr>
                <w:rFonts w:hint="eastAsia" w:ascii="宋体" w:cs="宋体"/>
                <w:szCs w:val="21"/>
              </w:rPr>
              <w:t>4</w:t>
            </w:r>
          </w:p>
        </w:tc>
        <w:tc>
          <w:tcPr>
            <w:tcW w:w="5884" w:type="dxa"/>
            <w:vAlign w:val="center"/>
          </w:tcPr>
          <w:p>
            <w:pPr>
              <w:pStyle w:val="2"/>
              <w:numPr>
                <w:ilvl w:val="0"/>
                <w:numId w:val="1"/>
              </w:numPr>
              <w:spacing w:after="0"/>
              <w:rPr>
                <w:rFonts w:ascii="宋体" w:hAnsi="Calibri"/>
                <w:szCs w:val="21"/>
              </w:rPr>
            </w:pPr>
            <w:r>
              <w:rPr>
                <w:rFonts w:hint="eastAsia" w:ascii="宋体" w:hAnsi="宋体"/>
                <w:szCs w:val="21"/>
                <w:lang w:val="en-US" w:eastAsia="zh-CN"/>
              </w:rPr>
              <w:t>提供</w:t>
            </w:r>
            <w:r>
              <w:rPr>
                <w:rFonts w:hint="eastAsia" w:ascii="宋体" w:hAnsi="宋体"/>
                <w:szCs w:val="21"/>
              </w:rPr>
              <w:t>所投产品相关的软件著作权得</w:t>
            </w:r>
            <w:r>
              <w:rPr>
                <w:rFonts w:ascii="宋体" w:hAnsi="宋体"/>
                <w:szCs w:val="21"/>
              </w:rPr>
              <w:t>2</w:t>
            </w:r>
            <w:r>
              <w:rPr>
                <w:rFonts w:hint="eastAsia" w:ascii="宋体" w:hAnsi="宋体"/>
                <w:szCs w:val="21"/>
              </w:rPr>
              <w:t>分。</w:t>
            </w:r>
          </w:p>
          <w:p>
            <w:pPr>
              <w:pStyle w:val="2"/>
              <w:numPr>
                <w:ilvl w:val="0"/>
                <w:numId w:val="1"/>
              </w:numPr>
              <w:spacing w:after="0"/>
              <w:rPr>
                <w:rStyle w:val="17"/>
                <w:rFonts w:ascii="Calibri" w:hAnsi="Calibri"/>
              </w:rPr>
            </w:pPr>
            <w:r>
              <w:rPr>
                <w:rFonts w:hint="eastAsia" w:ascii="宋体" w:hAnsi="宋体"/>
                <w:szCs w:val="21"/>
              </w:rPr>
              <w:t>所投产品</w:t>
            </w:r>
            <w:r>
              <w:rPr>
                <w:rFonts w:hint="eastAsia" w:ascii="宋体" w:hAnsi="宋体"/>
                <w:szCs w:val="21"/>
                <w:lang w:val="en-US" w:eastAsia="zh-CN"/>
              </w:rPr>
              <w:t>制造</w:t>
            </w:r>
            <w:r>
              <w:rPr>
                <w:rFonts w:hint="eastAsia" w:ascii="宋体" w:hAnsi="宋体"/>
                <w:szCs w:val="21"/>
              </w:rPr>
              <w:t>商具有</w:t>
            </w:r>
            <w:r>
              <w:rPr>
                <w:rFonts w:ascii="宋体" w:hAnsi="宋体"/>
                <w:szCs w:val="21"/>
              </w:rPr>
              <w:t>ISO9001</w:t>
            </w:r>
            <w:r>
              <w:rPr>
                <w:rFonts w:hint="eastAsia" w:ascii="宋体" w:hAnsi="宋体"/>
                <w:szCs w:val="21"/>
              </w:rPr>
              <w:t>质量管理体系认证证书（覆盖信息技术运行维护服务）的得2分。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044"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业绩</w:t>
            </w:r>
          </w:p>
        </w:tc>
        <w:tc>
          <w:tcPr>
            <w:tcW w:w="684" w:type="dxa"/>
            <w:vAlign w:val="center"/>
          </w:tcPr>
          <w:p>
            <w:pPr>
              <w:jc w:val="center"/>
              <w:rPr>
                <w:rFonts w:ascii="宋体" w:cs="宋体"/>
                <w:color w:val="000000"/>
                <w:kern w:val="0"/>
                <w:szCs w:val="21"/>
              </w:rPr>
            </w:pPr>
            <w:r>
              <w:rPr>
                <w:rFonts w:hint="eastAsia" w:ascii="宋体" w:hAnsi="宋体" w:cs="宋体"/>
                <w:color w:val="000000"/>
                <w:kern w:val="0"/>
                <w:szCs w:val="21"/>
              </w:rPr>
              <w:t>6</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根据投标人</w:t>
            </w:r>
            <w:r>
              <w:t>2016</w:t>
            </w:r>
            <w:r>
              <w:rPr>
                <w:rFonts w:hint="eastAsia"/>
              </w:rPr>
              <w:t>年</w:t>
            </w:r>
            <w:r>
              <w:t>7</w:t>
            </w:r>
            <w:r>
              <w:rPr>
                <w:rFonts w:hint="eastAsia"/>
              </w:rPr>
              <w:t>月</w:t>
            </w:r>
            <w:r>
              <w:rPr>
                <w:rFonts w:hint="eastAsia" w:ascii="宋体" w:hAnsi="宋体" w:cs="宋体"/>
                <w:color w:val="000000"/>
                <w:kern w:val="0"/>
                <w:szCs w:val="21"/>
              </w:rPr>
              <w:t>以来签订实施的与本项目直接相关的、合同金额6万元以上的业绩打分，有</w:t>
            </w:r>
            <w:r>
              <w:rPr>
                <w:rFonts w:ascii="宋体" w:hAnsi="宋体" w:cs="宋体"/>
                <w:color w:val="000000"/>
                <w:kern w:val="0"/>
                <w:szCs w:val="21"/>
              </w:rPr>
              <w:t>1</w:t>
            </w:r>
            <w:r>
              <w:rPr>
                <w:rFonts w:hint="eastAsia" w:ascii="宋体" w:hAnsi="宋体" w:cs="宋体"/>
                <w:color w:val="000000"/>
                <w:kern w:val="0"/>
                <w:szCs w:val="21"/>
              </w:rPr>
              <w:t>项，加</w:t>
            </w:r>
            <w:r>
              <w:rPr>
                <w:rFonts w:ascii="宋体" w:hAnsi="宋体" w:cs="宋体"/>
                <w:color w:val="000000"/>
                <w:kern w:val="0"/>
                <w:szCs w:val="21"/>
              </w:rPr>
              <w:t>1</w:t>
            </w:r>
            <w:r>
              <w:rPr>
                <w:rFonts w:hint="eastAsia" w:ascii="宋体" w:hAnsi="宋体" w:cs="宋体"/>
                <w:color w:val="000000"/>
                <w:kern w:val="0"/>
                <w:szCs w:val="21"/>
              </w:rPr>
              <w:t>分，最多加6分。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2301"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售后服务</w:t>
            </w:r>
          </w:p>
        </w:tc>
        <w:tc>
          <w:tcPr>
            <w:tcW w:w="684" w:type="dxa"/>
            <w:vAlign w:val="center"/>
          </w:tcPr>
          <w:p>
            <w:pPr>
              <w:jc w:val="center"/>
              <w:rPr>
                <w:rFonts w:hint="default" w:ascii="宋体" w:eastAsia="宋体" w:cs="宋体"/>
                <w:color w:val="000000"/>
                <w:kern w:val="0"/>
                <w:szCs w:val="21"/>
                <w:lang w:val="en-US" w:eastAsia="zh-CN"/>
              </w:rPr>
            </w:pPr>
            <w:r>
              <w:rPr>
                <w:rFonts w:hint="eastAsia" w:ascii="宋体" w:hAnsi="宋体" w:cs="宋体"/>
                <w:color w:val="auto"/>
                <w:kern w:val="0"/>
                <w:szCs w:val="21"/>
                <w:lang w:val="en-US" w:eastAsia="zh-CN"/>
              </w:rPr>
              <w:t>10</w:t>
            </w:r>
          </w:p>
        </w:tc>
        <w:tc>
          <w:tcPr>
            <w:tcW w:w="5884" w:type="dxa"/>
            <w:vAlign w:val="center"/>
          </w:tcPr>
          <w:p>
            <w:pPr>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软件免费升级期限不低于</w:t>
            </w:r>
            <w:r>
              <w:rPr>
                <w:rFonts w:ascii="宋体" w:hAnsi="宋体" w:cs="宋体"/>
                <w:color w:val="000000"/>
                <w:kern w:val="0"/>
                <w:szCs w:val="21"/>
              </w:rPr>
              <w:t>3</w:t>
            </w:r>
            <w:r>
              <w:rPr>
                <w:rFonts w:hint="eastAsia" w:ascii="宋体" w:hAnsi="宋体" w:cs="宋体"/>
                <w:color w:val="000000"/>
                <w:kern w:val="0"/>
                <w:szCs w:val="21"/>
              </w:rPr>
              <w:t>年，免费维护期限不低于</w:t>
            </w:r>
            <w:r>
              <w:rPr>
                <w:rFonts w:ascii="宋体" w:hAnsi="宋体" w:cs="宋体"/>
                <w:color w:val="000000"/>
                <w:kern w:val="0"/>
                <w:szCs w:val="21"/>
              </w:rPr>
              <w:t>5</w:t>
            </w:r>
            <w:r>
              <w:rPr>
                <w:rFonts w:hint="eastAsia" w:ascii="宋体" w:hAnsi="宋体" w:cs="宋体"/>
                <w:color w:val="000000"/>
                <w:kern w:val="0"/>
                <w:szCs w:val="21"/>
              </w:rPr>
              <w:t>年，</w:t>
            </w:r>
            <w:r>
              <w:rPr>
                <w:rFonts w:hint="eastAsia" w:ascii="宋体" w:hAnsi="宋体" w:cs="宋体"/>
                <w:color w:val="000000"/>
                <w:kern w:val="0"/>
                <w:szCs w:val="21"/>
                <w:lang w:val="en-US" w:eastAsia="zh-CN"/>
              </w:rPr>
              <w:t>否则为无效投标，</w:t>
            </w:r>
            <w:r>
              <w:rPr>
                <w:rFonts w:hint="eastAsia" w:ascii="宋体" w:hAnsi="宋体" w:cs="宋体"/>
                <w:color w:val="000000"/>
                <w:kern w:val="0"/>
                <w:szCs w:val="21"/>
              </w:rPr>
              <w:t>免费升级期每超出一</w:t>
            </w:r>
            <w:r>
              <w:rPr>
                <w:rFonts w:hint="eastAsia" w:ascii="宋体" w:hAnsi="宋体" w:cs="宋体"/>
                <w:color w:val="auto"/>
                <w:kern w:val="0"/>
                <w:szCs w:val="21"/>
              </w:rPr>
              <w:t>年加</w:t>
            </w:r>
            <w:r>
              <w:rPr>
                <w:rFonts w:ascii="宋体" w:hAnsi="宋体" w:cs="宋体"/>
                <w:color w:val="auto"/>
                <w:kern w:val="0"/>
                <w:szCs w:val="21"/>
              </w:rPr>
              <w:t>1</w:t>
            </w:r>
            <w:r>
              <w:rPr>
                <w:rFonts w:hint="eastAsia" w:ascii="宋体" w:hAnsi="宋体" w:cs="宋体"/>
                <w:color w:val="auto"/>
                <w:kern w:val="0"/>
                <w:szCs w:val="21"/>
              </w:rPr>
              <w:t>分，最多加</w:t>
            </w:r>
            <w:r>
              <w:rPr>
                <w:rFonts w:hint="eastAsia" w:ascii="宋体" w:hAnsi="宋体" w:cs="宋体"/>
                <w:color w:val="auto"/>
                <w:kern w:val="0"/>
                <w:szCs w:val="21"/>
                <w:lang w:val="en-US" w:eastAsia="zh-CN"/>
              </w:rPr>
              <w:t>3</w:t>
            </w:r>
            <w:r>
              <w:rPr>
                <w:rFonts w:hint="eastAsia" w:ascii="宋体" w:hAnsi="宋体" w:cs="宋体"/>
                <w:color w:val="auto"/>
                <w:kern w:val="0"/>
                <w:szCs w:val="21"/>
              </w:rPr>
              <w:t>分</w:t>
            </w:r>
            <w:r>
              <w:rPr>
                <w:rFonts w:hint="eastAsia" w:ascii="宋体" w:hAnsi="宋体" w:cs="宋体"/>
                <w:color w:val="000000"/>
                <w:kern w:val="0"/>
                <w:szCs w:val="21"/>
                <w:lang w:eastAsia="zh-CN"/>
              </w:rPr>
              <w:t>；</w:t>
            </w:r>
            <w:r>
              <w:rPr>
                <w:rFonts w:hint="eastAsia" w:ascii="宋体" w:hAnsi="宋体" w:cs="宋体"/>
                <w:color w:val="000000"/>
                <w:kern w:val="0"/>
                <w:szCs w:val="21"/>
              </w:rPr>
              <w:t>免费维护期每超出一</w:t>
            </w:r>
            <w:r>
              <w:rPr>
                <w:rFonts w:hint="eastAsia" w:ascii="宋体" w:hAnsi="宋体" w:cs="宋体"/>
                <w:color w:val="auto"/>
                <w:kern w:val="0"/>
                <w:szCs w:val="21"/>
              </w:rPr>
              <w:t>年加</w:t>
            </w:r>
            <w:r>
              <w:rPr>
                <w:rFonts w:ascii="宋体" w:hAnsi="宋体" w:cs="宋体"/>
                <w:color w:val="auto"/>
                <w:kern w:val="0"/>
                <w:szCs w:val="21"/>
              </w:rPr>
              <w:t>1</w:t>
            </w:r>
            <w:r>
              <w:rPr>
                <w:rFonts w:hint="eastAsia" w:ascii="宋体" w:hAnsi="宋体" w:cs="宋体"/>
                <w:color w:val="auto"/>
                <w:kern w:val="0"/>
                <w:szCs w:val="21"/>
              </w:rPr>
              <w:t>分，最多加</w:t>
            </w:r>
            <w:r>
              <w:rPr>
                <w:rFonts w:hint="eastAsia" w:ascii="宋体" w:hAnsi="宋体" w:cs="宋体"/>
                <w:color w:val="auto"/>
                <w:kern w:val="0"/>
                <w:szCs w:val="21"/>
                <w:lang w:val="en-US" w:eastAsia="zh-CN"/>
              </w:rPr>
              <w:t>2</w:t>
            </w:r>
            <w:r>
              <w:rPr>
                <w:rFonts w:hint="eastAsia" w:ascii="宋体" w:hAnsi="宋体" w:cs="宋体"/>
                <w:color w:val="auto"/>
                <w:kern w:val="0"/>
                <w:szCs w:val="21"/>
              </w:rPr>
              <w:t>分；</w:t>
            </w:r>
          </w:p>
          <w:p>
            <w:pPr>
              <w:rPr>
                <w:rFonts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根据免费质保期内服务承诺和免费质保期满后的服务承诺、服务收费情况打分，优秀得</w:t>
            </w:r>
            <w:r>
              <w:rPr>
                <w:rFonts w:ascii="宋体" w:hAnsi="宋体" w:cs="宋体"/>
                <w:color w:val="000000"/>
                <w:kern w:val="0"/>
                <w:szCs w:val="21"/>
              </w:rPr>
              <w:t>4-5</w:t>
            </w:r>
            <w:r>
              <w:rPr>
                <w:rFonts w:hint="eastAsia" w:ascii="宋体" w:hAnsi="宋体" w:cs="宋体"/>
                <w:color w:val="000000"/>
                <w:kern w:val="0"/>
                <w:szCs w:val="21"/>
              </w:rPr>
              <w:t>分，良好得</w:t>
            </w:r>
            <w:r>
              <w:rPr>
                <w:rFonts w:ascii="宋体" w:hAnsi="宋体" w:cs="宋体"/>
                <w:color w:val="000000"/>
                <w:kern w:val="0"/>
                <w:szCs w:val="21"/>
              </w:rPr>
              <w:t>2-3</w:t>
            </w:r>
            <w:r>
              <w:rPr>
                <w:rFonts w:hint="eastAsia" w:ascii="宋体" w:hAnsi="宋体" w:cs="宋体"/>
                <w:color w:val="000000"/>
                <w:kern w:val="0"/>
                <w:szCs w:val="21"/>
              </w:rPr>
              <w:t>分，一般得</w:t>
            </w:r>
            <w:r>
              <w:rPr>
                <w:rFonts w:ascii="宋体" w:hAnsi="宋体" w:cs="宋体"/>
                <w:color w:val="000000"/>
                <w:kern w:val="0"/>
                <w:szCs w:val="21"/>
              </w:rPr>
              <w:t>1-2</w:t>
            </w:r>
            <w:r>
              <w:rPr>
                <w:rFonts w:hint="eastAsia" w:ascii="宋体" w:hAnsi="宋体" w:cs="宋体"/>
                <w:color w:val="000000"/>
                <w:kern w:val="0"/>
                <w:szCs w:val="21"/>
              </w:rPr>
              <w:t>分，差得</w:t>
            </w:r>
            <w:r>
              <w:rPr>
                <w:rFonts w:ascii="宋体" w:cs="宋体"/>
                <w:color w:val="000000"/>
                <w:kern w:val="0"/>
                <w:szCs w:val="21"/>
              </w:rPr>
              <w:t>0</w:t>
            </w:r>
            <w:r>
              <w:rPr>
                <w:rFonts w:hint="eastAsia" w:ascii="宋体" w:hAnsi="宋体" w:cs="宋体"/>
                <w:color w:val="000000"/>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t>100</w:t>
            </w:r>
          </w:p>
        </w:tc>
        <w:tc>
          <w:tcPr>
            <w:tcW w:w="5884" w:type="dxa"/>
            <w:tcBorders>
              <w:bottom w:val="single" w:color="000000" w:sz="4" w:space="0"/>
            </w:tcBorders>
            <w:vAlign w:val="center"/>
          </w:tcPr>
          <w:p>
            <w:pPr>
              <w:widowControl/>
              <w:rPr>
                <w:rFonts w:cs="宋体"/>
                <w:color w:val="000000"/>
                <w:kern w:val="0"/>
                <w:szCs w:val="21"/>
              </w:rPr>
            </w:pPr>
          </w:p>
        </w:tc>
        <w:tc>
          <w:tcPr>
            <w:tcW w:w="1041" w:type="dxa"/>
            <w:tcBorders>
              <w:bottom w:val="single" w:color="000000" w:sz="4" w:space="0"/>
            </w:tcBorders>
          </w:tcPr>
          <w:p>
            <w:pPr>
              <w:widowControl/>
              <w:rPr>
                <w:rFonts w:cs="宋体"/>
                <w:color w:val="000000"/>
                <w:kern w:val="0"/>
                <w:szCs w:val="21"/>
              </w:rPr>
            </w:pPr>
          </w:p>
        </w:tc>
      </w:tr>
    </w:tbl>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hint="eastAsia" w:ascii="宋体" w:hAns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hint="eastAsia" w:ascii="宋体" w:hAnsi="宋体" w:cs="宋体"/>
          <w:color w:val="00000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w:t>
      </w:r>
      <w:r>
        <w:rPr>
          <w:rFonts w:hint="eastAsia" w:ascii="宋体" w:hAnsi="宋体" w:cs="宋体"/>
          <w:color w:val="000000"/>
          <w:sz w:val="24"/>
        </w:rPr>
        <w:t>未进行演示或未进行实质性演示的；</w:t>
      </w:r>
    </w:p>
    <w:p>
      <w:pPr>
        <w:widowControl/>
        <w:spacing w:line="440" w:lineRule="exact"/>
        <w:ind w:firstLine="480" w:firstLineChars="200"/>
        <w:jc w:val="left"/>
        <w:rPr>
          <w:rFonts w:hint="eastAsia" w:ascii="宋体" w:hAnsi="宋体" w:cs="宋体"/>
          <w:color w:val="000000"/>
          <w:sz w:val="24"/>
        </w:rPr>
      </w:pPr>
      <w:r>
        <w:rPr>
          <w:rFonts w:hint="eastAsia" w:ascii="宋体" w:hAnsi="宋体" w:cs="宋体"/>
          <w:color w:val="000000"/>
          <w:sz w:val="24"/>
        </w:rPr>
        <w:t>（18）技术得分低于该项目分值60%的。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0"/>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hint="eastAsia" w:ascii="宋体" w:hAnsi="宋体"/>
          <w:sz w:val="24"/>
          <w:szCs w:val="24"/>
        </w:rPr>
      </w:pPr>
      <w:r>
        <w:rPr>
          <w:rFonts w:ascii="宋体" w:hAnsi="宋体"/>
          <w:sz w:val="24"/>
          <w:szCs w:val="24"/>
        </w:rPr>
        <w:t>5.1</w:t>
      </w:r>
      <w:r>
        <w:rPr>
          <w:rFonts w:hint="eastAsia" w:ascii="宋体" w:hAnsi="宋体"/>
          <w:sz w:val="24"/>
          <w:szCs w:val="24"/>
        </w:rPr>
        <w:t>为保证合同的顺利执行，已交纳的投标保证金自动转为合同履约保证金。</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技术联系人：顾老师，联系电话：</w:t>
      </w:r>
      <w:r>
        <w:rPr>
          <w:color w:val="000000"/>
          <w:sz w:val="24"/>
        </w:rPr>
        <w:t>13861550071</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招标办联系人：王老师、陆老师，联系电话：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10</w:t>
      </w:r>
      <w:r>
        <w:rPr>
          <w:rFonts w:hint="eastAsia"/>
          <w:color w:val="000000"/>
          <w:spacing w:val="15"/>
          <w:kern w:val="0"/>
          <w:sz w:val="24"/>
        </w:rPr>
        <w:t>月</w:t>
      </w:r>
      <w:r>
        <w:rPr>
          <w:rFonts w:hint="eastAsia"/>
          <w:color w:val="000000"/>
          <w:spacing w:val="15"/>
          <w:kern w:val="0"/>
          <w:sz w:val="24"/>
          <w:lang w:val="en-US" w:eastAsia="zh-CN"/>
        </w:rPr>
        <w:t>30</w:t>
      </w:r>
      <w:r>
        <w:rPr>
          <w:rFonts w:hint="eastAsia"/>
          <w:color w:val="000000"/>
          <w:spacing w:val="15"/>
          <w:kern w:val="0"/>
          <w:sz w:val="24"/>
        </w:rPr>
        <w:t>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5"/>
        <w:gridCol w:w="772"/>
        <w:gridCol w:w="5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055" w:type="dxa"/>
            <w:vAlign w:val="center"/>
          </w:tcPr>
          <w:p>
            <w:pPr>
              <w:jc w:val="center"/>
              <w:rPr>
                <w:sz w:val="24"/>
              </w:rPr>
            </w:pPr>
            <w:r>
              <w:rPr>
                <w:rFonts w:hint="eastAsia"/>
                <w:sz w:val="24"/>
              </w:rPr>
              <w:t>设备名称</w:t>
            </w:r>
          </w:p>
        </w:tc>
        <w:tc>
          <w:tcPr>
            <w:tcW w:w="772" w:type="dxa"/>
            <w:vAlign w:val="center"/>
          </w:tcPr>
          <w:p>
            <w:pPr>
              <w:widowControl/>
              <w:jc w:val="center"/>
              <w:rPr>
                <w:sz w:val="24"/>
              </w:rPr>
            </w:pPr>
            <w:r>
              <w:rPr>
                <w:rFonts w:hint="eastAsia"/>
                <w:sz w:val="24"/>
              </w:rPr>
              <w:t>数量</w:t>
            </w:r>
          </w:p>
        </w:tc>
        <w:tc>
          <w:tcPr>
            <w:tcW w:w="5645" w:type="dxa"/>
            <w:vAlign w:val="center"/>
          </w:tcPr>
          <w:p>
            <w:pPr>
              <w:widowControl/>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55" w:type="dxa"/>
            <w:vAlign w:val="center"/>
          </w:tcPr>
          <w:p>
            <w:pPr>
              <w:rPr>
                <w:sz w:val="24"/>
              </w:rPr>
            </w:pPr>
            <w:r>
              <w:rPr>
                <w:rFonts w:hint="eastAsia"/>
                <w:color w:val="000000"/>
                <w:sz w:val="24"/>
                <w:szCs w:val="24"/>
              </w:rPr>
              <w:t>国际结算教学实训平台</w:t>
            </w:r>
          </w:p>
        </w:tc>
        <w:tc>
          <w:tcPr>
            <w:tcW w:w="772" w:type="dxa"/>
            <w:vAlign w:val="center"/>
          </w:tcPr>
          <w:p>
            <w:pPr>
              <w:jc w:val="center"/>
              <w:rPr>
                <w:sz w:val="24"/>
              </w:rPr>
            </w:pPr>
            <w:r>
              <w:rPr>
                <w:sz w:val="24"/>
              </w:rPr>
              <w:t>1</w:t>
            </w:r>
            <w:r>
              <w:rPr>
                <w:rFonts w:hint="eastAsia"/>
                <w:sz w:val="24"/>
              </w:rPr>
              <w:t>套</w:t>
            </w:r>
          </w:p>
        </w:tc>
        <w:tc>
          <w:tcPr>
            <w:tcW w:w="5645" w:type="dxa"/>
          </w:tcPr>
          <w:p>
            <w:pPr>
              <w:rPr>
                <w:sz w:val="24"/>
              </w:rPr>
            </w:pPr>
            <w:r>
              <w:rPr>
                <w:rFonts w:hint="eastAsia"/>
                <w:color w:val="000000"/>
                <w:sz w:val="24"/>
                <w:szCs w:val="24"/>
              </w:rPr>
              <w:t>用于国贸等专业模拟国际结算业务的全部业务流程</w:t>
            </w:r>
          </w:p>
        </w:tc>
      </w:tr>
    </w:tbl>
    <w:p>
      <w:pPr>
        <w:ind w:firstLine="440"/>
        <w:rPr>
          <w:color w:val="000000"/>
          <w:sz w:val="24"/>
          <w:szCs w:val="24"/>
        </w:rPr>
      </w:pPr>
      <w:r>
        <w:rPr>
          <w:rFonts w:hint="eastAsia"/>
          <w:color w:val="000000"/>
          <w:sz w:val="24"/>
          <w:szCs w:val="24"/>
        </w:rPr>
        <w:t>二、技术参数与性能要求</w:t>
      </w:r>
    </w:p>
    <w:p>
      <w:pPr>
        <w:numPr>
          <w:ilvl w:val="0"/>
          <w:numId w:val="2"/>
        </w:numPr>
        <w:rPr>
          <w:rFonts w:ascii="宋体" w:cs="楷体_GB2312"/>
          <w:color w:val="000000"/>
          <w:szCs w:val="21"/>
        </w:rPr>
      </w:pPr>
      <w:r>
        <w:rPr>
          <w:rFonts w:hint="eastAsia" w:ascii="宋体" w:hAnsi="宋体" w:cs="楷体_GB2312"/>
          <w:color w:val="000000"/>
          <w:szCs w:val="21"/>
        </w:rPr>
        <w:t>系统基于</w:t>
      </w:r>
      <w:r>
        <w:rPr>
          <w:rFonts w:ascii="宋体" w:hAnsi="宋体" w:cs="楷体_GB2312"/>
          <w:color w:val="000000"/>
          <w:szCs w:val="21"/>
        </w:rPr>
        <w:t>.NET</w:t>
      </w:r>
      <w:r>
        <w:rPr>
          <w:rFonts w:hint="eastAsia" w:ascii="宋体" w:hAnsi="宋体" w:cs="楷体_GB2312"/>
          <w:color w:val="000000"/>
          <w:szCs w:val="21"/>
        </w:rPr>
        <w:t>技术和</w:t>
      </w:r>
      <w:r>
        <w:rPr>
          <w:rFonts w:ascii="宋体" w:hAnsi="宋体" w:cs="楷体_GB2312"/>
          <w:color w:val="000000"/>
          <w:szCs w:val="21"/>
        </w:rPr>
        <w:t>B/S</w:t>
      </w:r>
      <w:r>
        <w:rPr>
          <w:rFonts w:hint="eastAsia" w:ascii="宋体" w:hAnsi="宋体" w:cs="楷体_GB2312"/>
          <w:color w:val="000000"/>
          <w:szCs w:val="21"/>
        </w:rPr>
        <w:t>结构开发模式开发，分层结构开发模式，系统后台数据设置灵活，老师可完全重新设置新的模拟实验数据。</w:t>
      </w:r>
    </w:p>
    <w:p>
      <w:pPr>
        <w:ind w:left="315" w:hanging="315" w:hangingChars="150"/>
        <w:rPr>
          <w:rFonts w:ascii="宋体"/>
          <w:color w:val="000000"/>
          <w:szCs w:val="21"/>
        </w:rPr>
      </w:pPr>
      <w:r>
        <w:rPr>
          <w:rFonts w:ascii="宋体" w:hAnsi="宋体"/>
          <w:szCs w:val="21"/>
        </w:rPr>
        <w:t>2.</w:t>
      </w:r>
      <w:r>
        <w:rPr>
          <w:rFonts w:hint="eastAsia" w:ascii="宋体" w:hAnsi="宋体" w:cs="楷体_GB2312"/>
          <w:color w:val="000000"/>
          <w:szCs w:val="21"/>
        </w:rPr>
        <w:t>系统包含管理员端、教师端和学生端三个权限，各端口工作界面相互独立，便于教学管理。</w:t>
      </w:r>
    </w:p>
    <w:p>
      <w:pPr>
        <w:ind w:left="315" w:hanging="315" w:hangingChars="150"/>
        <w:rPr>
          <w:rFonts w:ascii="宋体"/>
          <w:szCs w:val="21"/>
        </w:rPr>
      </w:pPr>
      <w:r>
        <w:rPr>
          <w:rFonts w:ascii="宋体" w:hAnsi="宋体"/>
          <w:szCs w:val="21"/>
        </w:rPr>
        <w:t>3.</w:t>
      </w:r>
      <w:r>
        <w:rPr>
          <w:rFonts w:hint="eastAsia" w:ascii="宋体" w:hAnsi="宋体"/>
          <w:szCs w:val="21"/>
        </w:rPr>
        <w:t>用户从首页面登陆管理员端、教师端、学生端，并且可以直接进入参考案例和在线考试，</w:t>
      </w:r>
      <w:r>
        <w:rPr>
          <w:rFonts w:hint="eastAsia"/>
          <w:szCs w:val="21"/>
        </w:rPr>
        <w:t>案例包括合同和单据两部分内容，其中单据包括：装箱单、提单、发票、原产地证明、保险单。合同、原产地证明、保险单由系统提供或教师上传，装箱单、提单、发票由学生根据合同填写</w:t>
      </w:r>
      <w:r>
        <w:rPr>
          <w:rFonts w:hint="eastAsia" w:ascii="宋体" w:hAnsi="宋体"/>
          <w:szCs w:val="21"/>
        </w:rPr>
        <w:t>，</w:t>
      </w:r>
      <w:r>
        <w:rPr>
          <w:rFonts w:hint="eastAsia"/>
        </w:rPr>
        <w:t>使学生更加熟悉国际结算的相关操作</w:t>
      </w:r>
      <w:r>
        <w:rPr>
          <w:rFonts w:hint="eastAsia" w:ascii="宋体" w:hAnsi="宋体"/>
          <w:szCs w:val="21"/>
        </w:rPr>
        <w:t>。</w:t>
      </w:r>
    </w:p>
    <w:p>
      <w:pPr>
        <w:rPr>
          <w:rFonts w:ascii="宋体"/>
          <w:szCs w:val="21"/>
        </w:rPr>
      </w:pPr>
      <w:r>
        <w:rPr>
          <w:rFonts w:ascii="宋体" w:hAnsi="宋体"/>
          <w:szCs w:val="21"/>
        </w:rPr>
        <w:t>4.</w:t>
      </w:r>
      <w:r>
        <w:rPr>
          <w:rFonts w:hint="eastAsia" w:ascii="宋体" w:hAnsi="宋体"/>
          <w:szCs w:val="21"/>
        </w:rPr>
        <w:t>管理员端可以新增加、删除、修改教师和管理员用户，也可以修改该用户的个人信息。</w:t>
      </w:r>
    </w:p>
    <w:p>
      <w:pPr>
        <w:ind w:left="315" w:hanging="315" w:hangingChars="150"/>
        <w:rPr>
          <w:rFonts w:ascii="宋体"/>
          <w:szCs w:val="21"/>
        </w:rPr>
      </w:pPr>
      <w:r>
        <w:rPr>
          <w:rFonts w:ascii="宋体" w:hAnsi="宋体"/>
          <w:szCs w:val="21"/>
        </w:rPr>
        <w:t>5.</w:t>
      </w:r>
      <w:r>
        <w:rPr>
          <w:rFonts w:hint="eastAsia" w:ascii="宋体" w:hAnsi="宋体"/>
          <w:szCs w:val="21"/>
        </w:rPr>
        <w:t>教师端可以对整个实验进行控制，包含系统设置、实验管理、学生得分、知识管理、在线考试和课件管理等模块，实验管理和知识管理提供大量的合同、单据填写参照和国际结算相关资料。</w:t>
      </w:r>
    </w:p>
    <w:p>
      <w:pPr>
        <w:ind w:left="315" w:hanging="315" w:hangingChars="150"/>
        <w:rPr>
          <w:szCs w:val="21"/>
        </w:rPr>
      </w:pPr>
      <w:r>
        <w:rPr>
          <w:rFonts w:hint="eastAsia" w:ascii="宋体" w:hAnsi="宋体"/>
          <w:szCs w:val="21"/>
        </w:rPr>
        <w:t>★</w:t>
      </w:r>
      <w:r>
        <w:rPr>
          <w:rFonts w:ascii="宋体" w:hAnsi="宋体"/>
          <w:szCs w:val="21"/>
        </w:rPr>
        <w:t>6.</w:t>
      </w:r>
      <w:r>
        <w:rPr>
          <w:rFonts w:hint="eastAsia"/>
        </w:rPr>
        <w:t>学生端主要包含资料修改、实务操作、得分查看、知识库、课件下载和案例查看，学生可以通过实务操作中的汇付、托收和信用证三大块内容进行操作。</w:t>
      </w:r>
      <w:r>
        <w:rPr>
          <w:rFonts w:hint="eastAsia"/>
          <w:szCs w:val="21"/>
        </w:rPr>
        <w:t>汇付包括：信汇、电汇、票汇。托收包括：光票托收（债务人开立汇票的光票托收、债权人开立汇票的光票托收）、跟单托收（即期付款交单、远期付款交单、承兑交单）。信用证包括：即期付款信用证、延期付款信用证、承兑信用证。</w:t>
      </w:r>
    </w:p>
    <w:p>
      <w:pPr>
        <w:ind w:left="315" w:hanging="315" w:hangingChars="150"/>
        <w:rPr>
          <w:rFonts w:ascii="宋体"/>
          <w:szCs w:val="21"/>
        </w:rPr>
      </w:pPr>
      <w:r>
        <w:t>7</w:t>
      </w:r>
      <w:r>
        <w:rPr>
          <w:rFonts w:hint="eastAsia"/>
        </w:rPr>
        <w:t>．信汇是汇出行依汇款人的申请，使用航空信函指示汇入行解付一定金额给收款人的一种汇付方式。</w:t>
      </w:r>
    </w:p>
    <w:p>
      <w:pPr>
        <w:ind w:left="315" w:hanging="315" w:hangingChars="150"/>
        <w:rPr>
          <w:rFonts w:ascii="宋体"/>
          <w:szCs w:val="21"/>
        </w:rPr>
      </w:pPr>
      <w:r>
        <w:t>8</w:t>
      </w:r>
      <w:r>
        <w:rPr>
          <w:rFonts w:hint="eastAsia"/>
        </w:rPr>
        <w:t>．电汇是汇出行依汇款人的申请，派发加押电报、电传或ＳＷＩＦＴ给国外汇入行，指示其解付一定金额给收款人的一种汇付方式。</w:t>
      </w:r>
    </w:p>
    <w:p>
      <w:pPr>
        <w:ind w:left="315" w:hanging="315" w:hangingChars="150"/>
        <w:rPr>
          <w:rFonts w:ascii="宋体"/>
          <w:szCs w:val="21"/>
        </w:rPr>
      </w:pPr>
      <w:r>
        <w:t>9</w:t>
      </w:r>
      <w:r>
        <w:rPr>
          <w:rFonts w:hint="eastAsia"/>
        </w:rPr>
        <w:t>．票汇是汇出行依汇款人的申请，由汇出行开立以其国外联行或代理行为付款行的即期汇票，指示其将票面金额付给汇票上指定的收款人或由收款人背书给持票人的一种汇付方式。</w:t>
      </w:r>
    </w:p>
    <w:p>
      <w:pPr>
        <w:ind w:left="315" w:hanging="315" w:hangingChars="150"/>
        <w:rPr>
          <w:rFonts w:ascii="宋体"/>
          <w:szCs w:val="21"/>
        </w:rPr>
      </w:pPr>
      <w:r>
        <w:rPr>
          <w:rFonts w:hint="eastAsia" w:ascii="宋体" w:hAnsi="宋体"/>
          <w:szCs w:val="21"/>
        </w:rPr>
        <w:t>★</w:t>
      </w:r>
      <w:r>
        <w:rPr>
          <w:rFonts w:ascii="宋体" w:hAnsi="宋体"/>
          <w:szCs w:val="21"/>
        </w:rPr>
        <w:t>10.</w:t>
      </w:r>
      <w:r>
        <w:rPr>
          <w:rFonts w:ascii="宋体" w:hAnsi="宋体"/>
        </w:rPr>
        <w:t xml:space="preserve"> </w:t>
      </w:r>
      <w:r>
        <w:rPr>
          <w:rFonts w:hint="eastAsia" w:ascii="宋体" w:hAnsi="宋体"/>
        </w:rPr>
        <w:t>在各种结算方式的操作过程中，系统提供了直观的流程图和具体流程，让学生可以方便地掌握国际结算的流程和操作。此外，案例分析的使用，可以使学生更加熟悉国际结算的相关操作。</w:t>
      </w:r>
    </w:p>
    <w:p>
      <w:pPr>
        <w:ind w:left="315" w:hanging="315" w:hangingChars="150"/>
        <w:rPr>
          <w:rFonts w:ascii="宋体"/>
          <w:szCs w:val="21"/>
        </w:rPr>
      </w:pPr>
      <w:r>
        <w:rPr>
          <w:rFonts w:hint="eastAsia" w:ascii="宋体" w:hAnsi="宋体"/>
          <w:szCs w:val="21"/>
        </w:rPr>
        <w:t>★★</w:t>
      </w:r>
      <w:r>
        <w:rPr>
          <w:rFonts w:ascii="宋体" w:hAnsi="宋体"/>
          <w:szCs w:val="21"/>
        </w:rPr>
        <w:t>11.</w:t>
      </w:r>
      <w:r>
        <w:rPr>
          <w:rFonts w:hint="eastAsia"/>
        </w:rPr>
        <w:t>系统实验分为汇付、托收、信用证三大类进行。其中汇付分为信汇、电汇、票汇三种，托收分为债务人开立汇票、债权人开立汇票、即期付款、远期付款、承兑五种，信用证分为即期付款、远期付款、承兑三种。在各种结算方式的操作过程中，系统提供直观的流程图和具体流程，便于学生掌握国际结算的流程和操作。</w:t>
      </w:r>
    </w:p>
    <w:p>
      <w:pPr>
        <w:ind w:left="315" w:hanging="315" w:hangingChars="150"/>
        <w:rPr>
          <w:rFonts w:ascii="宋体"/>
          <w:szCs w:val="21"/>
        </w:rPr>
      </w:pPr>
      <w:r>
        <w:rPr>
          <w:rFonts w:ascii="宋体" w:hAnsi="宋体"/>
          <w:szCs w:val="21"/>
        </w:rPr>
        <w:t>12.</w:t>
      </w:r>
      <w:r>
        <w:rPr>
          <w:rFonts w:hint="eastAsia"/>
        </w:rPr>
        <w:t>实验管理模块主要是对学生实验的因素进行设置。教师可以对各结算类型的合同、装箱单、提单、保险单、原产地证明进行设置和修改。</w:t>
      </w:r>
    </w:p>
    <w:p>
      <w:pPr>
        <w:ind w:left="315" w:hanging="315" w:hangingChars="150"/>
        <w:rPr>
          <w:szCs w:val="21"/>
        </w:rPr>
      </w:pPr>
      <w:r>
        <w:rPr>
          <w:rFonts w:ascii="宋体" w:hAnsi="宋体"/>
          <w:szCs w:val="21"/>
        </w:rPr>
        <w:t>13.</w:t>
      </w:r>
      <w:r>
        <w:rPr>
          <w:rFonts w:hint="eastAsia"/>
          <w:szCs w:val="21"/>
        </w:rPr>
        <w:t>系统在学生操作端提供专业术语介绍，学生可以边操作边看理论要点，便于学生掌握知识，也方便操作。</w:t>
      </w:r>
    </w:p>
    <w:p>
      <w:pPr>
        <w:rPr>
          <w:rFonts w:ascii="宋体"/>
          <w:szCs w:val="21"/>
        </w:rPr>
      </w:pPr>
      <w:r>
        <w:rPr>
          <w:rFonts w:hint="eastAsia" w:ascii="宋体" w:hAnsi="宋体"/>
          <w:szCs w:val="21"/>
        </w:rPr>
        <w:t>★</w:t>
      </w:r>
      <w:r>
        <w:rPr>
          <w:rFonts w:ascii="宋体" w:hAnsi="宋体"/>
          <w:szCs w:val="21"/>
        </w:rPr>
        <w:t>14.</w:t>
      </w:r>
      <w:r>
        <w:rPr>
          <w:rFonts w:hint="eastAsia"/>
        </w:rPr>
        <w:t>系统提供直观的流程图和具体流程，让学生可以准确地掌握国际结算的流程和操作。</w:t>
      </w:r>
    </w:p>
    <w:p>
      <w:pPr>
        <w:ind w:left="420" w:hanging="420" w:hangingChars="200"/>
        <w:rPr>
          <w:rFonts w:ascii="宋体"/>
        </w:rPr>
      </w:pPr>
      <w:r>
        <w:rPr>
          <w:rFonts w:ascii="宋体" w:hAnsi="宋体"/>
          <w:szCs w:val="21"/>
        </w:rPr>
        <w:t>15.</w:t>
      </w:r>
      <w:r>
        <w:rPr>
          <w:rFonts w:hint="eastAsia" w:ascii="宋体" w:hAnsi="宋体"/>
          <w:szCs w:val="21"/>
        </w:rPr>
        <w:t>系统还可以让教师提供知识库等内容给学生学习。在线考试系统则可以让教师方便地考查学生对知识的掌握情况。通过软件的使用，不仅能使学生把课堂所学的知识运用到实际中，又能提高学生学习的积极性。</w:t>
      </w:r>
    </w:p>
    <w:p>
      <w:pPr>
        <w:rPr>
          <w:rFonts w:ascii="宋体"/>
          <w:szCs w:val="21"/>
        </w:rPr>
      </w:pPr>
      <w:r>
        <w:rPr>
          <w:rFonts w:ascii="宋体" w:hAnsi="宋体"/>
          <w:szCs w:val="21"/>
        </w:rPr>
        <w:t>16.</w:t>
      </w:r>
      <w:r>
        <w:rPr>
          <w:rFonts w:hint="eastAsia" w:ascii="宋体" w:hAnsi="宋体"/>
          <w:szCs w:val="21"/>
        </w:rPr>
        <w:t>教师可以自由的增加在各种结算方式下的结算业务。</w:t>
      </w:r>
    </w:p>
    <w:p>
      <w:pPr>
        <w:ind w:left="420" w:hanging="420" w:hangingChars="200"/>
        <w:rPr>
          <w:rFonts w:ascii="宋体"/>
          <w:szCs w:val="21"/>
        </w:rPr>
      </w:pPr>
      <w:r>
        <w:rPr>
          <w:rFonts w:ascii="宋体" w:hAnsi="宋体"/>
          <w:szCs w:val="21"/>
        </w:rPr>
        <w:t>17</w:t>
      </w:r>
      <w:r>
        <w:rPr>
          <w:rFonts w:hint="eastAsia" w:ascii="宋体" w:hAnsi="宋体"/>
          <w:szCs w:val="21"/>
        </w:rPr>
        <w:t>．系统还提供整套的结算实际业务案例，包括：开立银行账户、银行承兑汇票、票汇业务、托收业务、电汇业务、不可撤销保兑信用证、不可撤销转让信用证、不可撤销循环信用证、还款保函、履约保函。</w:t>
      </w:r>
    </w:p>
    <w:p>
      <w:pPr>
        <w:rPr>
          <w:rFonts w:ascii="宋体"/>
          <w:szCs w:val="21"/>
        </w:rPr>
      </w:pPr>
      <w:r>
        <w:rPr>
          <w:rFonts w:hint="eastAsia" w:ascii="宋体" w:hAnsi="宋体"/>
          <w:szCs w:val="21"/>
        </w:rPr>
        <w:t>★★</w:t>
      </w:r>
      <w:r>
        <w:rPr>
          <w:rFonts w:ascii="宋体" w:hAnsi="宋体"/>
          <w:szCs w:val="21"/>
        </w:rPr>
        <w:t>18.</w:t>
      </w:r>
      <w:r>
        <w:rPr>
          <w:rFonts w:hint="eastAsia" w:ascii="宋体" w:hAnsi="宋体"/>
          <w:szCs w:val="21"/>
        </w:rPr>
        <w:t>软件必须提供无纸化在线考试系统：</w:t>
      </w:r>
    </w:p>
    <w:p>
      <w:pPr>
        <w:ind w:firstLine="420" w:firstLineChars="200"/>
        <w:rPr>
          <w:rFonts w:ascii="宋体"/>
          <w:szCs w:val="21"/>
        </w:rPr>
      </w:pPr>
      <w:r>
        <w:rPr>
          <w:rFonts w:hint="eastAsia" w:ascii="宋体" w:hAnsi="宋体"/>
          <w:szCs w:val="21"/>
        </w:rPr>
        <w:t>教师端主要功能包含了基础数据、试题库、考试、成绩查询、荣誉墙。</w:t>
      </w:r>
    </w:p>
    <w:p>
      <w:pPr>
        <w:ind w:firstLine="420" w:firstLineChars="200"/>
        <w:rPr>
          <w:rFonts w:ascii="宋体" w:cs="宋体"/>
          <w:szCs w:val="21"/>
        </w:rPr>
      </w:pPr>
      <w:r>
        <w:rPr>
          <w:rFonts w:hint="eastAsia" w:ascii="宋体" w:hAnsi="宋体"/>
          <w:szCs w:val="21"/>
        </w:rPr>
        <w:t>学生端主要功能包含我的学习、错题强化、我的收藏、试题笔记、系统题库、考试。</w:t>
      </w:r>
    </w:p>
    <w:p>
      <w:pPr>
        <w:ind w:left="420" w:hanging="420" w:hangingChars="200"/>
        <w:rPr>
          <w:rFonts w:ascii="宋体"/>
          <w:szCs w:val="21"/>
        </w:rPr>
      </w:pPr>
      <w:r>
        <w:rPr>
          <w:rFonts w:hint="eastAsia" w:ascii="宋体" w:hAnsi="宋体"/>
          <w:szCs w:val="21"/>
        </w:rPr>
        <w:t>★★</w:t>
      </w:r>
      <w:r>
        <w:rPr>
          <w:rFonts w:ascii="宋体" w:hAnsi="宋体"/>
          <w:szCs w:val="21"/>
        </w:rPr>
        <w:t>19.</w:t>
      </w:r>
      <w:r>
        <w:rPr>
          <w:rFonts w:hint="eastAsia" w:ascii="宋体" w:hAnsi="宋体"/>
          <w:szCs w:val="21"/>
        </w:rPr>
        <w:t>在线考试系统，教师端试题库可以按照课程或者课程章或者节分类管理试题库（可以一级、二级、三级自定义设定栏目，方便教师管理多学科、多课程试题库），并且试题库保存在试卷中（学生可针对性练习，教师更容易选题）。教师可以通过</w:t>
      </w:r>
      <w:r>
        <w:rPr>
          <w:rFonts w:ascii="宋体" w:hAnsi="宋体"/>
          <w:szCs w:val="21"/>
        </w:rPr>
        <w:t>excel</w:t>
      </w:r>
      <w:r>
        <w:rPr>
          <w:rFonts w:hint="eastAsia" w:ascii="宋体" w:hAnsi="宋体"/>
          <w:szCs w:val="21"/>
        </w:rPr>
        <w:t>导入试题。教师端考试包含试卷管理、考试管理、批阅。试卷分为练习试卷、考试试卷（学生不可见），教师可以直接使用试题库中的试卷，也可以灵活组卷，选择试题库中的试卷中的试题组合成的新试卷。</w:t>
      </w:r>
    </w:p>
    <w:p>
      <w:pPr>
        <w:ind w:left="420" w:hanging="420" w:hangingChars="200"/>
        <w:rPr>
          <w:rFonts w:ascii="宋体"/>
          <w:szCs w:val="21"/>
        </w:rPr>
      </w:pPr>
      <w:r>
        <w:rPr>
          <w:rFonts w:hint="eastAsia" w:ascii="宋体" w:hAnsi="宋体"/>
          <w:szCs w:val="21"/>
        </w:rPr>
        <w:t>★</w:t>
      </w:r>
      <w:r>
        <w:rPr>
          <w:rFonts w:ascii="宋体" w:hAnsi="宋体"/>
          <w:szCs w:val="21"/>
        </w:rPr>
        <w:t xml:space="preserve">20. </w:t>
      </w:r>
      <w:r>
        <w:rPr>
          <w:rFonts w:hint="eastAsia" w:ascii="宋体" w:hAnsi="宋体"/>
          <w:szCs w:val="21"/>
        </w:rPr>
        <w:t>在线考试系统教师添加考试的时候，可以直接使用试题库中某一张试卷（练习试卷或考试试卷）进行考试，也可以复制多张试卷通过删减题目的方式组卷，极大的提高教师组卷效率。教师可对考试试卷和学生的成绩进行导出；学生也可导出自己的练习正确率趋势图，可用于各时间段的练习进行对比。</w:t>
      </w:r>
    </w:p>
    <w:p>
      <w:pPr>
        <w:ind w:left="420" w:hanging="420" w:hangingChars="200"/>
        <w:rPr>
          <w:rFonts w:ascii="宋体"/>
          <w:szCs w:val="21"/>
        </w:rPr>
      </w:pPr>
      <w:r>
        <w:rPr>
          <w:rFonts w:hint="eastAsia" w:ascii="宋体" w:hAnsi="宋体"/>
          <w:szCs w:val="21"/>
        </w:rPr>
        <w:t>★</w:t>
      </w:r>
      <w:r>
        <w:rPr>
          <w:rFonts w:ascii="宋体" w:hAnsi="宋体"/>
          <w:szCs w:val="21"/>
        </w:rPr>
        <w:t>21.</w:t>
      </w:r>
      <w:r>
        <w:rPr>
          <w:rFonts w:hint="eastAsia" w:ascii="宋体" w:hAnsi="宋体"/>
          <w:szCs w:val="21"/>
        </w:rPr>
        <w:t>在线考试系统，学生端可以在考试题库中选择试卷练习，练习分为单提模式和试卷模式。在练习过程中如果发现题库错误可以提交错题纠错信息，教师端可以查看纠错信息并修改试题。</w:t>
      </w:r>
    </w:p>
    <w:p>
      <w:pPr>
        <w:ind w:left="420" w:hanging="420" w:hangingChars="200"/>
        <w:rPr>
          <w:rFonts w:ascii="宋体"/>
          <w:szCs w:val="21"/>
        </w:rPr>
      </w:pPr>
      <w:r>
        <w:rPr>
          <w:rFonts w:hint="eastAsia" w:ascii="宋体" w:hAnsi="宋体"/>
          <w:szCs w:val="21"/>
        </w:rPr>
        <w:t>★</w:t>
      </w:r>
      <w:r>
        <w:rPr>
          <w:rFonts w:ascii="宋体" w:hAnsi="宋体"/>
          <w:szCs w:val="21"/>
        </w:rPr>
        <w:t>22.</w:t>
      </w:r>
      <w:r>
        <w:rPr>
          <w:rFonts w:hint="eastAsia" w:ascii="宋体" w:hAnsi="宋体"/>
          <w:szCs w:val="21"/>
        </w:rPr>
        <w:t>在线考试系统，学生可以针对题目增加在线笔记或者收藏该题，系统自动统计错误试题。并且可以针对错题进行选择性强化训练，连续三次答对错题不再显示在错题库。在考试中提供提卡功能，试题未做完交卷提醒，在考试期间异常退出且未交卷可以重新登陆进行考试。</w:t>
      </w:r>
    </w:p>
    <w:p>
      <w:pPr>
        <w:ind w:left="420" w:hanging="420" w:hangingChars="200"/>
        <w:rPr>
          <w:rFonts w:ascii="宋体"/>
          <w:szCs w:val="21"/>
        </w:rPr>
      </w:pPr>
      <w:r>
        <w:rPr>
          <w:rFonts w:hint="eastAsia" w:ascii="宋体" w:hAnsi="宋体"/>
          <w:szCs w:val="21"/>
        </w:rPr>
        <w:t>★★</w:t>
      </w:r>
      <w:r>
        <w:rPr>
          <w:rFonts w:ascii="宋体" w:hAnsi="宋体"/>
          <w:szCs w:val="21"/>
        </w:rPr>
        <w:t>24.</w:t>
      </w:r>
      <w:r>
        <w:rPr>
          <w:rFonts w:hint="eastAsia" w:ascii="宋体" w:hAnsi="宋体"/>
          <w:szCs w:val="21"/>
        </w:rPr>
        <w:t>系统包含学生个体智能分析及发展模型：从基础素养、专业基础、职业技能、就业创业、行业心理素质、行业综合素质等多个模型驱动和引导，协同配合</w:t>
      </w:r>
      <w:r>
        <w:rPr>
          <w:rFonts w:ascii="宋体" w:hAnsi="宋体"/>
          <w:szCs w:val="21"/>
        </w:rPr>
        <w:t>AI</w:t>
      </w:r>
      <w:r>
        <w:rPr>
          <w:rFonts w:hint="eastAsia" w:ascii="宋体" w:hAnsi="宋体"/>
          <w:szCs w:val="21"/>
        </w:rPr>
        <w:t>引擎达到更好的提示学生如何进一步完善自己的各个能力体系。</w:t>
      </w:r>
    </w:p>
    <w:p>
      <w:pPr>
        <w:spacing w:line="360" w:lineRule="auto"/>
        <w:ind w:firstLine="480" w:firstLineChars="200"/>
        <w:rPr>
          <w:color w:val="000000"/>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w:t>
      </w:r>
      <w:r>
        <w:rPr>
          <w:rFonts w:hint="eastAsia"/>
          <w:color w:val="000000"/>
          <w:sz w:val="24"/>
          <w:szCs w:val="24"/>
          <w:highlight w:val="none"/>
        </w:rPr>
        <w:t>定招标文件时要求不够</w:t>
      </w:r>
      <w:r>
        <w:rPr>
          <w:rFonts w:hint="eastAsia"/>
          <w:color w:val="000000"/>
          <w:sz w:val="24"/>
          <w:szCs w:val="24"/>
        </w:rPr>
        <w:t>具体，投标人也须保证安装后就能正常工作。</w:t>
      </w:r>
      <w:r>
        <w:rPr>
          <w:rFonts w:hint="eastAsia"/>
          <w:color w:val="000000"/>
          <w:sz w:val="24"/>
          <w:lang w:val="zh-CN"/>
        </w:rPr>
        <w:t>欢迎投标质量、性能更优的产品。</w:t>
      </w:r>
      <w:r>
        <w:rPr>
          <w:rFonts w:hint="eastAsia"/>
          <w:color w:val="000000"/>
          <w:sz w:val="24"/>
        </w:rPr>
        <w:t>标★或</w:t>
      </w:r>
      <w:r>
        <w:rPr>
          <w:rFonts w:hint="eastAsia" w:ascii="宋体" w:hAnsi="宋体"/>
          <w:szCs w:val="21"/>
        </w:rPr>
        <w:t>★★</w:t>
      </w:r>
      <w:r>
        <w:rPr>
          <w:rFonts w:hint="eastAsia"/>
          <w:color w:val="000000"/>
          <w:sz w:val="24"/>
        </w:rPr>
        <w:t>的为核心指标。</w:t>
      </w:r>
    </w:p>
    <w:p>
      <w:pPr>
        <w:spacing w:line="360" w:lineRule="auto"/>
        <w:ind w:firstLine="480" w:firstLineChars="200"/>
        <w:rPr>
          <w:color w:val="000000"/>
          <w:sz w:val="24"/>
          <w:lang w:val="zh-CN"/>
        </w:rPr>
      </w:pPr>
      <w:r>
        <w:rPr>
          <w:rFonts w:hint="eastAsia"/>
          <w:color w:val="000000"/>
          <w:sz w:val="24"/>
          <w:lang w:val="zh-CN"/>
        </w:rPr>
        <w:t>三、质保时间</w:t>
      </w:r>
    </w:p>
    <w:p>
      <w:pPr>
        <w:spacing w:line="300" w:lineRule="auto"/>
        <w:ind w:firstLine="480" w:firstLineChars="200"/>
        <w:rPr>
          <w:rFonts w:ascii="宋体"/>
          <w:kern w:val="0"/>
          <w:sz w:val="24"/>
        </w:rPr>
      </w:pPr>
      <w:r>
        <w:rPr>
          <w:rFonts w:hint="eastAsia" w:ascii="宋体" w:hAnsi="宋体"/>
          <w:kern w:val="0"/>
          <w:sz w:val="24"/>
        </w:rPr>
        <w:t>从验收合格之日起，免费升级期</w:t>
      </w:r>
      <w:r>
        <w:rPr>
          <w:rFonts w:ascii="宋体" w:hAnsi="宋体"/>
          <w:kern w:val="0"/>
          <w:sz w:val="24"/>
        </w:rPr>
        <w:t>3</w:t>
      </w:r>
      <w:r>
        <w:rPr>
          <w:rFonts w:hint="eastAsia" w:ascii="宋体" w:hAnsi="宋体"/>
          <w:kern w:val="0"/>
          <w:sz w:val="24"/>
        </w:rPr>
        <w:t>年，免费维护期</w:t>
      </w:r>
      <w:r>
        <w:rPr>
          <w:rFonts w:ascii="宋体" w:hAnsi="宋体"/>
          <w:kern w:val="0"/>
          <w:sz w:val="24"/>
        </w:rPr>
        <w:t>5</w:t>
      </w:r>
      <w:r>
        <w:rPr>
          <w:rFonts w:hint="eastAsia" w:ascii="宋体" w:hAnsi="宋体"/>
          <w:kern w:val="0"/>
          <w:sz w:val="24"/>
        </w:rPr>
        <w:t>年。</w:t>
      </w:r>
    </w:p>
    <w:p>
      <w:pPr>
        <w:spacing w:line="360" w:lineRule="auto"/>
        <w:ind w:firstLine="480" w:firstLineChars="200"/>
        <w:rPr>
          <w:color w:val="000000"/>
          <w:sz w:val="24"/>
          <w:lang w:val="zh-CN"/>
        </w:rPr>
      </w:pPr>
      <w:r>
        <w:rPr>
          <w:rFonts w:hint="eastAsia"/>
          <w:color w:val="000000"/>
          <w:sz w:val="24"/>
          <w:lang w:val="zh-CN"/>
        </w:rPr>
        <w:t>四、售后服务要求</w:t>
      </w:r>
    </w:p>
    <w:p>
      <w:pPr>
        <w:autoSpaceDE w:val="0"/>
        <w:autoSpaceDN w:val="0"/>
        <w:adjustRightInd w:val="0"/>
        <w:spacing w:line="360" w:lineRule="auto"/>
        <w:ind w:firstLine="561"/>
        <w:rPr>
          <w:rFonts w:ascii="宋体"/>
          <w:kern w:val="0"/>
          <w:sz w:val="24"/>
        </w:rPr>
      </w:pPr>
      <w:r>
        <w:rPr>
          <w:rFonts w:hint="eastAsia" w:ascii="宋体" w:hAnsi="宋体"/>
          <w:kern w:val="0"/>
          <w:sz w:val="24"/>
        </w:rPr>
        <w:t>供方须负责对其提供的产品提供现场服务。要求</w:t>
      </w:r>
      <w:r>
        <w:rPr>
          <w:rFonts w:ascii="宋体" w:hAnsi="宋体"/>
          <w:kern w:val="0"/>
          <w:sz w:val="24"/>
        </w:rPr>
        <w:t>2</w:t>
      </w:r>
      <w:r>
        <w:rPr>
          <w:rFonts w:hint="eastAsia" w:ascii="宋体" w:hAnsi="宋体"/>
          <w:kern w:val="0"/>
          <w:sz w:val="24"/>
        </w:rPr>
        <w:t>小时响应，</w:t>
      </w:r>
      <w:r>
        <w:rPr>
          <w:rFonts w:ascii="宋体" w:hAnsi="宋体"/>
          <w:kern w:val="0"/>
          <w:sz w:val="24"/>
        </w:rPr>
        <w:t>48</w:t>
      </w:r>
      <w:r>
        <w:rPr>
          <w:rFonts w:hint="eastAsia" w:ascii="宋体" w:hAnsi="宋体"/>
          <w:kern w:val="0"/>
          <w:sz w:val="24"/>
        </w:rPr>
        <w:t>小时内到达现场处理现场故障。涉及硬件的，对</w:t>
      </w:r>
      <w:r>
        <w:rPr>
          <w:rFonts w:ascii="宋体" w:hAnsi="宋体"/>
          <w:kern w:val="0"/>
          <w:sz w:val="24"/>
        </w:rPr>
        <w:t>5</w:t>
      </w:r>
      <w:r>
        <w:rPr>
          <w:rFonts w:hint="eastAsia" w:ascii="宋体" w:hAnsi="宋体"/>
          <w:kern w:val="0"/>
          <w:sz w:val="24"/>
        </w:rPr>
        <w:t>天内不能修复的，必须采取备件方式临时调换等措施，以保证用户的正常工作。</w:t>
      </w:r>
    </w:p>
    <w:p>
      <w:pPr>
        <w:spacing w:line="300" w:lineRule="auto"/>
        <w:ind w:firstLine="480" w:firstLineChars="200"/>
        <w:rPr>
          <w:color w:val="000000"/>
          <w:sz w:val="24"/>
          <w:szCs w:val="24"/>
        </w:rPr>
      </w:pPr>
      <w:r>
        <w:rPr>
          <w:rFonts w:hint="eastAsia"/>
          <w:color w:val="000000"/>
          <w:sz w:val="24"/>
          <w:szCs w:val="24"/>
        </w:rPr>
        <w:t>五、商务要求</w:t>
      </w:r>
    </w:p>
    <w:p>
      <w:pPr>
        <w:autoSpaceDE w:val="0"/>
        <w:autoSpaceDN w:val="0"/>
        <w:adjustRightInd w:val="0"/>
        <w:spacing w:line="360" w:lineRule="auto"/>
        <w:ind w:firstLine="561"/>
        <w:rPr>
          <w:rFonts w:ascii="宋体"/>
          <w:kern w:val="0"/>
          <w:sz w:val="24"/>
        </w:rPr>
      </w:pPr>
      <w:r>
        <w:rPr>
          <w:rFonts w:ascii="宋体" w:hAnsi="宋体"/>
          <w:kern w:val="0"/>
          <w:sz w:val="24"/>
        </w:rPr>
        <w:t>1.</w:t>
      </w:r>
      <w:r>
        <w:rPr>
          <w:rFonts w:hint="eastAsia" w:ascii="宋体" w:hAnsi="宋体"/>
          <w:kern w:val="0"/>
          <w:sz w:val="24"/>
        </w:rPr>
        <w:t>供货时间</w:t>
      </w:r>
      <w:r>
        <w:rPr>
          <w:rFonts w:ascii="宋体" w:hAnsi="宋体"/>
          <w:kern w:val="0"/>
          <w:sz w:val="24"/>
        </w:rPr>
        <w:t>:</w:t>
      </w:r>
      <w:r>
        <w:rPr>
          <w:rFonts w:hint="eastAsia" w:ascii="宋体" w:hAnsi="宋体"/>
          <w:kern w:val="0"/>
          <w:sz w:val="24"/>
        </w:rPr>
        <w:t>合同签订后</w:t>
      </w:r>
      <w:r>
        <w:rPr>
          <w:rFonts w:ascii="宋体" w:hAnsi="宋体"/>
          <w:kern w:val="0"/>
          <w:sz w:val="24"/>
        </w:rPr>
        <w:t>10</w:t>
      </w:r>
      <w:r>
        <w:rPr>
          <w:rFonts w:hint="eastAsia" w:ascii="宋体" w:hAnsi="宋体"/>
          <w:kern w:val="0"/>
          <w:sz w:val="24"/>
        </w:rPr>
        <w:t>日内供货安装调试到位。</w:t>
      </w:r>
    </w:p>
    <w:p>
      <w:pPr>
        <w:autoSpaceDE w:val="0"/>
        <w:autoSpaceDN w:val="0"/>
        <w:adjustRightInd w:val="0"/>
        <w:spacing w:line="360" w:lineRule="auto"/>
        <w:ind w:firstLine="561"/>
        <w:rPr>
          <w:rFonts w:ascii="宋体"/>
          <w:kern w:val="0"/>
          <w:sz w:val="24"/>
        </w:rPr>
      </w:pPr>
      <w:r>
        <w:rPr>
          <w:rFonts w:ascii="宋体" w:hAnsi="宋体"/>
          <w:kern w:val="0"/>
          <w:sz w:val="24"/>
        </w:rPr>
        <w:t>2.</w:t>
      </w:r>
      <w:r>
        <w:rPr>
          <w:rFonts w:hint="eastAsia" w:ascii="宋体" w:hAnsi="宋体"/>
          <w:kern w:val="0"/>
          <w:sz w:val="24"/>
        </w:rPr>
        <w:t>供货地点</w:t>
      </w:r>
      <w:r>
        <w:rPr>
          <w:rFonts w:ascii="宋体" w:hAnsi="宋体"/>
          <w:kern w:val="0"/>
          <w:sz w:val="24"/>
        </w:rPr>
        <w:t>:</w:t>
      </w:r>
      <w:r>
        <w:rPr>
          <w:rFonts w:hint="eastAsia" w:ascii="宋体" w:hAnsi="宋体"/>
          <w:kern w:val="0"/>
          <w:sz w:val="24"/>
        </w:rPr>
        <w:t>淮阴工学院指定地点。</w:t>
      </w:r>
    </w:p>
    <w:p>
      <w:pPr>
        <w:spacing w:line="360" w:lineRule="auto"/>
        <w:ind w:firstLine="480" w:firstLineChars="20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：淮阴工学院（以下称甲方）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公司（以下称乙方）</w:t>
      </w:r>
    </w:p>
    <w:p>
      <w:pPr>
        <w:spacing w:line="400" w:lineRule="exact"/>
        <w:jc w:val="left"/>
        <w:rPr>
          <w:rFonts w:ascii="宋体" w:cs="宋体"/>
          <w:sz w:val="24"/>
          <w:szCs w:val="24"/>
        </w:rPr>
      </w:pPr>
    </w:p>
    <w:p>
      <w:pPr>
        <w:spacing w:line="400" w:lineRule="exact"/>
        <w:rPr>
          <w:rFonts w:ascii="宋体" w:cs="宋体"/>
          <w:sz w:val="24"/>
          <w:szCs w:val="24"/>
        </w:rPr>
      </w:pPr>
      <w:r>
        <w:rPr>
          <w:rFonts w:hint="eastAsia" w:ascii="宋体" w:hAnsi="宋体" w:cs="宋体"/>
          <w:sz w:val="24"/>
          <w:szCs w:val="24"/>
        </w:rPr>
        <w:t>根据《中华人民共和国合同法》，甲、乙双方经过友好协商，本着平等互利的原则，签订以下条款。</w:t>
      </w:r>
    </w:p>
    <w:p>
      <w:pPr>
        <w:numPr>
          <w:ilvl w:val="0"/>
          <w:numId w:val="3"/>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hint="eastAsia" w:ascii="宋体" w:hAnsi="宋体" w:cs="宋体"/>
          <w:sz w:val="24"/>
          <w:szCs w:val="24"/>
        </w:rPr>
        <w:t>所购设备具体厂家、型号、价格如下</w:t>
      </w:r>
      <w:r>
        <w:rPr>
          <w:rFonts w:hint="eastAsia" w:ascii="宋体" w:hAnsi="宋体" w:cs="宋体"/>
          <w:sz w:val="28"/>
          <w:szCs w:val="28"/>
        </w:rPr>
        <w:t>：</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hint="eastAsia" w:ascii="宋体" w:hAnsi="宋体"/>
                <w:color w:val="000000"/>
                <w:szCs w:val="21"/>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4"/>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hint="eastAsia" w:ascii="宋体" w:hAnsi="宋体"/>
          <w:bCs/>
          <w:color w:val="000000"/>
          <w:sz w:val="24"/>
          <w:szCs w:val="24"/>
        </w:rPr>
        <w:t>元整（￥）；合同总金额的</w:t>
      </w:r>
      <w:r>
        <w:rPr>
          <w:rFonts w:ascii="宋体" w:hAnsi="宋体"/>
          <w:bCs/>
          <w:color w:val="000000"/>
          <w:sz w:val="24"/>
          <w:szCs w:val="24"/>
        </w:rPr>
        <w:t>5%</w:t>
      </w:r>
      <w:r>
        <w:rPr>
          <w:rFonts w:hint="eastAsia" w:ascii="宋体" w:hAnsi="宋体"/>
          <w:bCs/>
          <w:color w:val="000000"/>
          <w:sz w:val="24"/>
          <w:szCs w:val="24"/>
        </w:rPr>
        <w:t>，人民币：元整（￥）作为质保金，履行服务承诺，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w:t>
      </w:r>
      <w:r>
        <w:rPr>
          <w:rFonts w:hint="eastAsia" w:ascii="宋体" w:hAnsi="宋体" w:cs="宋体"/>
          <w:kern w:val="0"/>
          <w:sz w:val="24"/>
          <w:szCs w:val="24"/>
        </w:rPr>
        <w:t>年后一次付清余款。</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甲方：淮阴工学院</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乙方：</w:t>
      </w: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委托代理人：（签章）</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lang w:val="en-US" w:eastAsia="zh-CN"/>
        </w:rPr>
        <w:t xml:space="preserve">  </w:t>
      </w:r>
      <w:r>
        <w:rPr>
          <w:rFonts w:hint="eastAsia" w:ascii="宋体" w:hAnsi="宋体" w:cs="宋体"/>
          <w:color w:val="auto"/>
          <w:kern w:val="2"/>
          <w:sz w:val="24"/>
          <w:szCs w:val="24"/>
          <w:highlight w:val="none"/>
        </w:rPr>
        <w:t>代理人：（签章）</w:t>
      </w: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开户银行：</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开户银行：</w:t>
      </w: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帐号：</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帐号：</w:t>
      </w:r>
    </w:p>
    <w:p>
      <w:pPr>
        <w:widowControl w:val="0"/>
        <w:spacing w:after="0" w:line="520" w:lineRule="exact"/>
        <w:ind w:right="480"/>
        <w:jc w:val="both"/>
        <w:rPr>
          <w:rFonts w:ascii="宋体" w:hAnsi="Times New Roman"/>
          <w:color w:val="auto"/>
          <w:kern w:val="2"/>
          <w:sz w:val="24"/>
          <w:szCs w:val="24"/>
          <w:highlight w:val="none"/>
        </w:rPr>
      </w:pPr>
      <w:r>
        <w:rPr>
          <w:rFonts w:hint="eastAsia" w:ascii="宋体" w:hAnsi="宋体" w:cs="宋体"/>
          <w:color w:val="auto"/>
          <w:kern w:val="2"/>
          <w:sz w:val="24"/>
          <w:szCs w:val="24"/>
          <w:highlight w:val="none"/>
        </w:rPr>
        <w:t>签订日期：</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年</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月</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日</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签订日期：</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年</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月</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日</w:t>
      </w:r>
    </w:p>
    <w:p>
      <w:pPr>
        <w:tabs>
          <w:tab w:val="left" w:pos="735"/>
          <w:tab w:val="left" w:pos="900"/>
          <w:tab w:val="left" w:pos="945"/>
        </w:tabs>
        <w:adjustRightInd w:val="0"/>
        <w:snapToGrid w:val="0"/>
        <w:spacing w:after="0" w:line="400" w:lineRule="exact"/>
        <w:ind w:firstLine="482"/>
        <w:rPr>
          <w:rFonts w:ascii="宋体" w:cs="宋体"/>
          <w:color w:val="auto"/>
          <w:sz w:val="24"/>
          <w:szCs w:val="24"/>
          <w:highlight w:val="none"/>
        </w:rPr>
      </w:pPr>
    </w:p>
    <w:p>
      <w:pPr>
        <w:tabs>
          <w:tab w:val="left" w:pos="735"/>
          <w:tab w:val="left" w:pos="900"/>
          <w:tab w:val="left" w:pos="945"/>
        </w:tabs>
        <w:adjustRightInd w:val="0"/>
        <w:snapToGrid w:val="0"/>
        <w:spacing w:after="0" w:line="400" w:lineRule="exact"/>
        <w:ind w:firstLine="482"/>
        <w:rPr>
          <w:rFonts w:ascii="宋体" w:cs="宋体"/>
          <w:color w:val="auto"/>
          <w:sz w:val="24"/>
          <w:szCs w:val="24"/>
          <w:highlight w:val="none"/>
        </w:rPr>
      </w:pPr>
    </w:p>
    <w:p>
      <w:pPr>
        <w:rPr>
          <w:rFonts w:hint="eastAsia" w:ascii="方正小标宋简体" w:hAnsi="Times New Roman" w:eastAsia="方正小标宋简体"/>
          <w:color w:val="auto"/>
          <w:kern w:val="2"/>
          <w:sz w:val="36"/>
          <w:szCs w:val="36"/>
          <w:highlight w:val="none"/>
        </w:rPr>
      </w:pPr>
      <w:r>
        <w:rPr>
          <w:rFonts w:hint="eastAsia" w:ascii="方正小标宋简体" w:hAnsi="Times New Roman" w:eastAsia="方正小标宋简体"/>
          <w:color w:val="auto"/>
          <w:kern w:val="2"/>
          <w:sz w:val="36"/>
          <w:szCs w:val="36"/>
          <w:highlight w:val="none"/>
        </w:rPr>
        <w:br w:type="page"/>
      </w:r>
    </w:p>
    <w:p>
      <w:pPr>
        <w:widowControl w:val="0"/>
        <w:spacing w:after="0" w:line="240" w:lineRule="auto"/>
        <w:ind w:firstLine="2520" w:firstLineChars="700"/>
        <w:jc w:val="both"/>
        <w:rPr>
          <w:rFonts w:ascii="方正小标宋简体" w:hAnsi="Times New Roman" w:eastAsia="方正小标宋简体"/>
          <w:color w:val="auto"/>
          <w:kern w:val="2"/>
          <w:sz w:val="36"/>
          <w:szCs w:val="36"/>
          <w:highlight w:val="none"/>
        </w:rPr>
      </w:pPr>
      <w:r>
        <w:rPr>
          <w:rFonts w:hint="eastAsia" w:ascii="方正小标宋简体" w:hAnsi="Times New Roman" w:eastAsia="方正小标宋简体"/>
          <w:color w:val="auto"/>
          <w:kern w:val="2"/>
          <w:sz w:val="36"/>
          <w:szCs w:val="36"/>
          <w:highlight w:val="none"/>
        </w:rPr>
        <w:t>第四章</w:t>
      </w:r>
      <w:r>
        <w:rPr>
          <w:rFonts w:ascii="方正小标宋简体" w:hAnsi="Times New Roman" w:eastAsia="方正小标宋简体"/>
          <w:color w:val="auto"/>
          <w:kern w:val="2"/>
          <w:sz w:val="36"/>
          <w:szCs w:val="36"/>
          <w:highlight w:val="none"/>
        </w:rPr>
        <w:t xml:space="preserve"> </w:t>
      </w:r>
      <w:r>
        <w:rPr>
          <w:rFonts w:hint="eastAsia" w:ascii="方正小标宋简体" w:hAnsi="Times New Roman" w:eastAsia="方正小标宋简体"/>
          <w:color w:val="auto"/>
          <w:kern w:val="2"/>
          <w:sz w:val="36"/>
          <w:szCs w:val="36"/>
          <w:highlight w:val="none"/>
        </w:rPr>
        <w:t>投标文件样式</w:t>
      </w: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hint="eastAsia" w:ascii="方正小标宋简体" w:hAnsi="Times New Roman" w:eastAsia="方正小标宋简体"/>
          <w:color w:val="auto"/>
          <w:kern w:val="2"/>
          <w:sz w:val="32"/>
          <w:szCs w:val="32"/>
          <w:highlight w:val="none"/>
        </w:rPr>
        <w:t>一</w:t>
      </w:r>
      <w:r>
        <w:rPr>
          <w:rFonts w:ascii="方正小标宋简体" w:hAnsi="Times New Roman" w:eastAsia="方正小标宋简体"/>
          <w:color w:val="auto"/>
          <w:kern w:val="2"/>
          <w:sz w:val="32"/>
          <w:szCs w:val="32"/>
          <w:highlight w:val="none"/>
        </w:rPr>
        <w:t xml:space="preserve"> </w:t>
      </w:r>
      <w:r>
        <w:rPr>
          <w:rFonts w:hint="eastAsia" w:ascii="方正小标宋简体" w:hAnsi="Times New Roman" w:eastAsia="方正小标宋简体"/>
          <w:color w:val="auto"/>
          <w:kern w:val="2"/>
          <w:sz w:val="32"/>
          <w:szCs w:val="32"/>
          <w:highlight w:val="none"/>
        </w:rPr>
        <w:t>投标文件封面和材料袋格式</w:t>
      </w: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项目名称</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项目编号</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投标内容</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投标商名称</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授权委托人姓名</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授权委托人联系电话</w:t>
      </w:r>
      <w:r>
        <w:rPr>
          <w:rFonts w:hint="eastAsia" w:ascii="Times New Roman" w:hAnsi="Times New Roman"/>
          <w:b/>
          <w:color w:val="auto"/>
          <w:kern w:val="2"/>
          <w:sz w:val="28"/>
          <w:szCs w:val="28"/>
          <w:highlight w:val="none"/>
          <w:u w:val="single"/>
        </w:rPr>
        <w:t>（含固定电话和手机）</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投标商传真</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投标商地址</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投标商电子邮箱</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投标商邮编</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投标时间</w:t>
      </w: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ascii="方正小标宋简体" w:hAnsi="Times New Roman" w:eastAsia="方正小标宋简体"/>
          <w:bCs/>
          <w:color w:val="auto"/>
          <w:kern w:val="2"/>
          <w:sz w:val="32"/>
          <w:szCs w:val="32"/>
          <w:highlight w:val="none"/>
        </w:rPr>
        <w:br w:type="page"/>
      </w:r>
      <w:r>
        <w:rPr>
          <w:rFonts w:hint="eastAsia" w:ascii="方正小标宋简体" w:hAnsi="Times New Roman" w:eastAsia="方正小标宋简体"/>
          <w:bCs/>
          <w:color w:val="auto"/>
          <w:kern w:val="2"/>
          <w:sz w:val="32"/>
          <w:szCs w:val="32"/>
          <w:highlight w:val="none"/>
        </w:rPr>
        <w:t>二</w:t>
      </w:r>
      <w:r>
        <w:rPr>
          <w:rFonts w:ascii="方正小标宋简体" w:hAnsi="Times New Roman" w:eastAsia="方正小标宋简体"/>
          <w:bCs/>
          <w:color w:val="auto"/>
          <w:kern w:val="2"/>
          <w:sz w:val="32"/>
          <w:szCs w:val="32"/>
          <w:highlight w:val="none"/>
        </w:rPr>
        <w:t xml:space="preserve"> </w:t>
      </w:r>
      <w:r>
        <w:rPr>
          <w:rFonts w:hint="eastAsia" w:ascii="方正小标宋简体" w:hAnsi="Times New Roman" w:eastAsia="方正小标宋简体"/>
          <w:bCs/>
          <w:color w:val="auto"/>
          <w:kern w:val="2"/>
          <w:sz w:val="32"/>
          <w:szCs w:val="32"/>
          <w:highlight w:val="none"/>
        </w:rPr>
        <w:t>投标函</w:t>
      </w:r>
    </w:p>
    <w:p>
      <w:pPr>
        <w:widowControl w:val="0"/>
        <w:spacing w:after="0" w:line="460" w:lineRule="exact"/>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淮阴工学院招投标办公室：</w:t>
      </w:r>
    </w:p>
    <w:p>
      <w:pPr>
        <w:widowControl w:val="0"/>
        <w:spacing w:after="0" w:line="460" w:lineRule="exact"/>
        <w:ind w:left="1" w:firstLine="564" w:firstLineChars="235"/>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我方经仔细阅读研究项目招标文件（项目编号），已完全了解该文件中的所有条款及要求，决定参加投标，同时作出如下承诺：</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1</w:t>
      </w:r>
      <w:r>
        <w:rPr>
          <w:rFonts w:hint="eastAsia" w:ascii="Times New Roman" w:hAnsi="Times New Roman"/>
          <w:color w:val="auto"/>
          <w:kern w:val="2"/>
          <w:sz w:val="24"/>
          <w:highlight w:val="none"/>
        </w:rPr>
        <w:t>．我方与本项目及该项目相关人员之间均不存在可能影响招标公正性的任何利害关系。</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2</w:t>
      </w:r>
      <w:r>
        <w:rPr>
          <w:rFonts w:hint="eastAsia" w:ascii="Times New Roman" w:hAnsi="Times New Roman"/>
          <w:color w:val="auto"/>
          <w:kern w:val="2"/>
          <w:sz w:val="24"/>
          <w:highlight w:val="none"/>
        </w:rPr>
        <w:t>．我方愿按招标文件的要求提供货物和服务，投标货物及服务的投标总价为：（大写）</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，（小写）</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。该报价包含所有一切费用。</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3</w:t>
      </w:r>
      <w:r>
        <w:rPr>
          <w:rFonts w:hint="eastAsia" w:ascii="Times New Roman" w:hAnsi="Times New Roman"/>
          <w:color w:val="auto"/>
          <w:kern w:val="2"/>
          <w:sz w:val="24"/>
          <w:highlight w:val="none"/>
        </w:rPr>
        <w:t>．我方接受招标文件的所有条款、条件和</w:t>
      </w:r>
      <w:r>
        <w:rPr>
          <w:rFonts w:hint="eastAsia" w:ascii="Times New Roman" w:hAnsi="Times New Roman"/>
          <w:bCs/>
          <w:color w:val="auto"/>
          <w:kern w:val="2"/>
          <w:sz w:val="24"/>
          <w:highlight w:val="none"/>
        </w:rPr>
        <w:t>规定</w:t>
      </w:r>
      <w:r>
        <w:rPr>
          <w:rFonts w:hint="eastAsia" w:ascii="Times New Roman" w:hAnsi="Times New Roman"/>
          <w:color w:val="auto"/>
          <w:kern w:val="2"/>
          <w:sz w:val="24"/>
          <w:highlight w:val="none"/>
        </w:rPr>
        <w:t>，</w:t>
      </w:r>
      <w:r>
        <w:rPr>
          <w:rFonts w:hint="eastAsia" w:ascii="Times New Roman" w:hAnsi="Times New Roman"/>
          <w:bCs/>
          <w:color w:val="auto"/>
          <w:kern w:val="2"/>
          <w:sz w:val="24"/>
          <w:highlight w:val="none"/>
        </w:rPr>
        <w:t>放弃对招标文件提出质疑的权利。</w:t>
      </w:r>
    </w:p>
    <w:p>
      <w:pPr>
        <w:widowControl w:val="0"/>
        <w:spacing w:after="0" w:line="460" w:lineRule="exact"/>
        <w:ind w:firstLine="480" w:firstLineChars="200"/>
        <w:jc w:val="both"/>
        <w:rPr>
          <w:rFonts w:ascii="Times New Roman" w:hAnsi="Times New Roman"/>
          <w:color w:val="auto"/>
          <w:kern w:val="2"/>
          <w:sz w:val="24"/>
          <w:szCs w:val="24"/>
          <w:highlight w:val="none"/>
        </w:rPr>
      </w:pPr>
      <w:r>
        <w:rPr>
          <w:rFonts w:ascii="Times New Roman" w:hAnsi="Times New Roman"/>
          <w:color w:val="auto"/>
          <w:kern w:val="2"/>
          <w:sz w:val="24"/>
          <w:szCs w:val="24"/>
          <w:highlight w:val="none"/>
        </w:rPr>
        <w:t>4</w:t>
      </w:r>
      <w:r>
        <w:rPr>
          <w:rFonts w:hint="eastAsia" w:ascii="Times New Roman" w:hAnsi="Times New Roman"/>
          <w:color w:val="auto"/>
          <w:kern w:val="2"/>
          <w:sz w:val="24"/>
          <w:szCs w:val="24"/>
          <w:highlight w:val="none"/>
        </w:rPr>
        <w:t>．我方同意按照招标文件的要求提供所有资料、数据或信息，并保证</w:t>
      </w:r>
      <w:r>
        <w:rPr>
          <w:rFonts w:hint="eastAsia" w:ascii="Times New Roman" w:hAnsi="Times New Roman"/>
          <w:color w:val="auto"/>
          <w:sz w:val="24"/>
          <w:szCs w:val="24"/>
          <w:highlight w:val="none"/>
        </w:rPr>
        <w:t>所提供资料的真实性和投标行为的合法性。如有作假或违纪，同意接受</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取消投标资格、取消中标资格、没收投标保证金、</w:t>
      </w:r>
      <w:r>
        <w:rPr>
          <w:rFonts w:ascii="Times New Roman" w:hAnsi="Times New Roman"/>
          <w:color w:val="auto"/>
          <w:sz w:val="24"/>
          <w:szCs w:val="24"/>
          <w:highlight w:val="none"/>
        </w:rPr>
        <w:t>1</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3</w:t>
      </w:r>
      <w:r>
        <w:rPr>
          <w:rFonts w:hint="eastAsia" w:ascii="Times New Roman" w:hAnsi="Times New Roman"/>
          <w:color w:val="auto"/>
          <w:sz w:val="24"/>
          <w:szCs w:val="24"/>
          <w:highlight w:val="none"/>
        </w:rPr>
        <w:t>年内禁止参加</w:t>
      </w:r>
      <w:r>
        <w:rPr>
          <w:rFonts w:hint="eastAsia" w:ascii="Times New Roman" w:hAnsi="Times New Roman"/>
          <w:color w:val="auto"/>
          <w:kern w:val="2"/>
          <w:sz w:val="24"/>
          <w:szCs w:val="24"/>
          <w:highlight w:val="none"/>
        </w:rPr>
        <w:t>淮阴工学院</w:t>
      </w:r>
      <w:r>
        <w:rPr>
          <w:rFonts w:hint="eastAsia" w:ascii="Times New Roman" w:hAnsi="Times New Roman"/>
          <w:color w:val="auto"/>
          <w:sz w:val="24"/>
          <w:szCs w:val="24"/>
          <w:highlight w:val="none"/>
        </w:rPr>
        <w:t>的采购活动</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等处罚。</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5</w:t>
      </w:r>
      <w:r>
        <w:rPr>
          <w:rFonts w:hint="eastAsia" w:ascii="Times New Roman" w:hAnsi="Times New Roman"/>
          <w:color w:val="auto"/>
          <w:kern w:val="2"/>
          <w:sz w:val="24"/>
          <w:highlight w:val="none"/>
        </w:rPr>
        <w:t>．我方</w:t>
      </w:r>
      <w:r>
        <w:rPr>
          <w:rFonts w:hint="eastAsia" w:ascii="Times New Roman" w:hAnsi="Times New Roman"/>
          <w:bCs/>
          <w:color w:val="auto"/>
          <w:kern w:val="2"/>
          <w:sz w:val="24"/>
          <w:highlight w:val="none"/>
        </w:rPr>
        <w:t>认可</w:t>
      </w:r>
      <w:r>
        <w:rPr>
          <w:rFonts w:hint="eastAsia" w:ascii="Times New Roman" w:hAnsi="Times New Roman"/>
          <w:color w:val="auto"/>
          <w:kern w:val="2"/>
          <w:sz w:val="24"/>
          <w:highlight w:val="none"/>
        </w:rPr>
        <w:t>贵方有权决定中标人或否决所有投标，并理解最低报价只是中标的重要条件，贵方没有义务必须接受最低报价的投标。</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6</w:t>
      </w:r>
      <w:r>
        <w:rPr>
          <w:rFonts w:hint="eastAsia" w:ascii="Times New Roman" w:hAnsi="Times New Roman"/>
          <w:color w:val="auto"/>
          <w:kern w:val="2"/>
          <w:sz w:val="24"/>
          <w:highlight w:val="none"/>
        </w:rPr>
        <w:t>．我方如中标，将保证遵守招标文件对供应商的所有要求和规定，履行自己在投标文件中承诺的全部责任和义务。</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7</w:t>
      </w:r>
      <w:r>
        <w:rPr>
          <w:rFonts w:hint="eastAsia" w:ascii="Times New Roman" w:hAnsi="Times New Roman"/>
          <w:color w:val="auto"/>
          <w:kern w:val="2"/>
          <w:sz w:val="24"/>
          <w:highlight w:val="none"/>
        </w:rPr>
        <w:t>．本投标文件的有效期为投标截止日后</w:t>
      </w:r>
      <w:r>
        <w:rPr>
          <w:rFonts w:ascii="Times New Roman" w:hAnsi="Times New Roman"/>
          <w:color w:val="auto"/>
          <w:kern w:val="2"/>
          <w:sz w:val="24"/>
          <w:highlight w:val="none"/>
        </w:rPr>
        <w:t>90</w:t>
      </w:r>
      <w:r>
        <w:rPr>
          <w:rFonts w:hint="eastAsia" w:ascii="Times New Roman" w:hAnsi="Times New Roman"/>
          <w:color w:val="auto"/>
          <w:kern w:val="2"/>
          <w:sz w:val="24"/>
          <w:highlight w:val="none"/>
        </w:rPr>
        <w:t>天内，如我方中标，有效期将延至合同有效期终止日为止。</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8</w:t>
      </w:r>
      <w:r>
        <w:rPr>
          <w:rFonts w:hint="eastAsia" w:ascii="Times New Roman" w:hAnsi="Times New Roman"/>
          <w:color w:val="auto"/>
          <w:kern w:val="2"/>
          <w:sz w:val="24"/>
          <w:highlight w:val="none"/>
        </w:rPr>
        <w:t>．与本次招投标有关的事宜请按以下信息联系：</w:t>
      </w:r>
    </w:p>
    <w:p>
      <w:pPr>
        <w:widowControl w:val="0"/>
        <w:spacing w:after="0" w:line="46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供应商名称：（公章）</w:t>
      </w:r>
    </w:p>
    <w:p>
      <w:pPr>
        <w:widowControl w:val="0"/>
        <w:spacing w:after="0" w:line="46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地址：</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邮政编码：</w:t>
      </w:r>
    </w:p>
    <w:p>
      <w:pPr>
        <w:widowControl w:val="0"/>
        <w:spacing w:after="0" w:line="460" w:lineRule="exact"/>
        <w:ind w:firstLine="480" w:firstLineChars="200"/>
        <w:jc w:val="both"/>
        <w:rPr>
          <w:rFonts w:ascii="Times New Roman" w:hAnsi="Times New Roman"/>
          <w:color w:val="auto"/>
          <w:kern w:val="2"/>
          <w:sz w:val="24"/>
          <w:highlight w:val="none"/>
          <w:u w:val="single"/>
        </w:rPr>
      </w:pPr>
      <w:r>
        <w:rPr>
          <w:rFonts w:hint="eastAsia" w:ascii="Times New Roman" w:hAnsi="Times New Roman"/>
          <w:color w:val="auto"/>
          <w:kern w:val="2"/>
          <w:sz w:val="24"/>
          <w:highlight w:val="none"/>
        </w:rPr>
        <w:t>电话：</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传真：</w:t>
      </w:r>
    </w:p>
    <w:p>
      <w:pPr>
        <w:widowControl w:val="0"/>
        <w:spacing w:after="0" w:line="460" w:lineRule="exact"/>
        <w:ind w:left="478" w:leftChars="228"/>
        <w:jc w:val="both"/>
        <w:rPr>
          <w:rFonts w:ascii="Times New Roman" w:hAnsi="Times New Roman"/>
          <w:color w:val="auto"/>
          <w:kern w:val="2"/>
          <w:sz w:val="24"/>
          <w:highlight w:val="none"/>
          <w:u w:val="single"/>
        </w:rPr>
      </w:pPr>
      <w:r>
        <w:rPr>
          <w:rFonts w:hint="eastAsia" w:ascii="Times New Roman" w:hAnsi="Times New Roman"/>
          <w:color w:val="auto"/>
          <w:kern w:val="2"/>
          <w:sz w:val="24"/>
          <w:highlight w:val="none"/>
        </w:rPr>
        <w:t>授权委托人（签章）：</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电话（手机）</w:t>
      </w:r>
    </w:p>
    <w:p>
      <w:pPr>
        <w:widowControl w:val="0"/>
        <w:spacing w:after="0" w:line="460" w:lineRule="exact"/>
        <w:ind w:left="478" w:leftChars="228"/>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联系电子邮箱：</w:t>
      </w:r>
    </w:p>
    <w:p>
      <w:pPr>
        <w:widowControl w:val="0"/>
        <w:spacing w:after="0" w:line="46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投标日期：</w:t>
      </w:r>
      <w:bookmarkStart w:id="0" w:name="OLE_LINK2"/>
      <w:bookmarkStart w:id="1" w:name="OLE_LINK1"/>
    </w:p>
    <w:p>
      <w:pPr>
        <w:rPr>
          <w:bCs/>
          <w:color w:val="auto"/>
          <w:sz w:val="24"/>
          <w:szCs w:val="24"/>
          <w:highlight w:val="none"/>
        </w:rPr>
        <w:sectPr>
          <w:footerReference r:id="rId3" w:type="default"/>
          <w:footerReference r:id="rId4" w:type="even"/>
          <w:pgSz w:w="11907" w:h="16840"/>
          <w:pgMar w:top="1418" w:right="1758" w:bottom="1418" w:left="1758" w:header="567" w:footer="567" w:gutter="0"/>
          <w:pgNumType w:start="0"/>
          <w:cols w:space="720" w:num="1"/>
          <w:titlePg/>
          <w:docGrid w:type="linesAndChars" w:linePitch="326" w:charSpace="0"/>
        </w:sectPr>
      </w:pPr>
    </w:p>
    <w:bookmarkEnd w:id="0"/>
    <w:bookmarkEnd w:id="1"/>
    <w:p>
      <w:pPr>
        <w:widowControl w:val="0"/>
        <w:snapToGrid w:val="0"/>
        <w:spacing w:after="0" w:line="360" w:lineRule="auto"/>
        <w:ind w:right="-350" w:rightChars="-167"/>
        <w:jc w:val="center"/>
        <w:rPr>
          <w:rFonts w:ascii="方正小标宋简体" w:hAnsi="Times New Roman" w:eastAsia="方正小标宋简体"/>
          <w:color w:val="auto"/>
          <w:kern w:val="2"/>
          <w:sz w:val="32"/>
          <w:szCs w:val="32"/>
          <w:highlight w:val="none"/>
        </w:rPr>
      </w:pPr>
      <w:r>
        <w:rPr>
          <w:rFonts w:hint="eastAsia" w:ascii="方正小标宋简体" w:hAnsi="Times New Roman" w:eastAsia="方正小标宋简体"/>
          <w:bCs/>
          <w:color w:val="auto"/>
          <w:kern w:val="2"/>
          <w:sz w:val="32"/>
          <w:szCs w:val="32"/>
          <w:highlight w:val="none"/>
        </w:rPr>
        <w:t>三</w:t>
      </w:r>
      <w:r>
        <w:rPr>
          <w:rFonts w:ascii="方正小标宋简体" w:hAnsi="Times New Roman" w:eastAsia="方正小标宋简体"/>
          <w:bCs/>
          <w:color w:val="auto"/>
          <w:kern w:val="2"/>
          <w:sz w:val="32"/>
          <w:szCs w:val="32"/>
          <w:highlight w:val="none"/>
        </w:rPr>
        <w:t xml:space="preserve"> </w:t>
      </w:r>
      <w:r>
        <w:rPr>
          <w:rFonts w:hint="eastAsia" w:ascii="方正小标宋简体" w:hAnsi="Times New Roman" w:eastAsia="方正小标宋简体"/>
          <w:bCs/>
          <w:color w:val="auto"/>
          <w:kern w:val="2"/>
          <w:sz w:val="32"/>
          <w:szCs w:val="32"/>
          <w:highlight w:val="none"/>
        </w:rPr>
        <w:t>法定代表人资格证明</w:t>
      </w:r>
    </w:p>
    <w:p>
      <w:pPr>
        <w:widowControl w:val="0"/>
        <w:spacing w:after="0" w:line="440" w:lineRule="exact"/>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致淮阴工学院招投标办公室：</w:t>
      </w:r>
    </w:p>
    <w:p>
      <w:pPr>
        <w:widowControl w:val="0"/>
        <w:spacing w:after="0" w:line="440" w:lineRule="exact"/>
        <w:jc w:val="both"/>
        <w:rPr>
          <w:rFonts w:ascii="Times New Roman" w:hAnsi="Times New Roman"/>
          <w:color w:val="auto"/>
          <w:kern w:val="2"/>
          <w:sz w:val="24"/>
          <w:highlight w:val="none"/>
        </w:rPr>
      </w:pPr>
    </w:p>
    <w:p>
      <w:pPr>
        <w:widowControl w:val="0"/>
        <w:spacing w:after="0" w:line="44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单位名称：</w:t>
      </w:r>
    </w:p>
    <w:p>
      <w:pPr>
        <w:widowControl w:val="0"/>
        <w:spacing w:after="0" w:line="44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地址：</w:t>
      </w:r>
    </w:p>
    <w:p>
      <w:pPr>
        <w:snapToGrid w:val="0"/>
        <w:spacing w:after="0" w:line="560" w:lineRule="exact"/>
        <w:ind w:left="359" w:leftChars="171" w:firstLine="120" w:firstLineChars="50"/>
        <w:rPr>
          <w:rFonts w:ascii="Times New Roman" w:hAnsi="Times New Roman"/>
          <w:color w:val="auto"/>
          <w:sz w:val="24"/>
          <w:szCs w:val="24"/>
          <w:highlight w:val="none"/>
          <w:u w:val="single"/>
        </w:rPr>
      </w:pPr>
      <w:r>
        <w:rPr>
          <w:rFonts w:hint="eastAsia" w:ascii="Times New Roman" w:hAnsi="Times New Roman"/>
          <w:color w:val="auto"/>
          <w:sz w:val="24"/>
          <w:szCs w:val="24"/>
          <w:highlight w:val="none"/>
        </w:rPr>
        <w:t>姓名：</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性别：</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职务：</w:t>
      </w:r>
    </w:p>
    <w:p>
      <w:pPr>
        <w:snapToGrid w:val="0"/>
        <w:spacing w:after="0" w:line="560" w:lineRule="exact"/>
        <w:ind w:firstLine="480" w:firstLineChars="200"/>
        <w:rPr>
          <w:rFonts w:ascii="Times New Roman" w:hAnsi="Times New Roman"/>
          <w:color w:val="auto"/>
          <w:sz w:val="24"/>
          <w:szCs w:val="24"/>
          <w:highlight w:val="none"/>
          <w:u w:val="single"/>
        </w:rPr>
      </w:pPr>
      <w:r>
        <w:rPr>
          <w:rFonts w:hint="eastAsia" w:ascii="Times New Roman" w:hAnsi="Times New Roman"/>
          <w:color w:val="auto"/>
          <w:sz w:val="24"/>
          <w:szCs w:val="24"/>
          <w:highlight w:val="none"/>
        </w:rPr>
        <w:t>系</w:t>
      </w:r>
      <w:r>
        <w:rPr>
          <w:rFonts w:hint="eastAsia" w:ascii="Times New Roman" w:hAnsi="Times New Roman"/>
          <w:color w:val="auto"/>
          <w:sz w:val="24"/>
          <w:szCs w:val="24"/>
          <w:highlight w:val="none"/>
          <w:u w:val="single"/>
        </w:rPr>
        <w:t>（投标人单位名称）</w:t>
      </w:r>
      <w:r>
        <w:rPr>
          <w:rFonts w:hint="eastAsia" w:ascii="Times New Roman" w:hAnsi="Times New Roman"/>
          <w:color w:val="auto"/>
          <w:sz w:val="24"/>
          <w:szCs w:val="24"/>
          <w:highlight w:val="none"/>
        </w:rPr>
        <w:t>的法定代表人，</w:t>
      </w:r>
      <w:r>
        <w:rPr>
          <w:rFonts w:hint="eastAsia" w:ascii="Times New Roman" w:hAnsi="Times New Roman"/>
          <w:color w:val="auto"/>
          <w:kern w:val="2"/>
          <w:sz w:val="24"/>
          <w:szCs w:val="24"/>
          <w:highlight w:val="none"/>
        </w:rPr>
        <w:t>以本公司名义</w:t>
      </w:r>
      <w:r>
        <w:rPr>
          <w:rFonts w:hint="eastAsia" w:ascii="Times New Roman" w:hAnsi="Times New Roman"/>
          <w:color w:val="auto"/>
          <w:sz w:val="24"/>
          <w:szCs w:val="24"/>
          <w:highlight w:val="none"/>
        </w:rPr>
        <w:t>参加</w:t>
      </w:r>
      <w:r>
        <w:rPr>
          <w:rFonts w:hint="eastAsia" w:ascii="Times New Roman" w:hAnsi="Times New Roman"/>
          <w:color w:val="auto"/>
          <w:kern w:val="2"/>
          <w:sz w:val="24"/>
          <w:highlight w:val="none"/>
        </w:rPr>
        <w:t>淮阴工学院</w:t>
      </w:r>
      <w:r>
        <w:rPr>
          <w:rFonts w:hint="eastAsia" w:ascii="Times New Roman" w:hAnsi="Times New Roman"/>
          <w:color w:val="auto"/>
          <w:sz w:val="24"/>
          <w:szCs w:val="24"/>
          <w:highlight w:val="none"/>
          <w:u w:val="single"/>
        </w:rPr>
        <w:t>（项目名称）</w:t>
      </w:r>
      <w:r>
        <w:rPr>
          <w:rFonts w:hint="eastAsia" w:ascii="Times New Roman" w:hAnsi="Times New Roman"/>
          <w:color w:val="auto"/>
          <w:sz w:val="24"/>
          <w:szCs w:val="24"/>
          <w:highlight w:val="none"/>
        </w:rPr>
        <w:t>（项目编号：）投标活动，代表本公司签署投标文件、进行招标、进行合同谈判、签订合同和处理与之有关的一切事务。</w:t>
      </w:r>
    </w:p>
    <w:p>
      <w:pPr>
        <w:snapToGrid w:val="0"/>
        <w:spacing w:after="0" w:line="560" w:lineRule="exact"/>
        <w:ind w:firstLine="600"/>
        <w:rPr>
          <w:rFonts w:ascii="Times New Roman" w:hAnsi="Times New Roman"/>
          <w:color w:val="auto"/>
          <w:sz w:val="24"/>
          <w:szCs w:val="24"/>
          <w:highlight w:val="none"/>
        </w:rPr>
      </w:pPr>
    </w:p>
    <w:p>
      <w:pPr>
        <w:snapToGrid w:val="0"/>
        <w:spacing w:after="0" w:line="560" w:lineRule="exact"/>
        <w:ind w:firstLine="600"/>
        <w:rPr>
          <w:rFonts w:ascii="Times New Roman" w:hAnsi="Times New Roman"/>
          <w:color w:val="auto"/>
          <w:sz w:val="24"/>
          <w:szCs w:val="24"/>
          <w:highlight w:val="none"/>
        </w:rPr>
      </w:pPr>
      <w:r>
        <w:rPr>
          <w:rFonts w:hint="eastAsia" w:ascii="Times New Roman" w:hAnsi="Times New Roman"/>
          <w:color w:val="auto"/>
          <w:sz w:val="24"/>
          <w:szCs w:val="24"/>
          <w:highlight w:val="none"/>
        </w:rPr>
        <w:t>特此证明。</w:t>
      </w:r>
    </w:p>
    <w:p>
      <w:pPr>
        <w:snapToGrid w:val="0"/>
        <w:spacing w:after="0" w:line="560" w:lineRule="exact"/>
        <w:ind w:firstLine="600"/>
        <w:rPr>
          <w:rFonts w:ascii="Times New Roman" w:hAnsi="Times New Roman"/>
          <w:color w:val="auto"/>
          <w:sz w:val="24"/>
          <w:szCs w:val="24"/>
          <w:highlight w:val="none"/>
        </w:rPr>
      </w:pPr>
    </w:p>
    <w:p>
      <w:pPr>
        <w:snapToGrid w:val="0"/>
        <w:spacing w:after="0" w:line="560" w:lineRule="exact"/>
        <w:ind w:firstLine="5280" w:firstLineChars="2200"/>
        <w:rPr>
          <w:rFonts w:ascii="Times New Roman" w:hAnsi="Times New Roman"/>
          <w:color w:val="auto"/>
          <w:sz w:val="24"/>
          <w:szCs w:val="24"/>
          <w:highlight w:val="none"/>
        </w:rPr>
      </w:pPr>
      <w:r>
        <w:rPr>
          <w:rFonts w:hint="eastAsia" w:ascii="Times New Roman" w:hAnsi="Times New Roman"/>
          <w:color w:val="auto"/>
          <w:sz w:val="24"/>
          <w:szCs w:val="24"/>
          <w:highlight w:val="none"/>
        </w:rPr>
        <w:t>投标人名称：</w:t>
      </w:r>
      <w:r>
        <w:rPr>
          <w:rFonts w:hint="eastAsia" w:ascii="Times New Roman" w:hAnsi="Times New Roman"/>
          <w:color w:val="auto"/>
          <w:sz w:val="24"/>
          <w:szCs w:val="24"/>
          <w:highlight w:val="none"/>
          <w:u w:val="single"/>
        </w:rPr>
        <w:t>（公章）</w:t>
      </w:r>
    </w:p>
    <w:p>
      <w:pPr>
        <w:snapToGrid w:val="0"/>
        <w:spacing w:after="0" w:line="560" w:lineRule="exact"/>
        <w:ind w:firstLine="5304" w:firstLineChars="2210"/>
        <w:rPr>
          <w:rFonts w:ascii="Times New Roman" w:hAnsi="Times New Roman"/>
          <w:color w:val="auto"/>
          <w:sz w:val="24"/>
          <w:szCs w:val="24"/>
          <w:highlight w:val="none"/>
        </w:rPr>
      </w:pPr>
      <w:r>
        <w:rPr>
          <w:rFonts w:hint="eastAsia" w:ascii="Times New Roman" w:hAnsi="Times New Roman"/>
          <w:color w:val="auto"/>
          <w:sz w:val="24"/>
          <w:szCs w:val="24"/>
          <w:highlight w:val="none"/>
        </w:rPr>
        <w:t>日期：</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年</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月</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日</w:t>
      </w:r>
    </w:p>
    <w:p>
      <w:pPr>
        <w:widowControl w:val="0"/>
        <w:spacing w:after="0" w:line="560" w:lineRule="exact"/>
        <w:ind w:right="-350" w:rightChars="-167"/>
        <w:jc w:val="both"/>
        <w:rPr>
          <w:rFonts w:ascii="Times New Roman" w:hAnsi="Times New Roman"/>
          <w:color w:val="auto"/>
          <w:kern w:val="2"/>
          <w:sz w:val="28"/>
          <w:szCs w:val="28"/>
          <w:highlight w:val="none"/>
        </w:rPr>
      </w:pPr>
    </w:p>
    <w:p>
      <w:pPr>
        <w:widowControl w:val="0"/>
        <w:spacing w:after="0" w:line="500" w:lineRule="exact"/>
        <w:ind w:right="32"/>
        <w:jc w:val="center"/>
        <w:rPr>
          <w:rFonts w:ascii="Times New Roman" w:hAnsi="Times New Roman"/>
          <w:b/>
          <w:bCs/>
          <w:color w:val="auto"/>
          <w:kern w:val="2"/>
          <w:sz w:val="30"/>
          <w:highlight w:val="none"/>
        </w:rPr>
      </w:pPr>
    </w:p>
    <w:p>
      <w:pPr>
        <w:widowControl w:val="0"/>
        <w:spacing w:after="0" w:line="500" w:lineRule="exact"/>
        <w:ind w:right="32"/>
        <w:jc w:val="center"/>
        <w:rPr>
          <w:rFonts w:ascii="Times New Roman" w:hAnsi="Times New Roman"/>
          <w:b/>
          <w:bCs/>
          <w:color w:val="auto"/>
          <w:kern w:val="2"/>
          <w:sz w:val="30"/>
          <w:highlight w:val="none"/>
        </w:rPr>
      </w:pPr>
    </w:p>
    <w:p>
      <w:pPr>
        <w:widowControl w:val="0"/>
        <w:spacing w:after="0" w:line="500" w:lineRule="exact"/>
        <w:ind w:right="32"/>
        <w:jc w:val="center"/>
        <w:rPr>
          <w:rFonts w:ascii="Times New Roman" w:hAnsi="Times New Roman"/>
          <w:b/>
          <w:bCs/>
          <w:color w:val="auto"/>
          <w:kern w:val="2"/>
          <w:sz w:val="30"/>
          <w:highlight w:val="none"/>
        </w:rPr>
      </w:pPr>
      <w:r>
        <w:rPr>
          <w:color w:val="auto"/>
          <w:highlight w:val="none"/>
        </w:rPr>
        <w:pict>
          <v:shape id="Text Box 2" o:spid="_x0000_s1029" o:spt="202" type="#_x0000_t202" style="position:absolute;left:0pt;margin-left:99pt;margin-top:6.8pt;height:148.2pt;width:261pt;z-index:1024;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center"/>
                    <w:rPr>
                      <w:rFonts w:ascii="Times New Roman" w:hAnsi="Times New Roman"/>
                      <w:kern w:val="2"/>
                      <w:sz w:val="21"/>
                    </w:rPr>
                  </w:pPr>
                  <w:r>
                    <w:rPr>
                      <w:rFonts w:hint="eastAsia" w:ascii="Times New Roman" w:hAnsi="Times New Roman"/>
                      <w:kern w:val="2"/>
                      <w:sz w:val="24"/>
                    </w:rPr>
                    <w:t>法人身份证复印件粘贴处</w:t>
                  </w:r>
                </w:p>
              </w:txbxContent>
            </v:textbox>
          </v:shape>
        </w:pict>
      </w:r>
    </w:p>
    <w:p>
      <w:pPr>
        <w:widowControl w:val="0"/>
        <w:spacing w:after="0" w:line="500" w:lineRule="exact"/>
        <w:ind w:right="32"/>
        <w:jc w:val="center"/>
        <w:rPr>
          <w:rFonts w:ascii="方正小标宋简体" w:hAnsi="Times New Roman" w:eastAsia="方正小标宋简体"/>
          <w:bCs/>
          <w:color w:val="auto"/>
          <w:kern w:val="2"/>
          <w:sz w:val="32"/>
          <w:szCs w:val="32"/>
          <w:highlight w:val="none"/>
        </w:rPr>
      </w:pPr>
      <w:r>
        <w:rPr>
          <w:rFonts w:ascii="Times New Roman" w:hAnsi="Times New Roman"/>
          <w:b/>
          <w:bCs/>
          <w:color w:val="auto"/>
          <w:kern w:val="2"/>
          <w:sz w:val="30"/>
          <w:highlight w:val="none"/>
        </w:rPr>
        <w:br w:type="page"/>
      </w:r>
      <w:r>
        <w:rPr>
          <w:rFonts w:hint="eastAsia" w:ascii="方正小标宋简体" w:hAnsi="Times New Roman" w:eastAsia="方正小标宋简体"/>
          <w:bCs/>
          <w:color w:val="auto"/>
          <w:kern w:val="2"/>
          <w:sz w:val="32"/>
          <w:szCs w:val="32"/>
          <w:highlight w:val="none"/>
        </w:rPr>
        <w:t>四</w:t>
      </w:r>
      <w:r>
        <w:rPr>
          <w:rFonts w:ascii="方正小标宋简体" w:hAnsi="Times New Roman" w:eastAsia="方正小标宋简体"/>
          <w:bCs/>
          <w:color w:val="auto"/>
          <w:kern w:val="2"/>
          <w:sz w:val="32"/>
          <w:szCs w:val="32"/>
          <w:highlight w:val="none"/>
        </w:rPr>
        <w:t xml:space="preserve"> </w:t>
      </w:r>
      <w:r>
        <w:rPr>
          <w:rFonts w:hint="eastAsia" w:ascii="方正小标宋简体" w:hAnsi="Times New Roman" w:eastAsia="方正小标宋简体"/>
          <w:bCs/>
          <w:color w:val="auto"/>
          <w:kern w:val="2"/>
          <w:sz w:val="32"/>
          <w:szCs w:val="32"/>
          <w:highlight w:val="none"/>
        </w:rPr>
        <w:t>法定代表人授权书</w:t>
      </w:r>
    </w:p>
    <w:p>
      <w:pPr>
        <w:widowControl w:val="0"/>
        <w:spacing w:after="0" w:line="500" w:lineRule="exact"/>
        <w:ind w:right="32"/>
        <w:jc w:val="center"/>
        <w:rPr>
          <w:rFonts w:ascii="Times New Roman" w:hAnsi="Times New Roman"/>
          <w:b/>
          <w:bCs/>
          <w:color w:val="auto"/>
          <w:kern w:val="2"/>
          <w:sz w:val="30"/>
          <w:szCs w:val="30"/>
          <w:highlight w:val="none"/>
        </w:rPr>
      </w:pPr>
    </w:p>
    <w:p>
      <w:pPr>
        <w:widowControl w:val="0"/>
        <w:spacing w:after="0" w:line="480" w:lineRule="exact"/>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致淮阴工学院招投标办公室：</w:t>
      </w:r>
    </w:p>
    <w:p>
      <w:pPr>
        <w:widowControl w:val="0"/>
        <w:spacing w:after="0" w:line="480" w:lineRule="exact"/>
        <w:ind w:right="32"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委托方：</w:t>
      </w:r>
    </w:p>
    <w:p>
      <w:pPr>
        <w:widowControl w:val="0"/>
        <w:spacing w:after="0" w:line="480" w:lineRule="exact"/>
        <w:ind w:right="32"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highlight w:val="none"/>
        </w:rPr>
        <w:t>地址：</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法定代表人姓名（签章）：</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授权委托人姓名（签名）：</w:t>
      </w:r>
      <w:r>
        <w:rPr>
          <w:rFonts w:ascii="Times New Roman" w:hAnsi="Times New Roman"/>
          <w:color w:val="auto"/>
          <w:kern w:val="2"/>
          <w:sz w:val="24"/>
          <w:szCs w:val="24"/>
          <w:highlight w:val="none"/>
        </w:rPr>
        <w:t xml:space="preserve">       </w:t>
      </w:r>
      <w:r>
        <w:rPr>
          <w:rFonts w:hint="eastAsia" w:ascii="Times New Roman" w:hAnsi="Times New Roman"/>
          <w:color w:val="auto"/>
          <w:kern w:val="2"/>
          <w:sz w:val="24"/>
          <w:szCs w:val="24"/>
          <w:highlight w:val="none"/>
        </w:rPr>
        <w:t>性别：</w:t>
      </w:r>
      <w:r>
        <w:rPr>
          <w:rFonts w:ascii="Times New Roman" w:hAnsi="Times New Roman"/>
          <w:color w:val="auto"/>
          <w:kern w:val="2"/>
          <w:sz w:val="24"/>
          <w:szCs w:val="24"/>
          <w:highlight w:val="none"/>
        </w:rPr>
        <w:t xml:space="preserve">      </w:t>
      </w:r>
      <w:r>
        <w:rPr>
          <w:rFonts w:hint="eastAsia" w:ascii="Times New Roman" w:hAnsi="Times New Roman"/>
          <w:color w:val="auto"/>
          <w:kern w:val="2"/>
          <w:sz w:val="24"/>
          <w:szCs w:val="24"/>
          <w:highlight w:val="none"/>
        </w:rPr>
        <w:t>职务：</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授权委托人身份证号码：</w:t>
      </w:r>
    </w:p>
    <w:p>
      <w:pPr>
        <w:widowControl w:val="0"/>
        <w:spacing w:after="0" w:line="480" w:lineRule="exact"/>
        <w:ind w:right="34" w:firstLine="480" w:firstLineChars="200"/>
        <w:jc w:val="both"/>
        <w:rPr>
          <w:rFonts w:ascii="Times New Roman" w:hAnsi="Times New Roman"/>
          <w:color w:val="auto"/>
          <w:sz w:val="24"/>
          <w:szCs w:val="24"/>
          <w:highlight w:val="none"/>
        </w:rPr>
      </w:pPr>
      <w:r>
        <w:rPr>
          <w:rFonts w:hint="eastAsia" w:ascii="Times New Roman" w:hAnsi="Times New Roman"/>
          <w:color w:val="auto"/>
          <w:sz w:val="24"/>
          <w:szCs w:val="24"/>
          <w:highlight w:val="none"/>
        </w:rPr>
        <w:t>兹委托</w:t>
      </w:r>
      <w:r>
        <w:rPr>
          <w:rFonts w:hint="eastAsia" w:ascii="Times New Roman" w:hAnsi="Times New Roman"/>
          <w:color w:val="auto"/>
          <w:kern w:val="2"/>
          <w:sz w:val="24"/>
          <w:szCs w:val="24"/>
          <w:highlight w:val="none"/>
        </w:rPr>
        <w:t>代表我公司</w:t>
      </w:r>
      <w:r>
        <w:rPr>
          <w:rFonts w:hint="eastAsia" w:ascii="Times New Roman" w:hAnsi="Times New Roman"/>
          <w:color w:val="auto"/>
          <w:sz w:val="24"/>
          <w:szCs w:val="24"/>
          <w:highlight w:val="none"/>
        </w:rPr>
        <w:t>参加</w:t>
      </w:r>
      <w:r>
        <w:rPr>
          <w:rFonts w:hint="eastAsia" w:ascii="Times New Roman" w:hAnsi="Times New Roman"/>
          <w:color w:val="auto"/>
          <w:kern w:val="2"/>
          <w:sz w:val="24"/>
          <w:szCs w:val="24"/>
          <w:highlight w:val="none"/>
        </w:rPr>
        <w:t>淮阴工学院</w:t>
      </w:r>
      <w:r>
        <w:rPr>
          <w:rFonts w:hint="eastAsia" w:ascii="Times New Roman" w:hAnsi="Times New Roman"/>
          <w:color w:val="auto"/>
          <w:sz w:val="24"/>
          <w:szCs w:val="24"/>
          <w:highlight w:val="none"/>
          <w:u w:val="single"/>
        </w:rPr>
        <w:t>（项目名称）</w:t>
      </w:r>
      <w:r>
        <w:rPr>
          <w:rFonts w:hint="eastAsia" w:ascii="Times New Roman" w:hAnsi="Times New Roman"/>
          <w:color w:val="auto"/>
          <w:sz w:val="24"/>
          <w:szCs w:val="24"/>
          <w:highlight w:val="none"/>
        </w:rPr>
        <w:t>（项目编号：）投标活动。该</w:t>
      </w:r>
      <w:r>
        <w:rPr>
          <w:rFonts w:hint="eastAsia" w:ascii="Times New Roman" w:hAnsi="Times New Roman"/>
          <w:color w:val="auto"/>
          <w:kern w:val="2"/>
          <w:sz w:val="24"/>
          <w:szCs w:val="24"/>
          <w:highlight w:val="none"/>
        </w:rPr>
        <w:t>授权委托人有权在该项招标活动中，</w:t>
      </w:r>
      <w:r>
        <w:rPr>
          <w:rFonts w:hint="eastAsia" w:ascii="Times New Roman" w:hAnsi="Times New Roman"/>
          <w:color w:val="auto"/>
          <w:sz w:val="24"/>
          <w:szCs w:val="24"/>
          <w:highlight w:val="none"/>
        </w:rPr>
        <w:t>代表我公司签署投标函和投标文件，与采购人协商、澄清、解释，进行合同谈判、签订合同，并处理与该项目有关的一切事务。</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授权委托人在办理上述事宜过程中以自己名义所签署的所有文件，我公司均予以承认。授权委托人无转委托权。</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授权期限：至上述事宜处理完毕止。</w:t>
      </w:r>
    </w:p>
    <w:p>
      <w:pPr>
        <w:widowControl w:val="0"/>
        <w:spacing w:after="0" w:line="480" w:lineRule="exact"/>
        <w:ind w:right="34"/>
        <w:jc w:val="both"/>
        <w:rPr>
          <w:rFonts w:ascii="Times New Roman" w:hAnsi="Times New Roman"/>
          <w:color w:val="auto"/>
          <w:kern w:val="2"/>
          <w:sz w:val="24"/>
          <w:szCs w:val="24"/>
          <w:highlight w:val="none"/>
        </w:rPr>
      </w:pPr>
    </w:p>
    <w:p>
      <w:pPr>
        <w:snapToGrid w:val="0"/>
        <w:spacing w:after="0" w:line="560" w:lineRule="exact"/>
        <w:ind w:firstLine="5040" w:firstLineChars="2100"/>
        <w:rPr>
          <w:rFonts w:ascii="Times New Roman" w:hAnsi="Times New Roman"/>
          <w:color w:val="auto"/>
          <w:sz w:val="24"/>
          <w:szCs w:val="24"/>
          <w:highlight w:val="none"/>
        </w:rPr>
      </w:pPr>
      <w:r>
        <w:rPr>
          <w:rFonts w:hint="eastAsia" w:ascii="Times New Roman" w:hAnsi="Times New Roman"/>
          <w:color w:val="auto"/>
          <w:sz w:val="24"/>
          <w:szCs w:val="24"/>
          <w:highlight w:val="none"/>
        </w:rPr>
        <w:t>委托人名称：</w:t>
      </w:r>
      <w:r>
        <w:rPr>
          <w:rFonts w:hint="eastAsia" w:ascii="Times New Roman" w:hAnsi="Times New Roman"/>
          <w:color w:val="auto"/>
          <w:sz w:val="24"/>
          <w:szCs w:val="24"/>
          <w:highlight w:val="none"/>
          <w:u w:val="single"/>
        </w:rPr>
        <w:t>（公章）</w:t>
      </w:r>
    </w:p>
    <w:p>
      <w:pPr>
        <w:snapToGrid w:val="0"/>
        <w:spacing w:after="0" w:line="560" w:lineRule="exact"/>
        <w:ind w:firstLine="5064" w:firstLineChars="2110"/>
        <w:rPr>
          <w:rFonts w:ascii="Times New Roman" w:hAnsi="Times New Roman"/>
          <w:color w:val="auto"/>
          <w:sz w:val="24"/>
          <w:szCs w:val="24"/>
          <w:highlight w:val="none"/>
        </w:rPr>
      </w:pPr>
      <w:r>
        <w:rPr>
          <w:rFonts w:hint="eastAsia" w:ascii="Times New Roman" w:hAnsi="Times New Roman"/>
          <w:color w:val="auto"/>
          <w:sz w:val="24"/>
          <w:szCs w:val="24"/>
          <w:highlight w:val="none"/>
        </w:rPr>
        <w:t>日期：</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年</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月</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日</w:t>
      </w:r>
    </w:p>
    <w:p>
      <w:pPr>
        <w:widowControl w:val="0"/>
        <w:spacing w:after="0" w:line="360" w:lineRule="auto"/>
        <w:ind w:right="-350" w:rightChars="-167"/>
        <w:jc w:val="both"/>
        <w:rPr>
          <w:rFonts w:ascii="Times New Roman" w:hAnsi="Times New Roman"/>
          <w:color w:val="auto"/>
          <w:kern w:val="2"/>
          <w:sz w:val="28"/>
          <w:szCs w:val="28"/>
          <w:highlight w:val="none"/>
        </w:rPr>
      </w:pPr>
    </w:p>
    <w:p>
      <w:pPr>
        <w:widowControl w:val="0"/>
        <w:spacing w:after="0" w:line="360" w:lineRule="auto"/>
        <w:ind w:right="-350" w:rightChars="-167"/>
        <w:jc w:val="both"/>
        <w:rPr>
          <w:rFonts w:ascii="Times New Roman" w:hAnsi="Times New Roman"/>
          <w:color w:val="auto"/>
          <w:kern w:val="2"/>
          <w:sz w:val="28"/>
          <w:szCs w:val="28"/>
          <w:highlight w:val="none"/>
        </w:rPr>
      </w:pPr>
      <w:r>
        <w:rPr>
          <w:color w:val="auto"/>
          <w:highlight w:val="none"/>
        </w:rPr>
        <w:pict>
          <v:shape id="_x0000_s1030" o:spid="_x0000_s1030" o:spt="202" type="#_x0000_t202" style="position:absolute;left:0pt;margin-left:0pt;margin-top:17.35pt;height:132.6pt;width:225pt;z-index:102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center"/>
                    <w:rPr>
                      <w:rFonts w:ascii="Times New Roman" w:hAnsi="Times New Roman"/>
                      <w:kern w:val="2"/>
                      <w:sz w:val="21"/>
                    </w:rPr>
                  </w:pPr>
                  <w:r>
                    <w:rPr>
                      <w:rFonts w:hint="eastAsia" w:ascii="Times New Roman" w:hAnsi="Times New Roman"/>
                      <w:kern w:val="2"/>
                      <w:sz w:val="24"/>
                    </w:rPr>
                    <w:t>法人身份证复印件粘贴处</w:t>
                  </w:r>
                </w:p>
              </w:txbxContent>
            </v:textbox>
          </v:shape>
        </w:pict>
      </w:r>
      <w:r>
        <w:rPr>
          <w:color w:val="auto"/>
          <w:highlight w:val="none"/>
        </w:rPr>
        <w:pict>
          <v:shape id="Text Box 3" o:spid="_x0000_s1031" o:spt="202" type="#_x0000_t202" style="position:absolute;left:0pt;margin-left:252pt;margin-top:17.35pt;height:132.25pt;width:219.75pt;z-index:1024;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center"/>
                    <w:rPr>
                      <w:rFonts w:ascii="Times New Roman" w:hAnsi="Times New Roman"/>
                      <w:kern w:val="2"/>
                      <w:sz w:val="21"/>
                    </w:rPr>
                  </w:pPr>
                  <w:r>
                    <w:rPr>
                      <w:rFonts w:hint="eastAsia" w:ascii="Times New Roman" w:hAnsi="Times New Roman"/>
                      <w:kern w:val="2"/>
                      <w:sz w:val="24"/>
                    </w:rPr>
                    <w:t>授权委托人身份证复印件粘贴处</w:t>
                  </w:r>
                </w:p>
              </w:txbxContent>
            </v:textbox>
          </v:shape>
        </w:pict>
      </w:r>
    </w:p>
    <w:p>
      <w:pPr>
        <w:widowControl w:val="0"/>
        <w:spacing w:after="0" w:line="360" w:lineRule="auto"/>
        <w:ind w:right="-350" w:rightChars="-167"/>
        <w:jc w:val="both"/>
        <w:rPr>
          <w:rFonts w:ascii="Times New Roman" w:hAnsi="Times New Roman"/>
          <w:color w:val="auto"/>
          <w:kern w:val="2"/>
          <w:sz w:val="28"/>
          <w:szCs w:val="28"/>
          <w:highlight w:val="none"/>
        </w:rPr>
      </w:pPr>
    </w:p>
    <w:p>
      <w:pPr>
        <w:widowControl w:val="0"/>
        <w:spacing w:after="0" w:line="360" w:lineRule="auto"/>
        <w:ind w:right="-350" w:rightChars="-167"/>
        <w:jc w:val="both"/>
        <w:rPr>
          <w:rFonts w:ascii="Times New Roman" w:hAnsi="Times New Roman"/>
          <w:color w:val="auto"/>
          <w:kern w:val="2"/>
          <w:sz w:val="28"/>
          <w:szCs w:val="28"/>
          <w:highlight w:val="none"/>
        </w:rPr>
      </w:pPr>
    </w:p>
    <w:p>
      <w:pPr>
        <w:widowControl w:val="0"/>
        <w:spacing w:after="0" w:line="360" w:lineRule="auto"/>
        <w:ind w:right="-350" w:rightChars="-167"/>
        <w:jc w:val="both"/>
        <w:rPr>
          <w:rFonts w:ascii="Times New Roman" w:hAnsi="Times New Roman"/>
          <w:color w:val="auto"/>
          <w:kern w:val="2"/>
          <w:sz w:val="28"/>
          <w:szCs w:val="28"/>
          <w:highlight w:val="none"/>
        </w:rPr>
      </w:pPr>
    </w:p>
    <w:p>
      <w:pPr>
        <w:widowControl w:val="0"/>
        <w:spacing w:after="0" w:line="440" w:lineRule="exact"/>
        <w:jc w:val="center"/>
        <w:rPr>
          <w:rFonts w:ascii="方正小标宋简体" w:hAnsi="Times New Roman" w:eastAsia="方正小标宋简体"/>
          <w:color w:val="auto"/>
          <w:kern w:val="2"/>
          <w:sz w:val="32"/>
          <w:szCs w:val="32"/>
          <w:highlight w:val="none"/>
        </w:rPr>
      </w:pPr>
      <w:r>
        <w:rPr>
          <w:rFonts w:ascii="Times New Roman" w:hAnsi="Times New Roman"/>
          <w:color w:val="auto"/>
          <w:kern w:val="2"/>
          <w:sz w:val="28"/>
          <w:szCs w:val="28"/>
          <w:highlight w:val="none"/>
        </w:rPr>
        <w:br w:type="page"/>
      </w:r>
      <w:r>
        <w:rPr>
          <w:rFonts w:hint="eastAsia" w:ascii="方正小标宋简体" w:hAnsi="Times New Roman" w:eastAsia="方正小标宋简体"/>
          <w:color w:val="auto"/>
          <w:kern w:val="2"/>
          <w:sz w:val="32"/>
          <w:szCs w:val="32"/>
          <w:highlight w:val="none"/>
        </w:rPr>
        <w:t>五</w:t>
      </w:r>
      <w:r>
        <w:rPr>
          <w:rFonts w:ascii="方正小标宋简体" w:hAnsi="Times New Roman" w:eastAsia="方正小标宋简体"/>
          <w:color w:val="auto"/>
          <w:kern w:val="2"/>
          <w:sz w:val="32"/>
          <w:szCs w:val="32"/>
          <w:highlight w:val="none"/>
        </w:rPr>
        <w:t xml:space="preserve"> </w:t>
      </w:r>
      <w:r>
        <w:rPr>
          <w:rFonts w:hint="eastAsia" w:ascii="方正小标宋简体" w:hAnsi="Times New Roman" w:eastAsia="方正小标宋简体"/>
          <w:color w:val="auto"/>
          <w:kern w:val="2"/>
          <w:sz w:val="32"/>
          <w:szCs w:val="32"/>
          <w:highlight w:val="none"/>
        </w:rPr>
        <w:t>报价明细表</w:t>
      </w:r>
    </w:p>
    <w:p>
      <w:pPr>
        <w:widowControl w:val="0"/>
        <w:spacing w:after="0" w:line="520" w:lineRule="exact"/>
        <w:ind w:right="-247" w:rightChars="-118" w:firstLine="6123" w:firstLineChars="2097"/>
        <w:jc w:val="both"/>
        <w:rPr>
          <w:rFonts w:ascii="Times New Roman" w:hAnsi="Times New Roman"/>
          <w:color w:val="auto"/>
          <w:kern w:val="2"/>
          <w:sz w:val="24"/>
          <w:highlight w:val="none"/>
        </w:rPr>
      </w:pPr>
      <w:r>
        <w:rPr>
          <w:rFonts w:hint="eastAsia" w:ascii="Times New Roman" w:hAnsi="Times New Roman"/>
          <w:color w:val="auto"/>
          <w:spacing w:val="20"/>
          <w:w w:val="90"/>
          <w:kern w:val="2"/>
          <w:sz w:val="28"/>
          <w:highlight w:val="none"/>
        </w:rPr>
        <w:t>单位</w:t>
      </w:r>
      <w:r>
        <w:rPr>
          <w:rFonts w:ascii="Times New Roman" w:hAnsi="Times New Roman"/>
          <w:color w:val="auto"/>
          <w:spacing w:val="20"/>
          <w:w w:val="90"/>
          <w:kern w:val="2"/>
          <w:sz w:val="28"/>
          <w:highlight w:val="none"/>
        </w:rPr>
        <w:t>:</w:t>
      </w:r>
      <w:r>
        <w:rPr>
          <w:rFonts w:hint="eastAsia" w:ascii="Times New Roman" w:hAnsi="Times New Roman"/>
          <w:color w:val="auto"/>
          <w:spacing w:val="20"/>
          <w:w w:val="90"/>
          <w:kern w:val="2"/>
          <w:sz w:val="28"/>
          <w:highlight w:val="none"/>
        </w:rPr>
        <w:t>人民币</w:t>
      </w:r>
      <w:r>
        <w:rPr>
          <w:rFonts w:ascii="Times New Roman" w:hAnsi="Times New Roman"/>
          <w:color w:val="auto"/>
          <w:spacing w:val="20"/>
          <w:w w:val="90"/>
          <w:kern w:val="2"/>
          <w:sz w:val="28"/>
          <w:highlight w:val="none"/>
        </w:rPr>
        <w:t>/</w:t>
      </w:r>
      <w:r>
        <w:rPr>
          <w:rFonts w:hint="eastAsia" w:ascii="Times New Roman" w:hAnsi="Times New Roman"/>
          <w:color w:val="auto"/>
          <w:spacing w:val="20"/>
          <w:w w:val="90"/>
          <w:kern w:val="2"/>
          <w:sz w:val="28"/>
          <w:highlight w:val="none"/>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36" w:type="dxa"/>
            <w:vAlign w:val="center"/>
          </w:tcPr>
          <w:p>
            <w:pPr>
              <w:widowControl w:val="0"/>
              <w:spacing w:after="0" w:line="340" w:lineRule="exact"/>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序号</w:t>
            </w: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货物名称</w:t>
            </w: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品牌、规格型号、原产地、生产商、质保期</w:t>
            </w:r>
          </w:p>
        </w:tc>
        <w:tc>
          <w:tcPr>
            <w:tcW w:w="1260" w:type="dxa"/>
            <w:vAlign w:val="center"/>
          </w:tcPr>
          <w:p>
            <w:pPr>
              <w:widowControl w:val="0"/>
              <w:spacing w:after="0" w:line="340" w:lineRule="exact"/>
              <w:ind w:left="105" w:hanging="105" w:hangingChars="50"/>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单价（元）</w:t>
            </w:r>
          </w:p>
        </w:tc>
        <w:tc>
          <w:tcPr>
            <w:tcW w:w="900" w:type="dxa"/>
            <w:vAlign w:val="center"/>
          </w:tcPr>
          <w:p>
            <w:pPr>
              <w:widowControl w:val="0"/>
              <w:spacing w:after="0" w:line="340" w:lineRule="exact"/>
              <w:ind w:firstLine="105" w:firstLineChars="50"/>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数量</w:t>
            </w: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928" w:type="dxa"/>
            <w:gridSpan w:val="6"/>
            <w:vAlign w:val="center"/>
          </w:tcPr>
          <w:p>
            <w:pPr>
              <w:widowControl w:val="0"/>
              <w:spacing w:after="0" w:line="340" w:lineRule="exact"/>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投标总报价（人民币大写）：元（￥）</w:t>
            </w:r>
          </w:p>
        </w:tc>
      </w:tr>
    </w:tbl>
    <w:p>
      <w:pPr>
        <w:widowControl w:val="0"/>
        <w:spacing w:after="0" w:line="520" w:lineRule="exact"/>
        <w:jc w:val="both"/>
        <w:rPr>
          <w:rFonts w:ascii="Times New Roman" w:hAnsi="Times New Roman"/>
          <w:color w:val="auto"/>
          <w:kern w:val="2"/>
          <w:sz w:val="24"/>
          <w:highlight w:val="none"/>
        </w:rPr>
      </w:pPr>
      <w:r>
        <w:rPr>
          <w:rFonts w:hint="eastAsia" w:ascii="Times New Roman" w:hAnsi="Times New Roman"/>
          <w:color w:val="auto"/>
          <w:sz w:val="24"/>
          <w:szCs w:val="24"/>
          <w:highlight w:val="none"/>
        </w:rPr>
        <w:t>备注：如包含附件、辅材，必须列明所需附件、辅材具体种类、数量。</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kern w:val="2"/>
          <w:sz w:val="28"/>
          <w:szCs w:val="28"/>
          <w:highlight w:val="none"/>
        </w:rPr>
      </w:pPr>
      <w:r>
        <w:rPr>
          <w:rFonts w:hint="eastAsia" w:ascii="Times New Roman" w:hAnsi="Times New Roman"/>
          <w:color w:val="auto"/>
          <w:kern w:val="2"/>
          <w:sz w:val="28"/>
          <w:szCs w:val="28"/>
          <w:highlight w:val="none"/>
        </w:rPr>
        <w:t>投标人（加盖公章）：</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w w:val="90"/>
          <w:kern w:val="2"/>
          <w:sz w:val="28"/>
          <w:szCs w:val="28"/>
          <w:highlight w:val="none"/>
          <w:u w:val="single"/>
        </w:rPr>
      </w:pPr>
      <w:r>
        <w:rPr>
          <w:rFonts w:hint="eastAsia" w:ascii="Times New Roman" w:hAnsi="Times New Roman"/>
          <w:color w:val="auto"/>
          <w:kern w:val="2"/>
          <w:sz w:val="28"/>
          <w:szCs w:val="28"/>
          <w:highlight w:val="none"/>
        </w:rPr>
        <w:t>法定代表人或其授权委托人（签章）：</w:t>
      </w:r>
    </w:p>
    <w:p>
      <w:pPr>
        <w:widowControl w:val="0"/>
        <w:spacing w:after="0" w:line="240" w:lineRule="auto"/>
        <w:rPr>
          <w:rFonts w:ascii="Times New Roman" w:hAnsi="Times New Roman"/>
          <w:b/>
          <w:color w:val="auto"/>
          <w:kern w:val="2"/>
          <w:sz w:val="24"/>
          <w:highlight w:val="none"/>
        </w:rPr>
      </w:pP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340" w:lineRule="exact"/>
        <w:jc w:val="both"/>
        <w:rPr>
          <w:rFonts w:ascii="Times New Roman" w:hAnsi="Times New Roman"/>
          <w:b/>
          <w:bCs/>
          <w:color w:val="auto"/>
          <w:kern w:val="2"/>
          <w:sz w:val="24"/>
          <w:highlight w:val="none"/>
        </w:rPr>
      </w:pPr>
      <w:r>
        <w:rPr>
          <w:rFonts w:hint="eastAsia" w:ascii="Times New Roman" w:hAnsi="Times New Roman"/>
          <w:b/>
          <w:bCs/>
          <w:color w:val="auto"/>
          <w:kern w:val="2"/>
          <w:sz w:val="24"/>
          <w:highlight w:val="none"/>
        </w:rPr>
        <w:t>注：</w:t>
      </w:r>
    </w:p>
    <w:p>
      <w:pPr>
        <w:widowControl w:val="0"/>
        <w:spacing w:after="0" w:line="440" w:lineRule="exact"/>
        <w:jc w:val="both"/>
        <w:rPr>
          <w:rFonts w:ascii="Times New Roman" w:hAnsi="Times New Roman"/>
          <w:color w:val="auto"/>
          <w:kern w:val="2"/>
          <w:sz w:val="24"/>
          <w:highlight w:val="none"/>
        </w:rPr>
      </w:pPr>
      <w:r>
        <w:rPr>
          <w:rFonts w:ascii="Times New Roman" w:hAnsi="Times New Roman"/>
          <w:color w:val="auto"/>
          <w:kern w:val="2"/>
          <w:sz w:val="24"/>
          <w:highlight w:val="none"/>
        </w:rPr>
        <w:t>1.</w:t>
      </w:r>
      <w:r>
        <w:rPr>
          <w:rFonts w:hint="eastAsia" w:ascii="Times New Roman" w:hAnsi="Times New Roman"/>
          <w:color w:val="auto"/>
          <w:kern w:val="2"/>
          <w:sz w:val="24"/>
          <w:highlight w:val="none"/>
        </w:rPr>
        <w:t>所有价格用人民币报价。</w:t>
      </w:r>
    </w:p>
    <w:p>
      <w:pPr>
        <w:widowControl w:val="0"/>
        <w:spacing w:after="0" w:line="440" w:lineRule="exact"/>
        <w:jc w:val="both"/>
        <w:rPr>
          <w:rFonts w:ascii="Times New Roman" w:hAnsi="Times New Roman"/>
          <w:color w:val="auto"/>
          <w:kern w:val="2"/>
          <w:sz w:val="24"/>
          <w:highlight w:val="none"/>
        </w:rPr>
      </w:pPr>
      <w:r>
        <w:rPr>
          <w:rFonts w:ascii="Times New Roman" w:hAnsi="Times New Roman"/>
          <w:color w:val="auto"/>
          <w:kern w:val="2"/>
          <w:sz w:val="24"/>
          <w:highlight w:val="none"/>
        </w:rPr>
        <w:t>2.</w:t>
      </w:r>
      <w:r>
        <w:rPr>
          <w:rFonts w:hint="eastAsia" w:ascii="Times New Roman" w:hAnsi="Times New Roman"/>
          <w:color w:val="auto"/>
          <w:kern w:val="2"/>
          <w:sz w:val="24"/>
          <w:highlight w:val="none"/>
        </w:rPr>
        <w:t>投标报价为与采购项目有关的全部费用之和，以后不得追加任何费用。</w:t>
      </w:r>
    </w:p>
    <w:p>
      <w:pPr>
        <w:widowControl w:val="0"/>
        <w:spacing w:after="0" w:line="440" w:lineRule="exact"/>
        <w:jc w:val="both"/>
        <w:rPr>
          <w:rFonts w:ascii="Times New Roman" w:hAnsi="Times New Roman"/>
          <w:color w:val="auto"/>
          <w:kern w:val="2"/>
          <w:sz w:val="24"/>
          <w:highlight w:val="none"/>
        </w:rPr>
      </w:pPr>
      <w:r>
        <w:rPr>
          <w:rFonts w:ascii="Times New Roman" w:hAnsi="Times New Roman"/>
          <w:color w:val="auto"/>
          <w:kern w:val="2"/>
          <w:sz w:val="24"/>
          <w:highlight w:val="none"/>
        </w:rPr>
        <w:t>3.</w:t>
      </w:r>
      <w:r>
        <w:rPr>
          <w:rFonts w:hint="eastAsia" w:ascii="Times New Roman" w:hAnsi="Times New Roman"/>
          <w:color w:val="auto"/>
          <w:kern w:val="2"/>
          <w:sz w:val="24"/>
          <w:highlight w:val="none"/>
        </w:rPr>
        <w:t>如果单价和总价不符时，以总价为准；大小写金额不一致，以大写为准。</w:t>
      </w:r>
    </w:p>
    <w:p>
      <w:pPr>
        <w:widowControl w:val="0"/>
        <w:spacing w:after="0" w:line="440" w:lineRule="exact"/>
        <w:jc w:val="both"/>
        <w:rPr>
          <w:rFonts w:ascii="Times New Roman" w:hAnsi="Times New Roman"/>
          <w:color w:val="auto"/>
          <w:kern w:val="2"/>
          <w:sz w:val="24"/>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line="440" w:lineRule="exact"/>
        <w:jc w:val="center"/>
        <w:rPr>
          <w:rFonts w:ascii="方正小标宋简体" w:hAnsi="Times New Roman" w:eastAsia="方正小标宋简体"/>
          <w:color w:val="auto"/>
          <w:sz w:val="32"/>
          <w:szCs w:val="32"/>
          <w:highlight w:val="none"/>
        </w:rPr>
      </w:pPr>
      <w:r>
        <w:rPr>
          <w:rFonts w:hint="eastAsia" w:ascii="方正小标宋简体" w:hAnsi="Times New Roman" w:eastAsia="方正小标宋简体"/>
          <w:color w:val="auto"/>
          <w:sz w:val="32"/>
          <w:szCs w:val="32"/>
          <w:highlight w:val="none"/>
        </w:rPr>
        <w:t>六</w:t>
      </w:r>
      <w:r>
        <w:rPr>
          <w:rFonts w:ascii="方正小标宋简体" w:hAnsi="Times New Roman" w:eastAsia="方正小标宋简体"/>
          <w:color w:val="auto"/>
          <w:sz w:val="32"/>
          <w:szCs w:val="32"/>
          <w:highlight w:val="none"/>
        </w:rPr>
        <w:t xml:space="preserve"> </w:t>
      </w:r>
      <w:r>
        <w:rPr>
          <w:rFonts w:hint="eastAsia" w:ascii="方正小标宋简体" w:hAnsi="Times New Roman" w:eastAsia="方正小标宋简体"/>
          <w:color w:val="auto"/>
          <w:sz w:val="32"/>
          <w:szCs w:val="32"/>
          <w:highlight w:val="none"/>
        </w:rPr>
        <w:t>技术（商务）要求响应偏离表</w:t>
      </w:r>
    </w:p>
    <w:p>
      <w:pPr>
        <w:widowControl w:val="0"/>
        <w:spacing w:line="440" w:lineRule="exact"/>
        <w:jc w:val="center"/>
        <w:rPr>
          <w:rFonts w:ascii="Times New Roman" w:hAnsi="Times New Roman"/>
          <w:b/>
          <w:color w:val="auto"/>
          <w:sz w:val="32"/>
          <w:highlight w:val="none"/>
        </w:rPr>
      </w:pPr>
    </w:p>
    <w:tbl>
      <w:tblPr>
        <w:tblStyle w:val="12"/>
        <w:tblW w:w="948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项目采购需求中主要技术</w:t>
            </w:r>
          </w:p>
          <w:p>
            <w:pPr>
              <w:widowControl w:val="0"/>
              <w:spacing w:after="0" w:line="24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ind w:firstLine="240" w:firstLineChars="1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偏离</w:t>
            </w:r>
          </w:p>
          <w:p>
            <w:pPr>
              <w:widowControl w:val="0"/>
              <w:spacing w:after="0" w:line="240" w:lineRule="auto"/>
              <w:ind w:firstLine="240" w:firstLineChars="1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情况</w:t>
            </w: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bl>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kern w:val="2"/>
          <w:sz w:val="28"/>
          <w:szCs w:val="28"/>
          <w:highlight w:val="none"/>
          <w:u w:val="single"/>
        </w:rPr>
      </w:pPr>
      <w:r>
        <w:rPr>
          <w:rFonts w:hint="eastAsia" w:ascii="Times New Roman" w:hAnsi="Times New Roman"/>
          <w:color w:val="auto"/>
          <w:kern w:val="2"/>
          <w:sz w:val="28"/>
          <w:szCs w:val="28"/>
          <w:highlight w:val="none"/>
        </w:rPr>
        <w:t>投标人</w:t>
      </w:r>
      <w:r>
        <w:rPr>
          <w:rFonts w:ascii="Times New Roman" w:hAnsi="Times New Roman"/>
          <w:color w:val="auto"/>
          <w:kern w:val="2"/>
          <w:sz w:val="28"/>
          <w:szCs w:val="28"/>
          <w:highlight w:val="none"/>
        </w:rPr>
        <w:t>:</w:t>
      </w:r>
      <w:r>
        <w:rPr>
          <w:rFonts w:hint="eastAsia" w:ascii="Times New Roman" w:hAnsi="Times New Roman"/>
          <w:color w:val="auto"/>
          <w:kern w:val="2"/>
          <w:sz w:val="28"/>
          <w:szCs w:val="28"/>
          <w:highlight w:val="none"/>
          <w:u w:val="single"/>
        </w:rPr>
        <w:t>（加盖公章）</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kern w:val="2"/>
          <w:sz w:val="28"/>
          <w:szCs w:val="28"/>
          <w:highlight w:val="none"/>
        </w:rPr>
      </w:pPr>
      <w:r>
        <w:rPr>
          <w:rFonts w:hint="eastAsia" w:ascii="Times New Roman" w:hAnsi="Times New Roman"/>
          <w:color w:val="auto"/>
          <w:kern w:val="2"/>
          <w:sz w:val="28"/>
          <w:szCs w:val="28"/>
          <w:highlight w:val="none"/>
        </w:rPr>
        <w:t>法定代表人或其授权委托人（签章）</w:t>
      </w:r>
      <w:r>
        <w:rPr>
          <w:rFonts w:ascii="Times New Roman" w:hAnsi="Times New Roman"/>
          <w:color w:val="auto"/>
          <w:kern w:val="2"/>
          <w:sz w:val="28"/>
          <w:szCs w:val="28"/>
          <w:highlight w:val="none"/>
        </w:rPr>
        <w:t>:</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440" w:lineRule="exact"/>
        <w:jc w:val="both"/>
        <w:rPr>
          <w:rFonts w:ascii="Times New Roman" w:hAnsi="Times New Roman"/>
          <w:color w:val="auto"/>
          <w:kern w:val="2"/>
          <w:sz w:val="24"/>
          <w:highlight w:val="none"/>
        </w:rPr>
      </w:pP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440" w:lineRule="exact"/>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注</w:t>
      </w:r>
      <w:r>
        <w:rPr>
          <w:rFonts w:ascii="Times New Roman" w:hAnsi="Times New Roman"/>
          <w:color w:val="auto"/>
          <w:kern w:val="2"/>
          <w:sz w:val="24"/>
          <w:highlight w:val="none"/>
        </w:rPr>
        <w:t>:</w:t>
      </w:r>
      <w:r>
        <w:rPr>
          <w:rFonts w:hint="eastAsia" w:ascii="Times New Roman" w:hAnsi="Times New Roman"/>
          <w:color w:val="auto"/>
          <w:kern w:val="2"/>
          <w:sz w:val="24"/>
          <w:highlight w:val="none"/>
        </w:rPr>
        <w:t>（</w:t>
      </w:r>
      <w:r>
        <w:rPr>
          <w:rFonts w:ascii="Times New Roman" w:hAnsi="Times New Roman"/>
          <w:color w:val="auto"/>
          <w:kern w:val="2"/>
          <w:sz w:val="24"/>
          <w:highlight w:val="none"/>
        </w:rPr>
        <w:t>1</w:t>
      </w:r>
      <w:r>
        <w:rPr>
          <w:rFonts w:hint="eastAsia" w:ascii="Times New Roman" w:hAnsi="Times New Roman"/>
          <w:color w:val="auto"/>
          <w:kern w:val="2"/>
          <w:sz w:val="24"/>
          <w:highlight w:val="none"/>
        </w:rPr>
        <w:t>）此表为表样，行数可自行添加，但表式不变。</w:t>
      </w:r>
    </w:p>
    <w:p>
      <w:pPr>
        <w:widowControl w:val="0"/>
        <w:spacing w:after="0" w:line="440" w:lineRule="exact"/>
        <w:ind w:firstLine="360" w:firstLineChars="15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w:t>
      </w:r>
      <w:r>
        <w:rPr>
          <w:rFonts w:ascii="Times New Roman" w:hAnsi="Times New Roman"/>
          <w:color w:val="auto"/>
          <w:kern w:val="2"/>
          <w:sz w:val="24"/>
          <w:highlight w:val="none"/>
        </w:rPr>
        <w:t>2</w:t>
      </w:r>
      <w:r>
        <w:rPr>
          <w:rFonts w:hint="eastAsia" w:ascii="Times New Roman" w:hAnsi="Times New Roman"/>
          <w:color w:val="auto"/>
          <w:kern w:val="2"/>
          <w:sz w:val="24"/>
          <w:highlight w:val="none"/>
        </w:rPr>
        <w:t>）是否偏离用符号</w:t>
      </w:r>
      <w:r>
        <w:rPr>
          <w:rFonts w:ascii="Times New Roman" w:hAnsi="Times New Roman"/>
          <w:color w:val="auto"/>
          <w:kern w:val="2"/>
          <w:sz w:val="24"/>
          <w:highlight w:val="none"/>
        </w:rPr>
        <w:t>“+</w:t>
      </w:r>
      <w:r>
        <w:rPr>
          <w:rFonts w:hint="eastAsia" w:ascii="Times New Roman" w:hAnsi="Times New Roman"/>
          <w:color w:val="auto"/>
          <w:kern w:val="2"/>
          <w:sz w:val="24"/>
          <w:highlight w:val="none"/>
        </w:rPr>
        <w:t>、</w:t>
      </w:r>
      <w:r>
        <w:rPr>
          <w:rFonts w:ascii="Times New Roman" w:hAnsi="Times New Roman"/>
          <w:color w:val="auto"/>
          <w:kern w:val="2"/>
          <w:sz w:val="24"/>
          <w:highlight w:val="none"/>
        </w:rPr>
        <w:t>=</w:t>
      </w:r>
      <w:r>
        <w:rPr>
          <w:rFonts w:hint="eastAsia" w:ascii="Times New Roman" w:hAnsi="Times New Roman"/>
          <w:color w:val="auto"/>
          <w:kern w:val="2"/>
          <w:sz w:val="24"/>
          <w:highlight w:val="none"/>
        </w:rPr>
        <w:t>、</w:t>
      </w:r>
      <w:r>
        <w:rPr>
          <w:rFonts w:ascii="Times New Roman" w:hAnsi="Times New Roman"/>
          <w:color w:val="auto"/>
          <w:kern w:val="2"/>
          <w:sz w:val="24"/>
          <w:highlight w:val="none"/>
        </w:rPr>
        <w:t>-”</w:t>
      </w:r>
      <w:r>
        <w:rPr>
          <w:rFonts w:hint="eastAsia" w:ascii="Times New Roman" w:hAnsi="Times New Roman"/>
          <w:color w:val="auto"/>
          <w:kern w:val="2"/>
          <w:sz w:val="24"/>
          <w:highlight w:val="none"/>
        </w:rPr>
        <w:t>分别表示正偏离、完全响应、负偏离。</w:t>
      </w:r>
    </w:p>
    <w:p>
      <w:pPr>
        <w:widowControl w:val="0"/>
        <w:spacing w:after="0" w:line="440" w:lineRule="exact"/>
        <w:ind w:firstLine="360" w:firstLineChars="150"/>
        <w:jc w:val="both"/>
        <w:rPr>
          <w:rFonts w:ascii="Times New Roman" w:hAnsi="Times New Roman"/>
          <w:b/>
          <w:bCs/>
          <w:color w:val="auto"/>
          <w:kern w:val="2"/>
          <w:sz w:val="24"/>
          <w:highlight w:val="none"/>
        </w:rPr>
      </w:pPr>
      <w:r>
        <w:rPr>
          <w:rFonts w:hint="eastAsia" w:ascii="Times New Roman" w:hAnsi="Times New Roman"/>
          <w:color w:val="auto"/>
          <w:kern w:val="2"/>
          <w:sz w:val="24"/>
          <w:highlight w:val="none"/>
        </w:rPr>
        <w:t>（</w:t>
      </w:r>
      <w:r>
        <w:rPr>
          <w:rFonts w:ascii="Times New Roman" w:hAnsi="Times New Roman"/>
          <w:color w:val="auto"/>
          <w:kern w:val="2"/>
          <w:sz w:val="24"/>
          <w:highlight w:val="none"/>
        </w:rPr>
        <w:t>3</w:t>
      </w:r>
      <w:r>
        <w:rPr>
          <w:rFonts w:hint="eastAsia" w:ascii="Times New Roman" w:hAnsi="Times New Roman"/>
          <w:color w:val="auto"/>
          <w:kern w:val="2"/>
          <w:sz w:val="24"/>
          <w:highlight w:val="none"/>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widowControl w:val="0"/>
        <w:autoSpaceDE w:val="0"/>
        <w:autoSpaceDN w:val="0"/>
        <w:adjustRightInd w:val="0"/>
        <w:spacing w:after="0" w:line="720" w:lineRule="exact"/>
        <w:ind w:firstLine="627" w:firstLineChars="196"/>
        <w:rPr>
          <w:rFonts w:ascii="方正小标宋简体" w:hAnsi="仿宋" w:eastAsia="方正小标宋简体" w:cs="宋体"/>
          <w:color w:val="auto"/>
          <w:sz w:val="32"/>
          <w:szCs w:val="32"/>
          <w:highlight w:val="none"/>
        </w:rPr>
      </w:pPr>
      <w:r>
        <w:rPr>
          <w:rFonts w:hint="eastAsia" w:ascii="方正小标宋简体" w:hAnsi="Times New Roman" w:eastAsia="方正小标宋简体"/>
          <w:color w:val="auto"/>
          <w:kern w:val="2"/>
          <w:sz w:val="32"/>
          <w:szCs w:val="32"/>
          <w:highlight w:val="none"/>
        </w:rPr>
        <w:t>七</w:t>
      </w:r>
      <w:r>
        <w:rPr>
          <w:rFonts w:ascii="方正小标宋简体" w:hAnsi="Times New Roman" w:eastAsia="方正小标宋简体"/>
          <w:color w:val="auto"/>
          <w:kern w:val="2"/>
          <w:sz w:val="32"/>
          <w:szCs w:val="32"/>
          <w:highlight w:val="none"/>
        </w:rPr>
        <w:t xml:space="preserve"> </w:t>
      </w:r>
      <w:r>
        <w:rPr>
          <w:rFonts w:hint="eastAsia" w:ascii="方正小标宋简体" w:hAnsi="仿宋" w:eastAsia="方正小标宋简体" w:cs="宋体"/>
          <w:color w:val="auto"/>
          <w:sz w:val="32"/>
          <w:szCs w:val="32"/>
          <w:highlight w:val="none"/>
        </w:rPr>
        <w:t>参加政府采购活动前三年内在经营活动和招投标活动中没有重大违法记录的承诺书</w:t>
      </w:r>
    </w:p>
    <w:p>
      <w:pPr>
        <w:widowControl w:val="0"/>
        <w:spacing w:after="0" w:line="240" w:lineRule="auto"/>
        <w:jc w:val="both"/>
        <w:rPr>
          <w:rFonts w:ascii="方正小标宋简体" w:hAnsi="Times New Roman" w:eastAsia="方正小标宋简体"/>
          <w:color w:val="auto"/>
          <w:kern w:val="2"/>
          <w:sz w:val="36"/>
          <w:szCs w:val="36"/>
          <w:highlight w:val="none"/>
        </w:rPr>
      </w:pPr>
    </w:p>
    <w:p>
      <w:pPr>
        <w:widowControl w:val="0"/>
        <w:spacing w:after="0" w:line="240" w:lineRule="auto"/>
        <w:jc w:val="both"/>
        <w:rPr>
          <w:rFonts w:ascii="宋体" w:hAnsi="Times New Roman"/>
          <w:color w:val="auto"/>
          <w:kern w:val="2"/>
          <w:sz w:val="28"/>
          <w:szCs w:val="28"/>
          <w:highlight w:val="none"/>
        </w:rPr>
      </w:pPr>
      <w:r>
        <w:rPr>
          <w:rFonts w:hint="eastAsia" w:ascii="宋体" w:hAnsi="宋体"/>
          <w:color w:val="auto"/>
          <w:kern w:val="2"/>
          <w:sz w:val="28"/>
          <w:szCs w:val="28"/>
          <w:highlight w:val="none"/>
        </w:rPr>
        <w:t>淮阴工学院招投标办公室：</w:t>
      </w:r>
    </w:p>
    <w:p>
      <w:pPr>
        <w:widowControl w:val="0"/>
        <w:autoSpaceDE w:val="0"/>
        <w:autoSpaceDN w:val="0"/>
        <w:adjustRightInd w:val="0"/>
        <w:spacing w:after="0" w:line="720" w:lineRule="exact"/>
        <w:ind w:firstLine="560" w:firstLineChars="200"/>
        <w:rPr>
          <w:rFonts w:ascii="宋体" w:hAnsi="Times New Roman" w:cs="仿宋"/>
          <w:color w:val="auto"/>
          <w:sz w:val="28"/>
          <w:szCs w:val="28"/>
          <w:highlight w:val="none"/>
        </w:rPr>
      </w:pPr>
      <w:r>
        <w:rPr>
          <w:rFonts w:hint="eastAsia" w:ascii="宋体" w:hAnsi="宋体" w:cs="仿宋"/>
          <w:color w:val="auto"/>
          <w:sz w:val="28"/>
          <w:szCs w:val="28"/>
          <w:highlight w:val="none"/>
        </w:rPr>
        <w:t>我公司郑重声明</w:t>
      </w:r>
      <w:r>
        <w:rPr>
          <w:rFonts w:ascii="宋体" w:hAnsi="宋体" w:cs="仿宋"/>
          <w:color w:val="auto"/>
          <w:sz w:val="28"/>
          <w:szCs w:val="28"/>
          <w:highlight w:val="none"/>
        </w:rPr>
        <w:t>:</w:t>
      </w:r>
      <w:r>
        <w:rPr>
          <w:rFonts w:hint="eastAsia" w:ascii="宋体" w:hAnsi="宋体" w:cs="仿宋"/>
          <w:color w:val="auto"/>
          <w:sz w:val="28"/>
          <w:szCs w:val="28"/>
          <w:highlight w:val="none"/>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auto"/>
          <w:sz w:val="28"/>
          <w:szCs w:val="28"/>
          <w:highlight w:val="none"/>
        </w:rPr>
        <w:t>招投标活动中</w:t>
      </w:r>
      <w:r>
        <w:rPr>
          <w:rFonts w:hint="eastAsia" w:ascii="宋体" w:hAnsi="宋体"/>
          <w:color w:val="auto"/>
          <w:kern w:val="2"/>
          <w:sz w:val="28"/>
          <w:szCs w:val="28"/>
          <w:highlight w:val="none"/>
        </w:rPr>
        <w:t>无任何违法违规等不良记录</w:t>
      </w:r>
    </w:p>
    <w:p>
      <w:pPr>
        <w:widowControl w:val="0"/>
        <w:autoSpaceDE w:val="0"/>
        <w:autoSpaceDN w:val="0"/>
        <w:adjustRightInd w:val="0"/>
        <w:spacing w:after="0" w:line="720" w:lineRule="exact"/>
        <w:ind w:firstLine="560" w:firstLineChars="200"/>
        <w:rPr>
          <w:rFonts w:ascii="宋体" w:hAnsi="Times New Roman" w:cs="仿宋"/>
          <w:color w:val="auto"/>
          <w:sz w:val="28"/>
          <w:szCs w:val="28"/>
          <w:highlight w:val="none"/>
        </w:rPr>
      </w:pPr>
      <w:r>
        <w:rPr>
          <w:rFonts w:hint="eastAsia" w:ascii="宋体" w:hAnsi="宋体" w:cs="仿宋"/>
          <w:color w:val="auto"/>
          <w:sz w:val="28"/>
          <w:szCs w:val="28"/>
          <w:highlight w:val="none"/>
        </w:rPr>
        <w:t>特此声明！</w:t>
      </w:r>
    </w:p>
    <w:p>
      <w:pPr>
        <w:widowControl w:val="0"/>
        <w:autoSpaceDE w:val="0"/>
        <w:autoSpaceDN w:val="0"/>
        <w:adjustRightInd w:val="0"/>
        <w:spacing w:after="0" w:line="720" w:lineRule="exact"/>
        <w:rPr>
          <w:rFonts w:ascii="宋体" w:hAnsi="Times New Roman" w:cs="仿宋"/>
          <w:color w:val="auto"/>
          <w:sz w:val="28"/>
          <w:szCs w:val="28"/>
          <w:highlight w:val="none"/>
        </w:rPr>
      </w:pPr>
    </w:p>
    <w:p>
      <w:pPr>
        <w:widowControl w:val="0"/>
        <w:spacing w:after="0" w:line="520" w:lineRule="exact"/>
        <w:ind w:firstLine="560" w:firstLineChars="200"/>
        <w:jc w:val="both"/>
        <w:rPr>
          <w:rFonts w:ascii="宋体" w:hAnsi="Times New Roman"/>
          <w:b/>
          <w:bCs/>
          <w:color w:val="auto"/>
          <w:kern w:val="2"/>
          <w:sz w:val="28"/>
          <w:szCs w:val="28"/>
          <w:highlight w:val="none"/>
        </w:rPr>
      </w:pPr>
    </w:p>
    <w:p>
      <w:pPr>
        <w:widowControl w:val="0"/>
        <w:spacing w:after="0" w:line="520" w:lineRule="exact"/>
        <w:ind w:firstLine="560" w:firstLineChars="200"/>
        <w:jc w:val="both"/>
        <w:rPr>
          <w:rFonts w:ascii="宋体" w:hAnsi="Times New Roman"/>
          <w:b/>
          <w:bCs/>
          <w:color w:val="auto"/>
          <w:kern w:val="2"/>
          <w:sz w:val="28"/>
          <w:szCs w:val="28"/>
          <w:highlight w:val="none"/>
        </w:rPr>
      </w:pPr>
    </w:p>
    <w:p>
      <w:pPr>
        <w:widowControl w:val="0"/>
        <w:autoSpaceDE w:val="0"/>
        <w:autoSpaceDN w:val="0"/>
        <w:adjustRightInd w:val="0"/>
        <w:spacing w:after="0" w:line="720" w:lineRule="exact"/>
        <w:jc w:val="center"/>
        <w:rPr>
          <w:rFonts w:ascii="宋体" w:hAnsi="Times New Roman" w:cs="楷体_GB2312"/>
          <w:color w:val="auto"/>
          <w:kern w:val="2"/>
          <w:sz w:val="28"/>
          <w:szCs w:val="28"/>
          <w:highlight w:val="none"/>
          <w:u w:val="single"/>
          <w:lang w:val="zh-CN"/>
        </w:rPr>
      </w:pP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投投标人</w:t>
      </w:r>
      <w:r>
        <w:rPr>
          <w:rFonts w:ascii="宋体" w:hAnsi="宋体"/>
          <w:color w:val="auto"/>
          <w:kern w:val="2"/>
          <w:sz w:val="28"/>
          <w:szCs w:val="28"/>
          <w:highlight w:val="none"/>
        </w:rPr>
        <w:t xml:space="preserve">: </w:t>
      </w:r>
      <w:r>
        <w:rPr>
          <w:rFonts w:ascii="宋体" w:hAnsi="宋体" w:cs="楷体_GB2312"/>
          <w:color w:val="auto"/>
          <w:kern w:val="2"/>
          <w:sz w:val="28"/>
          <w:szCs w:val="28"/>
          <w:highlight w:val="none"/>
          <w:u w:val="single"/>
          <w:lang w:val="zh-CN"/>
        </w:rPr>
        <w:t xml:space="preserve">            (</w:t>
      </w:r>
      <w:r>
        <w:rPr>
          <w:rFonts w:hint="eastAsia" w:ascii="宋体" w:hAnsi="宋体" w:cs="楷体_GB2312"/>
          <w:color w:val="auto"/>
          <w:kern w:val="2"/>
          <w:sz w:val="28"/>
          <w:szCs w:val="28"/>
          <w:highlight w:val="none"/>
          <w:u w:val="single"/>
          <w:lang w:val="zh-CN"/>
        </w:rPr>
        <w:t>盖章</w:t>
      </w:r>
      <w:r>
        <w:rPr>
          <w:rFonts w:ascii="宋体" w:hAnsi="宋体" w:cs="楷体_GB2312"/>
          <w:color w:val="auto"/>
          <w:kern w:val="2"/>
          <w:sz w:val="28"/>
          <w:szCs w:val="28"/>
          <w:highlight w:val="none"/>
          <w:u w:val="single"/>
          <w:lang w:val="zh-CN"/>
        </w:rPr>
        <w:t>)</w:t>
      </w:r>
    </w:p>
    <w:p>
      <w:pPr>
        <w:widowControl w:val="0"/>
        <w:autoSpaceDE w:val="0"/>
        <w:autoSpaceDN w:val="0"/>
        <w:adjustRightInd w:val="0"/>
        <w:spacing w:after="0" w:line="720" w:lineRule="exact"/>
        <w:ind w:firstLine="3640" w:firstLineChars="1300"/>
        <w:rPr>
          <w:rFonts w:ascii="宋体" w:hAnsi="Times New Roman" w:cs="仿宋"/>
          <w:color w:val="auto"/>
          <w:sz w:val="28"/>
          <w:szCs w:val="28"/>
          <w:highlight w:val="none"/>
        </w:rPr>
      </w:pPr>
      <w:r>
        <w:rPr>
          <w:rFonts w:hint="eastAsia" w:ascii="宋体" w:hAnsi="宋体" w:cs="仿宋"/>
          <w:color w:val="auto"/>
          <w:sz w:val="28"/>
          <w:szCs w:val="28"/>
          <w:highlight w:val="none"/>
        </w:rPr>
        <w:t>法定代表人或授权委托人（签章）</w:t>
      </w:r>
      <w:r>
        <w:rPr>
          <w:rFonts w:ascii="宋体" w:hAnsi="宋体"/>
          <w:color w:val="auto"/>
          <w:kern w:val="2"/>
          <w:sz w:val="28"/>
          <w:szCs w:val="28"/>
          <w:highlight w:val="none"/>
        </w:rPr>
        <w:t xml:space="preserve">: </w:t>
      </w:r>
    </w:p>
    <w:p>
      <w:pPr>
        <w:widowControl w:val="0"/>
        <w:autoSpaceDE w:val="0"/>
        <w:autoSpaceDN w:val="0"/>
        <w:adjustRightInd w:val="0"/>
        <w:spacing w:after="0" w:line="720" w:lineRule="exact"/>
        <w:jc w:val="center"/>
        <w:rPr>
          <w:rFonts w:ascii="宋体" w:hAnsi="Times New Roman" w:cs="楷体_GB2312"/>
          <w:color w:val="auto"/>
          <w:kern w:val="2"/>
          <w:sz w:val="28"/>
          <w:szCs w:val="28"/>
          <w:highlight w:val="none"/>
          <w:lang w:val="zh-CN"/>
        </w:rPr>
      </w:pP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hint="eastAsia" w:ascii="方正小标宋简体" w:hAnsi="宋体" w:eastAsia="方正小标宋简体" w:cs="宋体"/>
          <w:color w:val="auto"/>
          <w:sz w:val="32"/>
          <w:szCs w:val="32"/>
          <w:highlight w:val="none"/>
        </w:rPr>
        <w:t>八</w:t>
      </w:r>
      <w:r>
        <w:rPr>
          <w:rFonts w:ascii="方正小标宋简体" w:hAnsi="宋体" w:eastAsia="方正小标宋简体" w:cs="宋体"/>
          <w:color w:val="auto"/>
          <w:sz w:val="32"/>
          <w:szCs w:val="32"/>
          <w:highlight w:val="none"/>
        </w:rPr>
        <w:t xml:space="preserve"> </w:t>
      </w:r>
      <w:r>
        <w:rPr>
          <w:rFonts w:hint="eastAsia" w:ascii="方正小标宋简体" w:hAnsi="宋体" w:eastAsia="方正小标宋简体" w:cs="宋体"/>
          <w:color w:val="auto"/>
          <w:sz w:val="32"/>
          <w:szCs w:val="32"/>
          <w:highlight w:val="none"/>
        </w:rPr>
        <w:t>投标人近三年业绩一览表</w:t>
      </w:r>
    </w:p>
    <w:p>
      <w:pPr>
        <w:widowControl w:val="0"/>
        <w:spacing w:after="0" w:line="240" w:lineRule="auto"/>
        <w:jc w:val="both"/>
        <w:rPr>
          <w:rFonts w:ascii="Times New Roman" w:hAnsi="Times New Roman"/>
          <w:color w:val="auto"/>
          <w:kern w:val="2"/>
          <w:sz w:val="21"/>
          <w:highlight w:val="none"/>
        </w:rPr>
      </w:pPr>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676"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序号</w:t>
            </w:r>
          </w:p>
        </w:tc>
        <w:tc>
          <w:tcPr>
            <w:tcW w:w="1547"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买方单位名称</w:t>
            </w:r>
          </w:p>
        </w:tc>
        <w:tc>
          <w:tcPr>
            <w:tcW w:w="1112"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供货时间</w:t>
            </w:r>
          </w:p>
        </w:tc>
        <w:tc>
          <w:tcPr>
            <w:tcW w:w="1112"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合同金额</w:t>
            </w:r>
          </w:p>
        </w:tc>
        <w:tc>
          <w:tcPr>
            <w:tcW w:w="2054"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主要设备</w:t>
            </w:r>
          </w:p>
        </w:tc>
        <w:tc>
          <w:tcPr>
            <w:tcW w:w="1503"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买方联系人、联系电话</w:t>
            </w:r>
          </w:p>
        </w:tc>
        <w:tc>
          <w:tcPr>
            <w:tcW w:w="939"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bl>
    <w:p>
      <w:pPr>
        <w:widowControl w:val="0"/>
        <w:spacing w:after="0" w:line="240" w:lineRule="auto"/>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备注：请填报与本项目直接相关的供货业绩；合同签订时间为</w:t>
      </w:r>
      <w:r>
        <w:rPr>
          <w:rFonts w:ascii="Times New Roman" w:hAnsi="Times New Roman"/>
          <w:color w:val="auto"/>
          <w:kern w:val="2"/>
          <w:sz w:val="21"/>
          <w:szCs w:val="21"/>
          <w:highlight w:val="none"/>
        </w:rPr>
        <w:t>2016</w:t>
      </w:r>
      <w:r>
        <w:rPr>
          <w:rFonts w:hint="eastAsia" w:ascii="Times New Roman" w:hAnsi="Times New Roman"/>
          <w:color w:val="auto"/>
          <w:kern w:val="2"/>
          <w:sz w:val="21"/>
          <w:szCs w:val="21"/>
          <w:highlight w:val="none"/>
        </w:rPr>
        <w:t>年</w:t>
      </w:r>
      <w:r>
        <w:rPr>
          <w:rFonts w:ascii="Times New Roman" w:hAnsi="Times New Roman"/>
          <w:color w:val="auto"/>
          <w:kern w:val="2"/>
          <w:sz w:val="21"/>
          <w:szCs w:val="21"/>
          <w:highlight w:val="none"/>
        </w:rPr>
        <w:t>7</w:t>
      </w:r>
      <w:r>
        <w:rPr>
          <w:rFonts w:hint="eastAsia" w:ascii="Times New Roman" w:hAnsi="Times New Roman"/>
          <w:color w:val="auto"/>
          <w:kern w:val="2"/>
          <w:sz w:val="21"/>
          <w:szCs w:val="21"/>
          <w:highlight w:val="none"/>
        </w:rPr>
        <w:t>月以来；须附</w:t>
      </w:r>
      <w:r>
        <w:rPr>
          <w:rFonts w:hint="eastAsia" w:ascii="宋体" w:hAnsi="宋体" w:cs="宋体"/>
          <w:color w:val="auto"/>
          <w:sz w:val="21"/>
          <w:szCs w:val="21"/>
          <w:highlight w:val="none"/>
        </w:rPr>
        <w:t>供货合同复印件。</w:t>
      </w:r>
    </w:p>
    <w:p>
      <w:pPr>
        <w:widowControl w:val="0"/>
        <w:spacing w:after="0" w:line="240" w:lineRule="auto"/>
        <w:jc w:val="center"/>
        <w:rPr>
          <w:rFonts w:ascii="宋体" w:hAnsi="Times New Roman"/>
          <w:b/>
          <w:color w:val="auto"/>
          <w:kern w:val="2"/>
          <w:sz w:val="36"/>
          <w:szCs w:val="36"/>
          <w:highlight w:val="none"/>
        </w:rPr>
      </w:pPr>
    </w:p>
    <w:p>
      <w:pPr>
        <w:widowControl w:val="0"/>
        <w:spacing w:after="0" w:line="520" w:lineRule="exact"/>
        <w:jc w:val="both"/>
        <w:rPr>
          <w:rFonts w:ascii="Times New Roman" w:hAnsi="Times New Roman"/>
          <w:color w:val="auto"/>
          <w:kern w:val="2"/>
          <w:sz w:val="28"/>
          <w:szCs w:val="28"/>
          <w:highlight w:val="none"/>
        </w:rPr>
      </w:pPr>
      <w:r>
        <w:rPr>
          <w:rFonts w:hint="eastAsia" w:ascii="Times New Roman" w:hAnsi="Times New Roman"/>
          <w:color w:val="auto"/>
          <w:kern w:val="2"/>
          <w:sz w:val="28"/>
          <w:szCs w:val="28"/>
          <w:highlight w:val="none"/>
        </w:rPr>
        <w:t>投标人（加盖公章）：</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w w:val="90"/>
          <w:kern w:val="2"/>
          <w:sz w:val="28"/>
          <w:szCs w:val="28"/>
          <w:highlight w:val="none"/>
          <w:u w:val="single"/>
        </w:rPr>
      </w:pPr>
      <w:r>
        <w:rPr>
          <w:rFonts w:hint="eastAsia" w:ascii="Times New Roman" w:hAnsi="Times New Roman"/>
          <w:color w:val="auto"/>
          <w:kern w:val="2"/>
          <w:sz w:val="28"/>
          <w:szCs w:val="28"/>
          <w:highlight w:val="none"/>
        </w:rPr>
        <w:t>法定代表人或其授权委托人（签章）：</w:t>
      </w: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rPr>
          <w:rFonts w:ascii="宋体" w:hAnsi="Times New Roman"/>
          <w:b/>
          <w:color w:val="auto"/>
          <w:kern w:val="2"/>
          <w:sz w:val="36"/>
          <w:szCs w:val="36"/>
          <w:highlight w:val="none"/>
        </w:rPr>
      </w:pP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hint="eastAsia" w:ascii="方正小标宋简体" w:hAnsi="Times New Roman" w:eastAsia="方正小标宋简体"/>
          <w:color w:val="auto"/>
          <w:kern w:val="2"/>
          <w:sz w:val="32"/>
          <w:szCs w:val="32"/>
          <w:highlight w:val="none"/>
        </w:rPr>
        <w:t>九</w:t>
      </w:r>
      <w:r>
        <w:rPr>
          <w:rFonts w:ascii="方正小标宋简体" w:hAnsi="Times New Roman" w:eastAsia="方正小标宋简体"/>
          <w:color w:val="auto"/>
          <w:kern w:val="2"/>
          <w:sz w:val="32"/>
          <w:szCs w:val="32"/>
          <w:highlight w:val="none"/>
        </w:rPr>
        <w:t xml:space="preserve"> </w:t>
      </w:r>
      <w:r>
        <w:rPr>
          <w:rFonts w:hint="eastAsia" w:ascii="方正小标宋简体" w:hAnsi="Times New Roman" w:eastAsia="方正小标宋简体"/>
          <w:color w:val="auto"/>
          <w:kern w:val="2"/>
          <w:sz w:val="32"/>
          <w:szCs w:val="32"/>
          <w:highlight w:val="none"/>
        </w:rPr>
        <w:t>投标保证金退款单</w:t>
      </w:r>
    </w:p>
    <w:p>
      <w:pPr>
        <w:widowControl w:val="0"/>
        <w:spacing w:after="0" w:line="240" w:lineRule="auto"/>
        <w:jc w:val="both"/>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致淮阴工学院：</w:t>
      </w:r>
    </w:p>
    <w:p>
      <w:pPr>
        <w:widowControl w:val="0"/>
        <w:spacing w:after="0" w:line="480" w:lineRule="exact"/>
        <w:ind w:firstLine="480" w:firstLineChars="2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我单位参加贵校组织的（项目名称及项目编号）的招投标活动，在招投标过程中遵守了国家法律法规和贵校招标文件的规定，无违法违规行为。</w:t>
      </w:r>
    </w:p>
    <w:p>
      <w:pPr>
        <w:widowControl w:val="0"/>
        <w:spacing w:after="0" w:line="480" w:lineRule="exact"/>
        <w:ind w:firstLine="480" w:firstLineChars="2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因我单位未能中标，现向贵校申请退还投标保证金元。</w:t>
      </w:r>
    </w:p>
    <w:p>
      <w:pPr>
        <w:widowControl w:val="0"/>
        <w:spacing w:after="0" w:line="480" w:lineRule="exact"/>
        <w:ind w:firstLine="480" w:firstLineChars="2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投标保证金退款具体信息见下表，我单位保证所提供信息的准确性，否则责任自负。</w:t>
      </w:r>
    </w:p>
    <w:p>
      <w:pPr>
        <w:widowControl w:val="0"/>
        <w:spacing w:after="0" w:line="480" w:lineRule="exact"/>
        <w:ind w:firstLine="480" w:firstLineChars="200"/>
        <w:jc w:val="both"/>
        <w:rPr>
          <w:rFonts w:ascii="宋体" w:hAnsi="Times New Roman"/>
          <w:color w:val="auto"/>
          <w:kern w:val="2"/>
          <w:sz w:val="24"/>
          <w:szCs w:val="24"/>
          <w:highlight w:val="none"/>
        </w:rPr>
      </w:pPr>
    </w:p>
    <w:tbl>
      <w:tblPr>
        <w:tblStyle w:val="12"/>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单位账户名称</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开户行详细信息（具体至支行）</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退款账号（退款至原汇款、转账账号）</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联系人</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联系电话</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手机：办公电话：</w:t>
            </w:r>
          </w:p>
        </w:tc>
      </w:tr>
    </w:tbl>
    <w:p>
      <w:pPr>
        <w:widowControl w:val="0"/>
        <w:spacing w:after="0" w:line="240" w:lineRule="auto"/>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备注：本项材料单独提供，不装订在招标文件中，并附投标保证金收据。</w:t>
      </w:r>
    </w:p>
    <w:p>
      <w:pPr>
        <w:widowControl w:val="0"/>
        <w:spacing w:after="0" w:line="480" w:lineRule="exact"/>
        <w:jc w:val="center"/>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p>
    <w:p>
      <w:pPr>
        <w:widowControl w:val="0"/>
        <w:spacing w:after="0" w:line="480" w:lineRule="exact"/>
        <w:ind w:firstLine="4080" w:firstLineChars="17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投标人名称：（名称</w:t>
      </w:r>
      <w:r>
        <w:rPr>
          <w:rFonts w:ascii="宋体" w:hAnsi="Times New Roman"/>
          <w:color w:val="auto"/>
          <w:kern w:val="2"/>
          <w:sz w:val="24"/>
          <w:szCs w:val="24"/>
          <w:highlight w:val="none"/>
        </w:rPr>
        <w:t>+</w:t>
      </w:r>
      <w:r>
        <w:rPr>
          <w:rFonts w:hint="eastAsia" w:ascii="宋体" w:hAnsi="Times New Roman"/>
          <w:color w:val="auto"/>
          <w:kern w:val="2"/>
          <w:sz w:val="24"/>
          <w:szCs w:val="24"/>
          <w:highlight w:val="none"/>
        </w:rPr>
        <w:t>公章）</w:t>
      </w:r>
    </w:p>
    <w:p>
      <w:pPr>
        <w:widowControl w:val="0"/>
        <w:spacing w:after="0" w:line="480" w:lineRule="exact"/>
        <w:ind w:firstLine="4080" w:firstLineChars="17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授权委托人（签名）：</w:t>
      </w:r>
    </w:p>
    <w:p>
      <w:pPr>
        <w:widowControl w:val="0"/>
        <w:spacing w:after="0" w:line="480" w:lineRule="exact"/>
        <w:ind w:firstLine="6720" w:firstLineChars="2800"/>
        <w:jc w:val="both"/>
        <w:rPr>
          <w:rFonts w:ascii="宋体"/>
          <w:color w:val="auto"/>
          <w:sz w:val="24"/>
          <w:szCs w:val="24"/>
          <w:highlight w:val="none"/>
        </w:rPr>
      </w:pPr>
      <w:r>
        <w:rPr>
          <w:rFonts w:hint="eastAsia" w:ascii="宋体" w:hAnsi="Times New Roman"/>
          <w:color w:val="auto"/>
          <w:kern w:val="2"/>
          <w:sz w:val="24"/>
          <w:szCs w:val="24"/>
          <w:highlight w:val="none"/>
        </w:rPr>
        <w:t>年</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月</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日</w:t>
      </w:r>
    </w:p>
    <w:p>
      <w:pPr>
        <w:widowControl w:val="0"/>
        <w:spacing w:after="0" w:line="640" w:lineRule="exact"/>
        <w:ind w:firstLine="2400" w:firstLineChars="750"/>
        <w:jc w:val="both"/>
        <w:rPr>
          <w:rFonts w:ascii="方正小标宋简体" w:hAnsi="仿宋" w:eastAsia="方正小标宋简体"/>
          <w:bCs/>
          <w:color w:val="auto"/>
          <w:kern w:val="2"/>
          <w:sz w:val="32"/>
          <w:szCs w:val="32"/>
          <w:highlight w:val="none"/>
        </w:rPr>
      </w:pPr>
      <w:r>
        <w:rPr>
          <w:rFonts w:ascii="方正小标宋简体" w:hAnsi="仿宋" w:eastAsia="方正小标宋简体"/>
          <w:color w:val="auto"/>
          <w:sz w:val="32"/>
          <w:szCs w:val="32"/>
          <w:highlight w:val="none"/>
        </w:rPr>
        <w:br w:type="page"/>
      </w:r>
      <w:r>
        <w:rPr>
          <w:rFonts w:hint="eastAsia" w:ascii="方正小标宋简体" w:hAnsi="仿宋" w:eastAsia="方正小标宋简体"/>
          <w:color w:val="auto"/>
          <w:kern w:val="2"/>
          <w:sz w:val="32"/>
          <w:szCs w:val="32"/>
          <w:highlight w:val="none"/>
        </w:rPr>
        <w:t>十</w:t>
      </w:r>
      <w:r>
        <w:rPr>
          <w:rFonts w:ascii="方正小标宋简体" w:hAnsi="仿宋" w:eastAsia="方正小标宋简体"/>
          <w:color w:val="auto"/>
          <w:kern w:val="2"/>
          <w:sz w:val="32"/>
          <w:szCs w:val="32"/>
          <w:highlight w:val="none"/>
        </w:rPr>
        <w:t xml:space="preserve"> </w:t>
      </w:r>
      <w:r>
        <w:rPr>
          <w:rFonts w:hint="eastAsia" w:ascii="方正小标宋简体" w:hAnsi="仿宋" w:eastAsia="方正小标宋简体"/>
          <w:bCs/>
          <w:color w:val="auto"/>
          <w:kern w:val="2"/>
          <w:sz w:val="32"/>
          <w:szCs w:val="32"/>
          <w:highlight w:val="none"/>
        </w:rPr>
        <w:t>履约保证金退还申请单</w:t>
      </w:r>
    </w:p>
    <w:p>
      <w:pPr>
        <w:widowControl w:val="0"/>
        <w:spacing w:line="400" w:lineRule="exact"/>
        <w:jc w:val="both"/>
        <w:rPr>
          <w:rFonts w:ascii="宋体"/>
          <w:bCs/>
          <w:color w:val="auto"/>
          <w:kern w:val="2"/>
          <w:sz w:val="24"/>
          <w:szCs w:val="24"/>
          <w:highlight w:val="none"/>
        </w:rPr>
      </w:pPr>
      <w:r>
        <w:rPr>
          <w:rFonts w:hint="eastAsia" w:ascii="宋体" w:hAnsi="宋体"/>
          <w:bCs/>
          <w:color w:val="auto"/>
          <w:kern w:val="2"/>
          <w:sz w:val="24"/>
          <w:szCs w:val="24"/>
          <w:highlight w:val="none"/>
        </w:rPr>
        <w:t>致淮阴工学院</w:t>
      </w:r>
      <w:r>
        <w:rPr>
          <w:rFonts w:ascii="宋体" w:hAnsi="宋体"/>
          <w:bCs/>
          <w:color w:val="auto"/>
          <w:kern w:val="2"/>
          <w:sz w:val="24"/>
          <w:szCs w:val="24"/>
          <w:highlight w:val="none"/>
        </w:rPr>
        <w:t>:</w:t>
      </w:r>
    </w:p>
    <w:p>
      <w:pPr>
        <w:keepNext w:val="0"/>
        <w:keepLines w:val="0"/>
        <w:pageBreakBefore w:val="0"/>
        <w:widowControl w:val="0"/>
        <w:kinsoku/>
        <w:wordWrap/>
        <w:overflowPunct/>
        <w:topLinePunct w:val="0"/>
        <w:autoSpaceDE/>
        <w:autoSpaceDN/>
        <w:bidi w:val="0"/>
        <w:adjustRightInd/>
        <w:snapToGrid/>
        <w:spacing w:after="0" w:line="400" w:lineRule="exact"/>
        <w:ind w:firstLine="453" w:firstLineChars="189"/>
        <w:textAlignment w:val="auto"/>
        <w:rPr>
          <w:rFonts w:ascii="宋体"/>
          <w:color w:val="auto"/>
          <w:kern w:val="2"/>
          <w:sz w:val="24"/>
          <w:szCs w:val="24"/>
          <w:highlight w:val="none"/>
        </w:rPr>
      </w:pPr>
      <w:r>
        <w:rPr>
          <w:rFonts w:hint="eastAsia" w:ascii="宋体" w:hAnsi="宋体"/>
          <w:color w:val="auto"/>
          <w:kern w:val="2"/>
          <w:sz w:val="24"/>
          <w:szCs w:val="24"/>
          <w:highlight w:val="none"/>
        </w:rPr>
        <w:t>我单位中标了贵校组织实施的</w:t>
      </w:r>
      <w:r>
        <w:rPr>
          <w:rFonts w:ascii="宋体" w:eastAsia="Times New Roman"/>
          <w:color w:val="auto"/>
          <w:kern w:val="2"/>
          <w:sz w:val="24"/>
          <w:szCs w:val="24"/>
          <w:highlight w:val="none"/>
        </w:rPr>
        <w:t>（项目名称及项目编号）的</w:t>
      </w:r>
      <w:r>
        <w:rPr>
          <w:rFonts w:hint="eastAsia" w:ascii="宋体"/>
          <w:color w:val="auto"/>
          <w:kern w:val="2"/>
          <w:sz w:val="24"/>
          <w:szCs w:val="24"/>
          <w:highlight w:val="none"/>
        </w:rPr>
        <w:t>采购</w:t>
      </w:r>
      <w:r>
        <w:rPr>
          <w:rFonts w:ascii="宋体" w:eastAsia="Times New Roman"/>
          <w:color w:val="auto"/>
          <w:kern w:val="2"/>
          <w:sz w:val="24"/>
          <w:szCs w:val="24"/>
          <w:highlight w:val="none"/>
        </w:rPr>
        <w:t>活动</w:t>
      </w:r>
      <w:r>
        <w:rPr>
          <w:rFonts w:hint="eastAsia" w:ascii="宋体"/>
          <w:color w:val="auto"/>
          <w:kern w:val="2"/>
          <w:sz w:val="24"/>
          <w:szCs w:val="24"/>
          <w:highlight w:val="none"/>
        </w:rPr>
        <w:t>。</w:t>
      </w:r>
      <w:r>
        <w:rPr>
          <w:rFonts w:hint="eastAsia" w:ascii="宋体" w:hAnsi="宋体"/>
          <w:color w:val="auto"/>
          <w:kern w:val="2"/>
          <w:sz w:val="24"/>
          <w:szCs w:val="24"/>
          <w:highlight w:val="none"/>
        </w:rPr>
        <w:t>目前，我单位已按招标文件规定及投标文件承诺履行完相关义务，项目已经通过贵校验收，符合保证金退还的条件，现向贵校申请退还我单位交纳的本项目履约保证金元。</w:t>
      </w:r>
    </w:p>
    <w:p>
      <w:pPr>
        <w:keepNext w:val="0"/>
        <w:keepLines w:val="0"/>
        <w:pageBreakBefore w:val="0"/>
        <w:widowControl w:val="0"/>
        <w:kinsoku/>
        <w:wordWrap/>
        <w:overflowPunct/>
        <w:topLinePunct w:val="0"/>
        <w:autoSpaceDE/>
        <w:autoSpaceDN/>
        <w:bidi w:val="0"/>
        <w:adjustRightInd/>
        <w:snapToGrid/>
        <w:spacing w:after="0" w:line="400" w:lineRule="exact"/>
        <w:ind w:firstLine="480" w:firstLineChars="200"/>
        <w:jc w:val="both"/>
        <w:textAlignment w:val="auto"/>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投标保证金退款具体信息见下表，我单位保证所提供信息的准确性，否则责任自负。</w:t>
      </w:r>
    </w:p>
    <w:tbl>
      <w:tblPr>
        <w:tblStyle w:val="12"/>
        <w:tblW w:w="7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单位账户名称</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开户行详细信息（具体至支行）</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退款账号（退款至原汇款、转账账号）</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联系人</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联系电话</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手机：办公电话：</w:t>
            </w:r>
          </w:p>
        </w:tc>
      </w:tr>
    </w:tbl>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备注：本项材料不装订在招标文件中，须附履约保证金收据。在通过验收后，想项目使用单位提出申请办理。</w:t>
      </w:r>
    </w:p>
    <w:p>
      <w:pPr>
        <w:widowControl w:val="0"/>
        <w:spacing w:after="0" w:line="480" w:lineRule="exact"/>
        <w:ind w:firstLine="3840" w:firstLineChars="16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投标人名称：（名称</w:t>
      </w:r>
      <w:r>
        <w:rPr>
          <w:rFonts w:ascii="宋体" w:hAnsi="Times New Roman"/>
          <w:color w:val="auto"/>
          <w:kern w:val="2"/>
          <w:sz w:val="24"/>
          <w:szCs w:val="24"/>
          <w:highlight w:val="none"/>
        </w:rPr>
        <w:t>+</w:t>
      </w:r>
      <w:r>
        <w:rPr>
          <w:rFonts w:hint="eastAsia" w:ascii="宋体" w:hAnsi="Times New Roman"/>
          <w:color w:val="auto"/>
          <w:kern w:val="2"/>
          <w:sz w:val="24"/>
          <w:szCs w:val="24"/>
          <w:highlight w:val="none"/>
        </w:rPr>
        <w:t>公章）</w:t>
      </w:r>
    </w:p>
    <w:p>
      <w:pPr>
        <w:widowControl w:val="0"/>
        <w:spacing w:after="0" w:line="480" w:lineRule="exact"/>
        <w:ind w:firstLine="3840" w:firstLineChars="16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授权委托人（签名）：</w:t>
      </w:r>
    </w:p>
    <w:p>
      <w:pPr>
        <w:widowControl w:val="0"/>
        <w:spacing w:after="0" w:line="480" w:lineRule="exact"/>
        <w:ind w:firstLine="6120" w:firstLineChars="255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年</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月</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日</w:t>
      </w:r>
    </w:p>
    <w:p>
      <w:pPr>
        <w:widowControl w:val="0"/>
        <w:spacing w:after="0" w:line="480" w:lineRule="exact"/>
        <w:jc w:val="center"/>
        <w:rPr>
          <w:rFonts w:ascii="方正小标宋简体" w:hAnsi="Times New Roman" w:eastAsia="方正小标宋简体"/>
          <w:color w:val="auto"/>
          <w:kern w:val="2"/>
          <w:sz w:val="30"/>
          <w:szCs w:val="30"/>
          <w:highlight w:val="none"/>
        </w:rPr>
      </w:pPr>
      <w:r>
        <w:rPr>
          <w:rFonts w:hint="eastAsia" w:ascii="方正小标宋简体" w:hAnsi="仿宋" w:eastAsia="方正小标宋简体"/>
          <w:bCs/>
          <w:color w:val="auto"/>
          <w:kern w:val="2"/>
          <w:sz w:val="30"/>
          <w:szCs w:val="30"/>
          <w:highlight w:val="none"/>
        </w:rPr>
        <w:t>履约保证金退还流程表</w:t>
      </w:r>
    </w:p>
    <w:tbl>
      <w:tblPr>
        <w:tblStyle w:val="12"/>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widowControl w:val="0"/>
              <w:spacing w:after="0" w:line="240" w:lineRule="auto"/>
              <w:ind w:left="315" w:hanging="315" w:hangingChars="150"/>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项目使用单位</w:t>
            </w:r>
          </w:p>
          <w:p>
            <w:pPr>
              <w:widowControl w:val="0"/>
              <w:spacing w:after="0" w:line="240" w:lineRule="auto"/>
              <w:ind w:left="315" w:hanging="315" w:hangingChars="150"/>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经办人意见</w:t>
            </w:r>
          </w:p>
        </w:tc>
        <w:tc>
          <w:tcPr>
            <w:tcW w:w="652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（是否通过验收）</w:t>
            </w: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经办人：年月日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项目使用单位</w:t>
            </w:r>
          </w:p>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分管负责人意见</w:t>
            </w:r>
          </w:p>
        </w:tc>
        <w:tc>
          <w:tcPr>
            <w:tcW w:w="6526" w:type="dxa"/>
            <w:vAlign w:val="center"/>
          </w:tcPr>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负责人：年月日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项目主管部门</w:t>
            </w:r>
          </w:p>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意见</w:t>
            </w:r>
          </w:p>
        </w:tc>
        <w:tc>
          <w:tcPr>
            <w:tcW w:w="6526" w:type="dxa"/>
            <w:vAlign w:val="center"/>
          </w:tcPr>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负责人：年月日</w:t>
            </w:r>
          </w:p>
        </w:tc>
      </w:tr>
    </w:tbl>
    <w:p/>
    <w:sectPr>
      <w:footerReference r:id="rId5" w:type="default"/>
      <w:footerReference r:id="rId6"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ind w:right="360"/>
      <w:rPr>
        <w:rFonts w:ascii="Times New Roman" w:hAnsi="Times New Roman"/>
        <w:sz w:val="18"/>
      </w:rPr>
    </w:pPr>
    <w:r>
      <w:pict>
        <v:shape id="_x0000_s2049" o:spid="_x0000_s2049" o:spt="202" type="#_x0000_t202" style="position:absolute;left:0pt;margin-top:0pt;height:144pt;width:144pt;mso-position-horizontal:center;mso-position-horizontal-relative:margin;mso-wrap-style:none;z-index:1024;mso-width-relative:page;mso-height-relative:page;" filled="f" stroked="f" coordsize="21600,21600">
          <v:path/>
          <v:fill on="f" focussize="0,0"/>
          <v:stroke on="f" joinstyle="miter"/>
          <v:imagedata o:title=""/>
          <o:lock v:ext="edit"/>
          <v:textbox inset="0mm,0mm,0mm,0mm" style="mso-fit-shape-to-text:t;">
            <w:txbxContent>
              <w:p>
                <w:pPr>
                  <w:widowControl w:val="0"/>
                  <w:snapToGrid w:val="0"/>
                  <w:rPr>
                    <w:rStyle w:val="15"/>
                    <w:rFonts w:ascii="Times New Roman" w:hAnsi="Times New Roman"/>
                    <w:sz w:val="18"/>
                  </w:rPr>
                </w:pPr>
                <w:r>
                  <w:rPr>
                    <w:rStyle w:val="15"/>
                    <w:sz w:val="18"/>
                  </w:rPr>
                  <w:fldChar w:fldCharType="begin"/>
                </w:r>
                <w:r>
                  <w:rPr>
                    <w:rStyle w:val="15"/>
                    <w:sz w:val="18"/>
                  </w:rPr>
                  <w:instrText xml:space="preserve">PAGE  </w:instrText>
                </w:r>
                <w:r>
                  <w:rPr>
                    <w:rStyle w:val="15"/>
                    <w:sz w:val="18"/>
                  </w:rPr>
                  <w:fldChar w:fldCharType="separate"/>
                </w:r>
                <w:r>
                  <w:rPr>
                    <w:rStyle w:val="15"/>
                    <w:sz w:val="18"/>
                  </w:rPr>
                  <w:t>14</w:t>
                </w:r>
                <w:r>
                  <w:rPr>
                    <w:rStyle w:val="15"/>
                    <w:sz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val="0"/>
      <w:snapToGrid w:val="0"/>
      <w:rPr>
        <w:rStyle w:val="15"/>
        <w:rFonts w:ascii="Times New Roman" w:hAnsi="Times New Roman"/>
        <w:sz w:val="18"/>
      </w:rPr>
    </w:pPr>
    <w:r>
      <w:rPr>
        <w:rStyle w:val="15"/>
        <w:sz w:val="18"/>
      </w:rPr>
      <w:fldChar w:fldCharType="begin"/>
    </w:r>
    <w:r>
      <w:rPr>
        <w:rStyle w:val="15"/>
        <w:sz w:val="18"/>
      </w:rPr>
      <w:instrText xml:space="preserve">PAGE  </w:instrText>
    </w:r>
    <w:r>
      <w:rPr>
        <w:rStyle w:val="15"/>
        <w:sz w:val="18"/>
      </w:rPr>
      <w:fldChar w:fldCharType="end"/>
    </w:r>
  </w:p>
  <w:p>
    <w:pPr>
      <w:widowControl w:val="0"/>
      <w:snapToGrid w:val="0"/>
      <w:ind w:right="360"/>
      <w:rPr>
        <w:rFonts w:ascii="Times New Roman" w:hAnsi="Times New Roman"/>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1</w:t>
    </w:r>
    <w:r>
      <w:rPr>
        <w:lang w:val="zh-CN"/>
      </w:rPr>
      <w:fldChar w:fldCharType="end"/>
    </w:r>
  </w:p>
  <w:p>
    <w:pPr>
      <w:pStyle w:val="8"/>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50D0AAD1"/>
    <w:multiLevelType w:val="multilevel"/>
    <w:tmpl w:val="50D0AAD1"/>
    <w:lvl w:ilvl="0" w:tentative="0">
      <w:start w:val="1"/>
      <w:numFmt w:val="decimal"/>
      <w:lvlText w:val="%1."/>
      <w:lvlJc w:val="left"/>
      <w:pPr>
        <w:tabs>
          <w:tab w:val="left" w:pos="312"/>
        </w:tabs>
      </w:pPr>
      <w:rPr>
        <w:rFonts w:cs="Times New Roman"/>
      </w:rPr>
    </w:lvl>
    <w:lvl w:ilvl="1" w:tentative="0">
      <w:start w:val="2"/>
      <w:numFmt w:val="decimal"/>
      <w:isLgl/>
      <w:lvlText w:val="%1.%2"/>
      <w:lvlJc w:val="left"/>
      <w:pPr>
        <w:ind w:left="857" w:hanging="435"/>
      </w:pPr>
      <w:rPr>
        <w:rFonts w:hint="default" w:cs="Times New Roman"/>
      </w:rPr>
    </w:lvl>
    <w:lvl w:ilvl="2" w:tentative="0">
      <w:start w:val="1"/>
      <w:numFmt w:val="decimal"/>
      <w:isLgl/>
      <w:lvlText w:val="%1.%2.%3"/>
      <w:lvlJc w:val="left"/>
      <w:pPr>
        <w:ind w:left="1564" w:hanging="720"/>
      </w:pPr>
      <w:rPr>
        <w:rFonts w:hint="default" w:cs="Times New Roman"/>
      </w:rPr>
    </w:lvl>
    <w:lvl w:ilvl="3" w:tentative="0">
      <w:start w:val="1"/>
      <w:numFmt w:val="decimal"/>
      <w:isLgl/>
      <w:lvlText w:val="%1.%2.%3.%4"/>
      <w:lvlJc w:val="left"/>
      <w:pPr>
        <w:ind w:left="2346" w:hanging="1080"/>
      </w:pPr>
      <w:rPr>
        <w:rFonts w:hint="default" w:cs="Times New Roman"/>
      </w:rPr>
    </w:lvl>
    <w:lvl w:ilvl="4" w:tentative="0">
      <w:start w:val="1"/>
      <w:numFmt w:val="decimal"/>
      <w:isLgl/>
      <w:lvlText w:val="%1.%2.%3.%4.%5"/>
      <w:lvlJc w:val="left"/>
      <w:pPr>
        <w:ind w:left="2768" w:hanging="1080"/>
      </w:pPr>
      <w:rPr>
        <w:rFonts w:hint="default" w:cs="Times New Roman"/>
      </w:rPr>
    </w:lvl>
    <w:lvl w:ilvl="5" w:tentative="0">
      <w:start w:val="1"/>
      <w:numFmt w:val="decimal"/>
      <w:isLgl/>
      <w:lvlText w:val="%1.%2.%3.%4.%5.%6"/>
      <w:lvlJc w:val="left"/>
      <w:pPr>
        <w:ind w:left="3550" w:hanging="1440"/>
      </w:pPr>
      <w:rPr>
        <w:rFonts w:hint="default" w:cs="Times New Roman"/>
      </w:rPr>
    </w:lvl>
    <w:lvl w:ilvl="6" w:tentative="0">
      <w:start w:val="1"/>
      <w:numFmt w:val="decimal"/>
      <w:isLgl/>
      <w:lvlText w:val="%1.%2.%3.%4.%5.%6.%7"/>
      <w:lvlJc w:val="left"/>
      <w:pPr>
        <w:ind w:left="3972" w:hanging="1440"/>
      </w:pPr>
      <w:rPr>
        <w:rFonts w:hint="default" w:cs="Times New Roman"/>
      </w:rPr>
    </w:lvl>
    <w:lvl w:ilvl="7" w:tentative="0">
      <w:start w:val="1"/>
      <w:numFmt w:val="decimal"/>
      <w:isLgl/>
      <w:lvlText w:val="%1.%2.%3.%4.%5.%6.%7.%8"/>
      <w:lvlJc w:val="left"/>
      <w:pPr>
        <w:ind w:left="4754" w:hanging="1800"/>
      </w:pPr>
      <w:rPr>
        <w:rFonts w:hint="default" w:cs="Times New Roman"/>
      </w:rPr>
    </w:lvl>
    <w:lvl w:ilvl="8" w:tentative="0">
      <w:start w:val="1"/>
      <w:numFmt w:val="decimal"/>
      <w:isLgl/>
      <w:lvlText w:val="%1.%2.%3.%4.%5.%6.%7.%8.%9"/>
      <w:lvlJc w:val="left"/>
      <w:pPr>
        <w:ind w:left="5176" w:hanging="1800"/>
      </w:pPr>
      <w:rPr>
        <w:rFonts w:hint="default" w:cs="Times New Roman"/>
      </w:rPr>
    </w:lvl>
  </w:abstractNum>
  <w:abstractNum w:abstractNumId="3">
    <w:nsid w:val="66227C1C"/>
    <w:multiLevelType w:val="multilevel"/>
    <w:tmpl w:val="66227C1C"/>
    <w:lvl w:ilvl="0" w:tentative="0">
      <w:start w:val="1"/>
      <w:numFmt w:val="decimal"/>
      <w:lvlText w:val="%1."/>
      <w:lvlJc w:val="left"/>
      <w:pPr>
        <w:ind w:left="360" w:hanging="360"/>
      </w:pPr>
      <w:rPr>
        <w:rFonts w:hint="default" w:cs="Times New Roman"/>
        <w:color w:val="auto"/>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F3E4E"/>
    <w:rsid w:val="00000F8B"/>
    <w:rsid w:val="000023D8"/>
    <w:rsid w:val="00003108"/>
    <w:rsid w:val="000100ED"/>
    <w:rsid w:val="00014005"/>
    <w:rsid w:val="000144E9"/>
    <w:rsid w:val="000157D6"/>
    <w:rsid w:val="00017890"/>
    <w:rsid w:val="000265D9"/>
    <w:rsid w:val="00030BFE"/>
    <w:rsid w:val="000342F2"/>
    <w:rsid w:val="00035CFA"/>
    <w:rsid w:val="00037A44"/>
    <w:rsid w:val="000433B2"/>
    <w:rsid w:val="00045B46"/>
    <w:rsid w:val="00045B5E"/>
    <w:rsid w:val="000478B3"/>
    <w:rsid w:val="00047B69"/>
    <w:rsid w:val="00047E25"/>
    <w:rsid w:val="00055323"/>
    <w:rsid w:val="00056E5E"/>
    <w:rsid w:val="00056FF7"/>
    <w:rsid w:val="0006064C"/>
    <w:rsid w:val="00061FE6"/>
    <w:rsid w:val="00062965"/>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18A"/>
    <w:rsid w:val="000B7F28"/>
    <w:rsid w:val="000C15C8"/>
    <w:rsid w:val="000C220D"/>
    <w:rsid w:val="000C3243"/>
    <w:rsid w:val="000C3DB4"/>
    <w:rsid w:val="000C5CCA"/>
    <w:rsid w:val="000C775F"/>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5F84"/>
    <w:rsid w:val="00136F7C"/>
    <w:rsid w:val="0014296F"/>
    <w:rsid w:val="00146573"/>
    <w:rsid w:val="00150973"/>
    <w:rsid w:val="00150DC5"/>
    <w:rsid w:val="00151324"/>
    <w:rsid w:val="001516FC"/>
    <w:rsid w:val="00152DB1"/>
    <w:rsid w:val="00154A97"/>
    <w:rsid w:val="00156A0F"/>
    <w:rsid w:val="0016300B"/>
    <w:rsid w:val="001660F0"/>
    <w:rsid w:val="00170627"/>
    <w:rsid w:val="001706A3"/>
    <w:rsid w:val="001709E5"/>
    <w:rsid w:val="001767F2"/>
    <w:rsid w:val="00176A63"/>
    <w:rsid w:val="00182B40"/>
    <w:rsid w:val="00183749"/>
    <w:rsid w:val="00183B90"/>
    <w:rsid w:val="00184BC8"/>
    <w:rsid w:val="0018524D"/>
    <w:rsid w:val="001874EA"/>
    <w:rsid w:val="00190D36"/>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2E0C"/>
    <w:rsid w:val="001E6874"/>
    <w:rsid w:val="001E78DD"/>
    <w:rsid w:val="001F5DD5"/>
    <w:rsid w:val="001F60BA"/>
    <w:rsid w:val="001F7EAC"/>
    <w:rsid w:val="00200DF3"/>
    <w:rsid w:val="0020155E"/>
    <w:rsid w:val="002069CB"/>
    <w:rsid w:val="002079E6"/>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03CA"/>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4879"/>
    <w:rsid w:val="00314E00"/>
    <w:rsid w:val="00315A8A"/>
    <w:rsid w:val="00321127"/>
    <w:rsid w:val="00321A8A"/>
    <w:rsid w:val="00335CE0"/>
    <w:rsid w:val="003368E5"/>
    <w:rsid w:val="00337E4B"/>
    <w:rsid w:val="003402E6"/>
    <w:rsid w:val="0034035D"/>
    <w:rsid w:val="00342244"/>
    <w:rsid w:val="003427D6"/>
    <w:rsid w:val="00345290"/>
    <w:rsid w:val="00345D48"/>
    <w:rsid w:val="003567D4"/>
    <w:rsid w:val="0036034F"/>
    <w:rsid w:val="0036204F"/>
    <w:rsid w:val="0036213F"/>
    <w:rsid w:val="00363C01"/>
    <w:rsid w:val="003646DA"/>
    <w:rsid w:val="00367BCC"/>
    <w:rsid w:val="00374B29"/>
    <w:rsid w:val="003762C4"/>
    <w:rsid w:val="003769E1"/>
    <w:rsid w:val="0038013D"/>
    <w:rsid w:val="00381A7A"/>
    <w:rsid w:val="0038645C"/>
    <w:rsid w:val="003941DA"/>
    <w:rsid w:val="00397C2F"/>
    <w:rsid w:val="003A0DA2"/>
    <w:rsid w:val="003A10C6"/>
    <w:rsid w:val="003A35EB"/>
    <w:rsid w:val="003A5449"/>
    <w:rsid w:val="003A56D3"/>
    <w:rsid w:val="003A6699"/>
    <w:rsid w:val="003A7F29"/>
    <w:rsid w:val="003B445F"/>
    <w:rsid w:val="003B51D3"/>
    <w:rsid w:val="003B7351"/>
    <w:rsid w:val="003C12AB"/>
    <w:rsid w:val="003C2AF6"/>
    <w:rsid w:val="003C3F1B"/>
    <w:rsid w:val="003D0578"/>
    <w:rsid w:val="003D1E7B"/>
    <w:rsid w:val="003D5614"/>
    <w:rsid w:val="003D7765"/>
    <w:rsid w:val="003E73B4"/>
    <w:rsid w:val="003F3D31"/>
    <w:rsid w:val="003F4121"/>
    <w:rsid w:val="003F41D3"/>
    <w:rsid w:val="003F486A"/>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1CE9"/>
    <w:rsid w:val="004355FE"/>
    <w:rsid w:val="00435A23"/>
    <w:rsid w:val="00436416"/>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77C9F"/>
    <w:rsid w:val="00482C8A"/>
    <w:rsid w:val="00484BB7"/>
    <w:rsid w:val="00484D2C"/>
    <w:rsid w:val="00484E12"/>
    <w:rsid w:val="00487658"/>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16B91"/>
    <w:rsid w:val="0052014E"/>
    <w:rsid w:val="00521FB8"/>
    <w:rsid w:val="005222C7"/>
    <w:rsid w:val="005228D7"/>
    <w:rsid w:val="00523B1F"/>
    <w:rsid w:val="00524D34"/>
    <w:rsid w:val="00530D3A"/>
    <w:rsid w:val="00530D4E"/>
    <w:rsid w:val="005313DE"/>
    <w:rsid w:val="005323BF"/>
    <w:rsid w:val="00534872"/>
    <w:rsid w:val="005348DE"/>
    <w:rsid w:val="005448C0"/>
    <w:rsid w:val="00545FF0"/>
    <w:rsid w:val="00553274"/>
    <w:rsid w:val="005559A2"/>
    <w:rsid w:val="00557B9E"/>
    <w:rsid w:val="00562D14"/>
    <w:rsid w:val="00562D30"/>
    <w:rsid w:val="00575198"/>
    <w:rsid w:val="0057566E"/>
    <w:rsid w:val="005775DB"/>
    <w:rsid w:val="00577B8D"/>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E0170"/>
    <w:rsid w:val="005E7195"/>
    <w:rsid w:val="005F0BC0"/>
    <w:rsid w:val="005F3B7F"/>
    <w:rsid w:val="005F3C27"/>
    <w:rsid w:val="005F690E"/>
    <w:rsid w:val="00600715"/>
    <w:rsid w:val="00600A66"/>
    <w:rsid w:val="00600E77"/>
    <w:rsid w:val="00601435"/>
    <w:rsid w:val="0060236D"/>
    <w:rsid w:val="00610E5C"/>
    <w:rsid w:val="00611B51"/>
    <w:rsid w:val="00613C98"/>
    <w:rsid w:val="0061588F"/>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55A24"/>
    <w:rsid w:val="0066162F"/>
    <w:rsid w:val="006626A1"/>
    <w:rsid w:val="0066452C"/>
    <w:rsid w:val="00670D6A"/>
    <w:rsid w:val="006811FD"/>
    <w:rsid w:val="006844CA"/>
    <w:rsid w:val="00685174"/>
    <w:rsid w:val="00690775"/>
    <w:rsid w:val="00691453"/>
    <w:rsid w:val="0069229A"/>
    <w:rsid w:val="00697DD7"/>
    <w:rsid w:val="006A0CA0"/>
    <w:rsid w:val="006A1681"/>
    <w:rsid w:val="006A2C44"/>
    <w:rsid w:val="006A4E85"/>
    <w:rsid w:val="006B188D"/>
    <w:rsid w:val="006B2B19"/>
    <w:rsid w:val="006B2E18"/>
    <w:rsid w:val="006B5BF3"/>
    <w:rsid w:val="006B65EA"/>
    <w:rsid w:val="006C0F80"/>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2286"/>
    <w:rsid w:val="00717C8A"/>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57B1"/>
    <w:rsid w:val="007A6765"/>
    <w:rsid w:val="007A7ECC"/>
    <w:rsid w:val="007B1A8B"/>
    <w:rsid w:val="007B3E51"/>
    <w:rsid w:val="007B46E4"/>
    <w:rsid w:val="007B69E4"/>
    <w:rsid w:val="007C3DAD"/>
    <w:rsid w:val="007C4AE3"/>
    <w:rsid w:val="007C580E"/>
    <w:rsid w:val="007D373F"/>
    <w:rsid w:val="007D76B6"/>
    <w:rsid w:val="007F3DF6"/>
    <w:rsid w:val="007F4F98"/>
    <w:rsid w:val="007F5485"/>
    <w:rsid w:val="007F6A21"/>
    <w:rsid w:val="00800D73"/>
    <w:rsid w:val="00801164"/>
    <w:rsid w:val="00802810"/>
    <w:rsid w:val="0080331B"/>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571C"/>
    <w:rsid w:val="008B7E13"/>
    <w:rsid w:val="008B7F5A"/>
    <w:rsid w:val="008D2926"/>
    <w:rsid w:val="008D6A9F"/>
    <w:rsid w:val="008E0C06"/>
    <w:rsid w:val="008E48DB"/>
    <w:rsid w:val="008E7A72"/>
    <w:rsid w:val="008F00A8"/>
    <w:rsid w:val="008F3A61"/>
    <w:rsid w:val="00902C52"/>
    <w:rsid w:val="00905B7E"/>
    <w:rsid w:val="00906F67"/>
    <w:rsid w:val="0091099A"/>
    <w:rsid w:val="00910E66"/>
    <w:rsid w:val="00913281"/>
    <w:rsid w:val="009146AF"/>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5C"/>
    <w:rsid w:val="0094748B"/>
    <w:rsid w:val="00955531"/>
    <w:rsid w:val="009613BA"/>
    <w:rsid w:val="00961B94"/>
    <w:rsid w:val="00962D9D"/>
    <w:rsid w:val="00963396"/>
    <w:rsid w:val="009719C9"/>
    <w:rsid w:val="009731D6"/>
    <w:rsid w:val="00975873"/>
    <w:rsid w:val="0098031B"/>
    <w:rsid w:val="0098122D"/>
    <w:rsid w:val="0098207B"/>
    <w:rsid w:val="00982220"/>
    <w:rsid w:val="009837AD"/>
    <w:rsid w:val="00984CD9"/>
    <w:rsid w:val="009850C6"/>
    <w:rsid w:val="009859BB"/>
    <w:rsid w:val="009870D3"/>
    <w:rsid w:val="00990178"/>
    <w:rsid w:val="0099305A"/>
    <w:rsid w:val="009A270B"/>
    <w:rsid w:val="009A47D0"/>
    <w:rsid w:val="009B19E3"/>
    <w:rsid w:val="009B1E46"/>
    <w:rsid w:val="009B325F"/>
    <w:rsid w:val="009B3DF3"/>
    <w:rsid w:val="009B690C"/>
    <w:rsid w:val="009C429F"/>
    <w:rsid w:val="009C6FBB"/>
    <w:rsid w:val="009C7295"/>
    <w:rsid w:val="009C7892"/>
    <w:rsid w:val="009C7E2D"/>
    <w:rsid w:val="009D067A"/>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2E06"/>
    <w:rsid w:val="00A13E22"/>
    <w:rsid w:val="00A14E59"/>
    <w:rsid w:val="00A160A2"/>
    <w:rsid w:val="00A176AA"/>
    <w:rsid w:val="00A21ABF"/>
    <w:rsid w:val="00A227E8"/>
    <w:rsid w:val="00A22F3A"/>
    <w:rsid w:val="00A24B69"/>
    <w:rsid w:val="00A253F4"/>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64A40"/>
    <w:rsid w:val="00A709E9"/>
    <w:rsid w:val="00A71651"/>
    <w:rsid w:val="00A739F1"/>
    <w:rsid w:val="00A74D88"/>
    <w:rsid w:val="00A74E24"/>
    <w:rsid w:val="00A75F65"/>
    <w:rsid w:val="00A77E58"/>
    <w:rsid w:val="00A80316"/>
    <w:rsid w:val="00A813A5"/>
    <w:rsid w:val="00A85017"/>
    <w:rsid w:val="00A862B4"/>
    <w:rsid w:val="00A86404"/>
    <w:rsid w:val="00A87A83"/>
    <w:rsid w:val="00AA38CF"/>
    <w:rsid w:val="00AB2A51"/>
    <w:rsid w:val="00AB756A"/>
    <w:rsid w:val="00AC1D45"/>
    <w:rsid w:val="00AC1FE5"/>
    <w:rsid w:val="00AE0F51"/>
    <w:rsid w:val="00AE109B"/>
    <w:rsid w:val="00AE1AD2"/>
    <w:rsid w:val="00AE4FD3"/>
    <w:rsid w:val="00AE68A0"/>
    <w:rsid w:val="00AF1143"/>
    <w:rsid w:val="00AF3482"/>
    <w:rsid w:val="00AF4FB7"/>
    <w:rsid w:val="00AF51C5"/>
    <w:rsid w:val="00B00691"/>
    <w:rsid w:val="00B06408"/>
    <w:rsid w:val="00B07BBC"/>
    <w:rsid w:val="00B139F1"/>
    <w:rsid w:val="00B14A24"/>
    <w:rsid w:val="00B2233B"/>
    <w:rsid w:val="00B23A1C"/>
    <w:rsid w:val="00B26850"/>
    <w:rsid w:val="00B318C0"/>
    <w:rsid w:val="00B32808"/>
    <w:rsid w:val="00B329F8"/>
    <w:rsid w:val="00B32A3F"/>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422"/>
    <w:rsid w:val="00BA4E72"/>
    <w:rsid w:val="00BA60E1"/>
    <w:rsid w:val="00BA73E7"/>
    <w:rsid w:val="00BB07E2"/>
    <w:rsid w:val="00BB22EA"/>
    <w:rsid w:val="00BB3185"/>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5FAE"/>
    <w:rsid w:val="00BF6285"/>
    <w:rsid w:val="00BF6CC5"/>
    <w:rsid w:val="00BF72A2"/>
    <w:rsid w:val="00C02412"/>
    <w:rsid w:val="00C035BC"/>
    <w:rsid w:val="00C04211"/>
    <w:rsid w:val="00C05074"/>
    <w:rsid w:val="00C0706F"/>
    <w:rsid w:val="00C0769A"/>
    <w:rsid w:val="00C07DE9"/>
    <w:rsid w:val="00C10731"/>
    <w:rsid w:val="00C11153"/>
    <w:rsid w:val="00C12074"/>
    <w:rsid w:val="00C12B9B"/>
    <w:rsid w:val="00C12C69"/>
    <w:rsid w:val="00C17284"/>
    <w:rsid w:val="00C17303"/>
    <w:rsid w:val="00C2034D"/>
    <w:rsid w:val="00C204BC"/>
    <w:rsid w:val="00C21EAE"/>
    <w:rsid w:val="00C22192"/>
    <w:rsid w:val="00C24F61"/>
    <w:rsid w:val="00C24F6D"/>
    <w:rsid w:val="00C256D4"/>
    <w:rsid w:val="00C25A1E"/>
    <w:rsid w:val="00C312A6"/>
    <w:rsid w:val="00C34295"/>
    <w:rsid w:val="00C37348"/>
    <w:rsid w:val="00C443F1"/>
    <w:rsid w:val="00C44C6C"/>
    <w:rsid w:val="00C47DAD"/>
    <w:rsid w:val="00C50F37"/>
    <w:rsid w:val="00C6013A"/>
    <w:rsid w:val="00C61438"/>
    <w:rsid w:val="00C626FE"/>
    <w:rsid w:val="00C64F1D"/>
    <w:rsid w:val="00C67022"/>
    <w:rsid w:val="00C67780"/>
    <w:rsid w:val="00C739C9"/>
    <w:rsid w:val="00C747F4"/>
    <w:rsid w:val="00C774B0"/>
    <w:rsid w:val="00C90300"/>
    <w:rsid w:val="00C91B56"/>
    <w:rsid w:val="00C942F1"/>
    <w:rsid w:val="00C944BA"/>
    <w:rsid w:val="00C94BBE"/>
    <w:rsid w:val="00C94EE8"/>
    <w:rsid w:val="00C970B9"/>
    <w:rsid w:val="00CA028A"/>
    <w:rsid w:val="00CA2163"/>
    <w:rsid w:val="00CA5707"/>
    <w:rsid w:val="00CB33BC"/>
    <w:rsid w:val="00CB40A1"/>
    <w:rsid w:val="00CB4542"/>
    <w:rsid w:val="00CB6641"/>
    <w:rsid w:val="00CC32FC"/>
    <w:rsid w:val="00CC7C0B"/>
    <w:rsid w:val="00CD1475"/>
    <w:rsid w:val="00CD1F5B"/>
    <w:rsid w:val="00CD3255"/>
    <w:rsid w:val="00CD62ED"/>
    <w:rsid w:val="00CE0C55"/>
    <w:rsid w:val="00CE1589"/>
    <w:rsid w:val="00CE25A2"/>
    <w:rsid w:val="00CE2B5C"/>
    <w:rsid w:val="00CE4F0C"/>
    <w:rsid w:val="00CE57EC"/>
    <w:rsid w:val="00CF19FA"/>
    <w:rsid w:val="00D0333D"/>
    <w:rsid w:val="00D0780D"/>
    <w:rsid w:val="00D113C2"/>
    <w:rsid w:val="00D11AAF"/>
    <w:rsid w:val="00D1626C"/>
    <w:rsid w:val="00D17059"/>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68B2"/>
    <w:rsid w:val="00D97536"/>
    <w:rsid w:val="00DA1242"/>
    <w:rsid w:val="00DA2B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7FD3"/>
    <w:rsid w:val="00E11442"/>
    <w:rsid w:val="00E12ADE"/>
    <w:rsid w:val="00E136ED"/>
    <w:rsid w:val="00E13D11"/>
    <w:rsid w:val="00E151B2"/>
    <w:rsid w:val="00E2087A"/>
    <w:rsid w:val="00E32EA5"/>
    <w:rsid w:val="00E353B1"/>
    <w:rsid w:val="00E35A56"/>
    <w:rsid w:val="00E41C00"/>
    <w:rsid w:val="00E43D09"/>
    <w:rsid w:val="00E45776"/>
    <w:rsid w:val="00E472C7"/>
    <w:rsid w:val="00E5300B"/>
    <w:rsid w:val="00E54718"/>
    <w:rsid w:val="00E5745D"/>
    <w:rsid w:val="00E57711"/>
    <w:rsid w:val="00E57814"/>
    <w:rsid w:val="00E604AA"/>
    <w:rsid w:val="00E61247"/>
    <w:rsid w:val="00E625EC"/>
    <w:rsid w:val="00E62AFC"/>
    <w:rsid w:val="00E64E03"/>
    <w:rsid w:val="00E672FB"/>
    <w:rsid w:val="00E731A7"/>
    <w:rsid w:val="00E7565F"/>
    <w:rsid w:val="00E81AED"/>
    <w:rsid w:val="00E81BBD"/>
    <w:rsid w:val="00E85A55"/>
    <w:rsid w:val="00E87833"/>
    <w:rsid w:val="00E930D3"/>
    <w:rsid w:val="00E95A3A"/>
    <w:rsid w:val="00E96519"/>
    <w:rsid w:val="00EA251C"/>
    <w:rsid w:val="00EA72D8"/>
    <w:rsid w:val="00EB0B4D"/>
    <w:rsid w:val="00EB2DBA"/>
    <w:rsid w:val="00EB4453"/>
    <w:rsid w:val="00EB4842"/>
    <w:rsid w:val="00EB5BC4"/>
    <w:rsid w:val="00EB6FBF"/>
    <w:rsid w:val="00EC42EA"/>
    <w:rsid w:val="00EC7F1D"/>
    <w:rsid w:val="00ED0E40"/>
    <w:rsid w:val="00ED1210"/>
    <w:rsid w:val="00ED225D"/>
    <w:rsid w:val="00ED35B0"/>
    <w:rsid w:val="00ED40F1"/>
    <w:rsid w:val="00ED4DD3"/>
    <w:rsid w:val="00ED6215"/>
    <w:rsid w:val="00ED7E23"/>
    <w:rsid w:val="00EE1E5D"/>
    <w:rsid w:val="00EE463F"/>
    <w:rsid w:val="00EE4AD2"/>
    <w:rsid w:val="00EE5D5C"/>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5BA6"/>
    <w:rsid w:val="00F7530D"/>
    <w:rsid w:val="00F824C0"/>
    <w:rsid w:val="00F86FBD"/>
    <w:rsid w:val="00F873C4"/>
    <w:rsid w:val="00F90F75"/>
    <w:rsid w:val="00F92B17"/>
    <w:rsid w:val="00F92CAC"/>
    <w:rsid w:val="00F942E5"/>
    <w:rsid w:val="00F97D7C"/>
    <w:rsid w:val="00F97F9E"/>
    <w:rsid w:val="00FA0425"/>
    <w:rsid w:val="00FA384F"/>
    <w:rsid w:val="00FA40C1"/>
    <w:rsid w:val="00FB195C"/>
    <w:rsid w:val="00FB3AB4"/>
    <w:rsid w:val="00FC2025"/>
    <w:rsid w:val="00FC57EA"/>
    <w:rsid w:val="00FD0275"/>
    <w:rsid w:val="00FD478C"/>
    <w:rsid w:val="00FD55F3"/>
    <w:rsid w:val="00FD730B"/>
    <w:rsid w:val="00FD7CAD"/>
    <w:rsid w:val="00FE45EF"/>
    <w:rsid w:val="00FE5C67"/>
    <w:rsid w:val="00FE71F1"/>
    <w:rsid w:val="00FE779E"/>
    <w:rsid w:val="00FF0F19"/>
    <w:rsid w:val="00FF3198"/>
    <w:rsid w:val="00FF32F8"/>
    <w:rsid w:val="00FF4286"/>
    <w:rsid w:val="00FF59DB"/>
    <w:rsid w:val="08191D6D"/>
    <w:rsid w:val="0E601EEA"/>
    <w:rsid w:val="12D7558D"/>
    <w:rsid w:val="16F125AE"/>
    <w:rsid w:val="302D2F5A"/>
    <w:rsid w:val="34B715BD"/>
    <w:rsid w:val="35595B5E"/>
    <w:rsid w:val="382E7D07"/>
    <w:rsid w:val="38686C22"/>
    <w:rsid w:val="3BBB7324"/>
    <w:rsid w:val="43BC33D8"/>
    <w:rsid w:val="4B234021"/>
    <w:rsid w:val="559E5FE7"/>
    <w:rsid w:val="58FF2CBD"/>
    <w:rsid w:val="5FDD536B"/>
    <w:rsid w:val="614D7A91"/>
    <w:rsid w:val="63B4540A"/>
    <w:rsid w:val="666C2141"/>
    <w:rsid w:val="730E3B0B"/>
    <w:rsid w:val="79F96F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iPriority="1" w:name="Default Paragraph Font"/>
    <w:lsdException w:qFormat="1" w:unhideWhenUsed="0" w:uiPriority="99" w:semiHidden="0"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1"/>
    <w:qFormat/>
    <w:locked/>
    <w:uiPriority w:val="99"/>
    <w:pPr>
      <w:widowControl/>
      <w:spacing w:after="120" w:line="276" w:lineRule="auto"/>
      <w:jc w:val="left"/>
    </w:pPr>
    <w:rPr>
      <w:kern w:val="0"/>
      <w:sz w:val="20"/>
    </w:rPr>
  </w:style>
  <w:style w:type="paragraph" w:styleId="3">
    <w:name w:val="Normal Indent"/>
    <w:basedOn w:val="1"/>
    <w:link w:val="30"/>
    <w:qFormat/>
    <w:locked/>
    <w:uiPriority w:val="99"/>
    <w:pPr>
      <w:ind w:firstLine="420"/>
    </w:pPr>
    <w:rPr>
      <w:rFonts w:ascii="Calibri" w:hAnsi="Calibri"/>
    </w:rPr>
  </w:style>
  <w:style w:type="paragraph" w:styleId="4">
    <w:name w:val="annotation text"/>
    <w:basedOn w:val="1"/>
    <w:link w:val="18"/>
    <w:semiHidden/>
    <w:qFormat/>
    <w:uiPriority w:val="99"/>
    <w:pPr>
      <w:jc w:val="left"/>
    </w:pPr>
    <w:rPr>
      <w:rFonts w:ascii="Calibri" w:hAnsi="Calibri"/>
    </w:rPr>
  </w:style>
  <w:style w:type="paragraph" w:styleId="5">
    <w:name w:val="Body Text Indent"/>
    <w:basedOn w:val="1"/>
    <w:link w:val="19"/>
    <w:locked/>
    <w:uiPriority w:val="99"/>
    <w:pPr>
      <w:tabs>
        <w:tab w:val="left" w:pos="900"/>
      </w:tabs>
      <w:adjustRightInd w:val="0"/>
      <w:spacing w:line="360" w:lineRule="auto"/>
      <w:ind w:firstLine="510"/>
    </w:pPr>
    <w:rPr>
      <w:kern w:val="0"/>
      <w:sz w:val="20"/>
    </w:rPr>
  </w:style>
  <w:style w:type="paragraph" w:styleId="6">
    <w:name w:val="Plain Text"/>
    <w:basedOn w:val="1"/>
    <w:link w:val="26"/>
    <w:qFormat/>
    <w:uiPriority w:val="99"/>
    <w:rPr>
      <w:rFonts w:ascii="宋体" w:hAnsi="Courier New"/>
      <w:kern w:val="0"/>
    </w:rPr>
  </w:style>
  <w:style w:type="paragraph" w:styleId="7">
    <w:name w:val="Balloon Text"/>
    <w:basedOn w:val="1"/>
    <w:link w:val="21"/>
    <w:semiHidden/>
    <w:qFormat/>
    <w:uiPriority w:val="99"/>
    <w:rPr>
      <w:sz w:val="18"/>
    </w:rPr>
  </w:style>
  <w:style w:type="paragraph" w:styleId="8">
    <w:name w:val="footer"/>
    <w:basedOn w:val="1"/>
    <w:link w:val="22"/>
    <w:qFormat/>
    <w:uiPriority w:val="99"/>
    <w:pPr>
      <w:tabs>
        <w:tab w:val="center" w:pos="4153"/>
        <w:tab w:val="right" w:pos="8306"/>
      </w:tabs>
      <w:snapToGrid w:val="0"/>
      <w:jc w:val="left"/>
    </w:pPr>
    <w:rPr>
      <w:kern w:val="0"/>
      <w:sz w:val="18"/>
    </w:rPr>
  </w:style>
  <w:style w:type="paragraph" w:styleId="9">
    <w:name w:val="header"/>
    <w:basedOn w:val="1"/>
    <w:link w:val="23"/>
    <w:semiHidden/>
    <w:qFormat/>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4"/>
    <w:semiHidden/>
    <w:uiPriority w:val="99"/>
    <w:rPr>
      <w:rFonts w:ascii="Times New Roman" w:hAnsi="Times New Roman"/>
      <w:b/>
      <w:sz w:val="20"/>
    </w:rPr>
  </w:style>
  <w:style w:type="table" w:styleId="13">
    <w:name w:val="Table Grid"/>
    <w:basedOn w:val="12"/>
    <w:qFormat/>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99"/>
    <w:rPr>
      <w:rFonts w:cs="Times New Roman"/>
    </w:rPr>
  </w:style>
  <w:style w:type="character" w:styleId="16">
    <w:name w:val="Hyperlink"/>
    <w:basedOn w:val="14"/>
    <w:qFormat/>
    <w:locked/>
    <w:uiPriority w:val="99"/>
    <w:rPr>
      <w:rFonts w:cs="Times New Roman"/>
      <w:color w:val="0000FF"/>
      <w:u w:val="single"/>
    </w:rPr>
  </w:style>
  <w:style w:type="character" w:styleId="17">
    <w:name w:val="annotation reference"/>
    <w:basedOn w:val="14"/>
    <w:semiHidden/>
    <w:qFormat/>
    <w:uiPriority w:val="99"/>
    <w:rPr>
      <w:rFonts w:cs="Times New Roman"/>
      <w:sz w:val="21"/>
    </w:rPr>
  </w:style>
  <w:style w:type="character" w:customStyle="1" w:styleId="18">
    <w:name w:val="批注文字 Char"/>
    <w:basedOn w:val="14"/>
    <w:link w:val="4"/>
    <w:semiHidden/>
    <w:qFormat/>
    <w:locked/>
    <w:uiPriority w:val="99"/>
    <w:rPr>
      <w:rFonts w:eastAsia="宋体"/>
      <w:kern w:val="2"/>
      <w:sz w:val="21"/>
      <w:lang w:val="en-US" w:eastAsia="zh-CN"/>
    </w:rPr>
  </w:style>
  <w:style w:type="character" w:customStyle="1" w:styleId="19">
    <w:name w:val="正文文本缩进 Char"/>
    <w:basedOn w:val="14"/>
    <w:link w:val="5"/>
    <w:semiHidden/>
    <w:qFormat/>
    <w:locked/>
    <w:uiPriority w:val="99"/>
    <w:rPr>
      <w:rFonts w:ascii="Times New Roman" w:hAnsi="Times New Roman"/>
      <w:sz w:val="20"/>
    </w:rPr>
  </w:style>
  <w:style w:type="character" w:customStyle="1" w:styleId="20">
    <w:name w:val="Plain Text Char"/>
    <w:basedOn w:val="14"/>
    <w:link w:val="6"/>
    <w:qFormat/>
    <w:locked/>
    <w:uiPriority w:val="99"/>
    <w:rPr>
      <w:rFonts w:ascii="宋体" w:hAnsi="Courier New" w:eastAsia="宋体"/>
      <w:sz w:val="21"/>
    </w:rPr>
  </w:style>
  <w:style w:type="character" w:customStyle="1" w:styleId="21">
    <w:name w:val="批注框文本 Char"/>
    <w:basedOn w:val="14"/>
    <w:link w:val="7"/>
    <w:semiHidden/>
    <w:qFormat/>
    <w:locked/>
    <w:uiPriority w:val="99"/>
    <w:rPr>
      <w:rFonts w:ascii="Times New Roman" w:hAnsi="Times New Roman"/>
      <w:kern w:val="2"/>
      <w:sz w:val="18"/>
    </w:rPr>
  </w:style>
  <w:style w:type="character" w:customStyle="1" w:styleId="22">
    <w:name w:val="页脚 Char"/>
    <w:basedOn w:val="14"/>
    <w:link w:val="8"/>
    <w:qFormat/>
    <w:locked/>
    <w:uiPriority w:val="99"/>
    <w:rPr>
      <w:rFonts w:ascii="Times New Roman" w:hAnsi="Times New Roman" w:eastAsia="宋体"/>
      <w:sz w:val="18"/>
    </w:rPr>
  </w:style>
  <w:style w:type="character" w:customStyle="1" w:styleId="23">
    <w:name w:val="页眉 Char"/>
    <w:basedOn w:val="14"/>
    <w:link w:val="9"/>
    <w:semiHidden/>
    <w:qFormat/>
    <w:locked/>
    <w:uiPriority w:val="99"/>
    <w:rPr>
      <w:rFonts w:ascii="Times New Roman" w:hAnsi="Times New Roman" w:eastAsia="宋体"/>
      <w:sz w:val="18"/>
    </w:rPr>
  </w:style>
  <w:style w:type="character" w:customStyle="1" w:styleId="24">
    <w:name w:val="批注主题 Char"/>
    <w:basedOn w:val="18"/>
    <w:link w:val="11"/>
    <w:semiHidden/>
    <w:qFormat/>
    <w:locked/>
    <w:uiPriority w:val="99"/>
    <w:rPr>
      <w:rFonts w:ascii="Times New Roman" w:hAnsi="Times New Roman"/>
      <w:b/>
      <w:sz w:val="20"/>
    </w:rPr>
  </w:style>
  <w:style w:type="character" w:customStyle="1" w:styleId="25">
    <w:name w:val="Plain Text Char1"/>
    <w:semiHidden/>
    <w:qFormat/>
    <w:locked/>
    <w:uiPriority w:val="99"/>
    <w:rPr>
      <w:rFonts w:ascii="宋体" w:hAnsi="Courier New"/>
      <w:sz w:val="21"/>
    </w:rPr>
  </w:style>
  <w:style w:type="character" w:customStyle="1" w:styleId="26">
    <w:name w:val="纯文本 Char1"/>
    <w:link w:val="6"/>
    <w:semiHidden/>
    <w:qFormat/>
    <w:locked/>
    <w:uiPriority w:val="99"/>
    <w:rPr>
      <w:rFonts w:ascii="宋体" w:hAnsi="Courier New" w:eastAsia="宋体"/>
      <w:sz w:val="21"/>
    </w:rPr>
  </w:style>
  <w:style w:type="paragraph" w:styleId="27">
    <w:name w:val="List Paragraph"/>
    <w:basedOn w:val="1"/>
    <w:qFormat/>
    <w:uiPriority w:val="99"/>
    <w:pPr>
      <w:ind w:firstLine="420" w:firstLineChars="200"/>
    </w:pPr>
  </w:style>
  <w:style w:type="character" w:customStyle="1" w:styleId="28">
    <w:name w:val="纯文本 Char"/>
    <w:qFormat/>
    <w:uiPriority w:val="99"/>
    <w:rPr>
      <w:rFonts w:ascii="宋体" w:hAnsi="Courier New" w:eastAsia="宋体"/>
      <w:kern w:val="2"/>
      <w:sz w:val="21"/>
      <w:lang w:val="en-US" w:eastAsia="zh-CN"/>
    </w:rPr>
  </w:style>
  <w:style w:type="character" w:customStyle="1" w:styleId="29">
    <w:name w:val="Char Char3"/>
    <w:qFormat/>
    <w:uiPriority w:val="99"/>
    <w:rPr>
      <w:rFonts w:ascii="宋体" w:hAnsi="Courier New" w:eastAsia="宋体"/>
      <w:kern w:val="2"/>
      <w:sz w:val="21"/>
      <w:lang w:val="en-US" w:eastAsia="zh-CN"/>
    </w:rPr>
  </w:style>
  <w:style w:type="character" w:customStyle="1" w:styleId="30">
    <w:name w:val="正文缩进 Char"/>
    <w:link w:val="3"/>
    <w:qFormat/>
    <w:locked/>
    <w:uiPriority w:val="99"/>
    <w:rPr>
      <w:kern w:val="2"/>
      <w:sz w:val="21"/>
    </w:rPr>
  </w:style>
  <w:style w:type="character" w:customStyle="1" w:styleId="31">
    <w:name w:val="正文文本 Char"/>
    <w:basedOn w:val="14"/>
    <w:link w:val="2"/>
    <w:qFormat/>
    <w:uiPriority w:val="99"/>
    <w:rPr>
      <w:rFonts w:ascii="Times New Roman" w:hAnsi="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14979</Words>
  <Characters>1526</Characters>
  <Lines>12</Lines>
  <Paragraphs>32</Paragraphs>
  <TotalTime>24</TotalTime>
  <ScaleCrop>false</ScaleCrop>
  <LinksUpToDate>false</LinksUpToDate>
  <CharactersWithSpaces>16473</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2019-10-20T06:50:00Z</dcterms:created>
  <dc:creator>fan</dc:creator>
  <cp:lastModifiedBy>王树乔</cp:lastModifiedBy>
  <cp:lastPrinted>2019-10-30T02:29:00Z</cp:lastPrinted>
  <dcterms:modified xsi:type="dcterms:W3CDTF">2019-10-30T08:44:26Z</dcterms:modified>
  <dc:title>淮阴工学院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