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b/>
          <w:color w:val="000000"/>
          <w:kern w:val="0"/>
          <w:sz w:val="36"/>
          <w:szCs w:val="36"/>
        </w:rPr>
      </w:pPr>
      <w:r>
        <w:rPr>
          <w:rFonts w:hint="eastAsia" w:ascii="黑体" w:hAnsi="黑体" w:eastAsia="黑体" w:cs="宋体"/>
          <w:b/>
          <w:color w:val="000000"/>
          <w:sz w:val="36"/>
          <w:szCs w:val="36"/>
          <w:lang w:val="en-US" w:eastAsia="zh-CN"/>
        </w:rPr>
        <w:t>生科学院</w:t>
      </w:r>
      <w:r>
        <w:rPr>
          <w:rFonts w:hint="eastAsia" w:ascii="黑体" w:hAnsi="黑体" w:eastAsia="黑体" w:cs="宋体"/>
          <w:b/>
          <w:color w:val="000000"/>
          <w:sz w:val="36"/>
          <w:szCs w:val="36"/>
        </w:rPr>
        <w:t>超净工作台等设备</w:t>
      </w:r>
      <w:r>
        <w:rPr>
          <w:rFonts w:hint="eastAsia" w:ascii="黑体" w:hAnsi="黑体" w:eastAsia="黑体"/>
          <w:b/>
          <w:color w:val="000000"/>
          <w:kern w:val="0"/>
          <w:sz w:val="36"/>
          <w:szCs w:val="36"/>
        </w:rPr>
        <w:t>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7"/>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hint="eastAsia" w:ascii="宋体" w:hAnsi="宋体"/>
          <w:snapToGrid w:val="0"/>
          <w:color w:val="000000"/>
          <w:sz w:val="24"/>
          <w:szCs w:val="24"/>
          <w:lang w:val="en-US" w:eastAsia="zh-CN"/>
        </w:rPr>
        <w:t>HGZB20190027</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w:t>
      </w:r>
      <w:r>
        <w:rPr>
          <w:rFonts w:ascii="黑体" w:hAnsi="黑体" w:eastAsia="黑体"/>
          <w:b/>
          <w:color w:val="000000"/>
          <w:sz w:val="30"/>
          <w:szCs w:val="30"/>
        </w:rPr>
        <w:t xml:space="preserve"> </w:t>
      </w:r>
      <w:r>
        <w:rPr>
          <w:rFonts w:hint="eastAsia" w:ascii="黑体" w:hAnsi="黑体" w:eastAsia="黑体"/>
          <w:b/>
          <w:color w:val="000000"/>
          <w:sz w:val="30"/>
          <w:szCs w:val="30"/>
        </w:rPr>
        <w:t>5月</w:t>
      </w:r>
      <w:r>
        <w:rPr>
          <w:rFonts w:ascii="黑体" w:hAnsi="黑体" w:eastAsia="黑体"/>
          <w:b/>
          <w:color w:val="000000"/>
          <w:sz w:val="30"/>
          <w:szCs w:val="30"/>
        </w:rPr>
        <w:t xml:space="preserve"> </w:t>
      </w:r>
      <w:r>
        <w:rPr>
          <w:rFonts w:hint="eastAsia" w:ascii="黑体" w:hAnsi="黑体" w:eastAsia="黑体"/>
          <w:b/>
          <w:color w:val="000000"/>
          <w:sz w:val="30"/>
          <w:szCs w:val="30"/>
          <w:lang w:val="en-US" w:eastAsia="zh-CN"/>
        </w:rPr>
        <w:t>28</w:t>
      </w:r>
      <w:r>
        <w:rPr>
          <w:rFonts w:hint="eastAsia" w:ascii="黑体" w:hAnsi="黑体" w:eastAsia="黑体"/>
          <w:b/>
          <w:color w:val="000000"/>
          <w:sz w:val="30"/>
          <w:szCs w:val="30"/>
        </w:rPr>
        <w:t>日</w:t>
      </w:r>
    </w:p>
    <w:p>
      <w:pPr>
        <w:rPr>
          <w:rFonts w:ascii="黑体" w:hAnsi="黑体" w:eastAsia="黑体"/>
          <w:b/>
          <w:color w:val="000000"/>
          <w:sz w:val="30"/>
          <w:szCs w:val="30"/>
        </w:rPr>
      </w:pPr>
    </w:p>
    <w:p>
      <w:pP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rPr>
        <w:t>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rPr>
        <w:t>13</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rPr>
        <w:t>26</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28</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sectPr>
          <w:footerReference r:id="rId3" w:type="default"/>
          <w:footerReference r:id="rId4" w:type="even"/>
          <w:pgSz w:w="11907" w:h="16840"/>
          <w:pgMar w:top="1418" w:right="1758" w:bottom="1418" w:left="1758" w:header="567" w:footer="567" w:gutter="0"/>
          <w:pgNumType w:start="18"/>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项目名称：生科学院超净工作台等设备采购。</w:t>
      </w:r>
    </w:p>
    <w:p>
      <w:pPr>
        <w:spacing w:line="440" w:lineRule="exact"/>
        <w:ind w:firstLine="480" w:firstLineChars="200"/>
        <w:rPr>
          <w:color w:val="000000"/>
          <w:sz w:val="24"/>
          <w:szCs w:val="24"/>
        </w:rPr>
      </w:pPr>
      <w:r>
        <w:rPr>
          <w:rFonts w:hint="eastAsia"/>
          <w:color w:val="auto"/>
          <w:sz w:val="24"/>
          <w:szCs w:val="24"/>
        </w:rPr>
        <w:t>项目最高限价：</w:t>
      </w:r>
      <w:r>
        <w:rPr>
          <w:rFonts w:hint="eastAsia"/>
          <w:color w:val="000000"/>
          <w:sz w:val="24"/>
          <w:szCs w:val="24"/>
        </w:rPr>
        <w:t>标段一</w:t>
      </w:r>
      <w:r>
        <w:rPr>
          <w:rFonts w:hint="eastAsia"/>
          <w:sz w:val="24"/>
          <w:szCs w:val="24"/>
        </w:rPr>
        <w:t>18.4万，标段二23.2万</w:t>
      </w:r>
      <w:r>
        <w:rPr>
          <w:rFonts w:hint="eastAsia"/>
          <w:color w:val="000000"/>
          <w:sz w:val="24"/>
          <w:szCs w:val="24"/>
        </w:rPr>
        <w:t>。</w:t>
      </w:r>
    </w:p>
    <w:p>
      <w:pPr>
        <w:widowControl/>
        <w:spacing w:line="440" w:lineRule="exact"/>
        <w:ind w:firstLine="480" w:firstLineChars="200"/>
        <w:rPr>
          <w:sz w:val="28"/>
          <w:szCs w:val="28"/>
        </w:rPr>
      </w:pPr>
      <w:r>
        <w:rPr>
          <w:rFonts w:hint="eastAsia"/>
          <w:sz w:val="24"/>
          <w:szCs w:val="24"/>
        </w:rPr>
        <w:t>项目简要说明：本次采购益生菌制剂重点实验配套的超净工作台、</w:t>
      </w:r>
      <w:r>
        <w:rPr>
          <w:rFonts w:hint="eastAsia"/>
          <w:sz w:val="24"/>
          <w:szCs w:val="32"/>
        </w:rPr>
        <w:t>分光光度计、光照培养箱、粘度计等仪器设备</w:t>
      </w:r>
      <w:r>
        <w:rPr>
          <w:rFonts w:hint="eastAsia"/>
          <w:sz w:val="24"/>
          <w:szCs w:val="24"/>
        </w:rPr>
        <w:t>。</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line="44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http://zbb.hyit.edu.cn/</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http://www.hyit.edu.cn/list.asp?classid=99</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hint="eastAsia" w:ascii="宋体" w:hAnsi="宋体" w:cs="仿宋"/>
          <w:sz w:val="24"/>
          <w:szCs w:val="24"/>
        </w:rPr>
        <w:t>标段</w:t>
      </w:r>
      <w:r>
        <w:rPr>
          <w:rFonts w:hint="eastAsia" w:ascii="宋体" w:hAnsi="宋体" w:cs="仿宋"/>
          <w:color w:val="auto"/>
          <w:sz w:val="24"/>
          <w:szCs w:val="24"/>
        </w:rPr>
        <w:t>一100元/标段，投标人</w:t>
      </w:r>
      <w:r>
        <w:rPr>
          <w:rFonts w:hint="eastAsia" w:ascii="宋体" w:hAnsi="宋体" w:cs="仿宋"/>
          <w:color w:val="000000"/>
          <w:sz w:val="24"/>
          <w:szCs w:val="24"/>
        </w:rPr>
        <w:t>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本项目投标保证金金额标段</w:t>
      </w:r>
      <w:r>
        <w:rPr>
          <w:rFonts w:hint="eastAsia"/>
          <w:color w:val="auto"/>
          <w:spacing w:val="15"/>
          <w:kern w:val="0"/>
          <w:sz w:val="24"/>
          <w:szCs w:val="24"/>
        </w:rPr>
        <w:t>一为3000元、标段二为4000元。</w:t>
      </w:r>
      <w:r>
        <w:rPr>
          <w:rFonts w:hint="eastAsia"/>
          <w:color w:val="000000"/>
          <w:spacing w:val="15"/>
          <w:kern w:val="0"/>
          <w:sz w:val="24"/>
          <w:szCs w:val="24"/>
        </w:rPr>
        <w:t>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bookmarkStart w:id="0" w:name="_Hlk9278627"/>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投标货物的详细供货清单（主要包括配置情况、主要部件、配套件、备品备件及专用工具等的名称、品牌、型号规格、主要技术参数及性能、数量、单价、制造商全称及制造地点等）；</w:t>
      </w:r>
    </w:p>
    <w:p>
      <w:pPr>
        <w:spacing w:line="440" w:lineRule="exact"/>
        <w:ind w:firstLine="480" w:firstLineChars="200"/>
        <w:rPr>
          <w:rFonts w:ascii="宋体"/>
          <w:color w:val="000000"/>
          <w:sz w:val="24"/>
          <w:szCs w:val="24"/>
        </w:rPr>
      </w:pPr>
      <w:r>
        <w:rPr>
          <w:rFonts w:ascii="宋体" w:hAnsi="宋体"/>
          <w:color w:val="000000"/>
          <w:sz w:val="24"/>
          <w:szCs w:val="24"/>
        </w:rPr>
        <w:t>6.</w:t>
      </w:r>
      <w:r>
        <w:rPr>
          <w:rFonts w:hint="eastAsia" w:ascii="宋体" w:hAnsi="宋体"/>
          <w:color w:val="000000"/>
          <w:sz w:val="24"/>
          <w:szCs w:val="24"/>
        </w:rPr>
        <w:t>2投标货物交货时可提供的技术资料清单；</w:t>
      </w:r>
    </w:p>
    <w:p>
      <w:pPr>
        <w:spacing w:line="440" w:lineRule="exact"/>
        <w:ind w:firstLine="480" w:firstLineChars="200"/>
        <w:rPr>
          <w:rFonts w:ascii="宋体"/>
          <w:color w:val="000000"/>
          <w:sz w:val="24"/>
          <w:szCs w:val="24"/>
        </w:rPr>
      </w:pPr>
      <w:r>
        <w:rPr>
          <w:rFonts w:ascii="宋体" w:hAnsi="宋体"/>
          <w:color w:val="000000"/>
          <w:sz w:val="24"/>
          <w:szCs w:val="24"/>
        </w:rPr>
        <w:t>6.</w:t>
      </w:r>
      <w:r>
        <w:rPr>
          <w:rFonts w:hint="eastAsia" w:ascii="宋体" w:hAnsi="宋体"/>
          <w:color w:val="000000"/>
          <w:sz w:val="24"/>
          <w:szCs w:val="24"/>
        </w:rPr>
        <w:t>3需买方配合的工作和条件。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bookmarkEnd w:id="0"/>
    <w:p>
      <w:pPr>
        <w:spacing w:line="520" w:lineRule="exact"/>
        <w:ind w:firstLine="480" w:firstLineChars="200"/>
        <w:rPr>
          <w:rFonts w:ascii="宋体" w:cs="宋体"/>
          <w:kern w:val="0"/>
          <w:sz w:val="24"/>
        </w:rPr>
      </w:pPr>
      <w:r>
        <w:rPr>
          <w:color w:val="000000"/>
          <w:sz w:val="24"/>
          <w:szCs w:val="24"/>
        </w:rPr>
        <w:t>1-7</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6</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18</w:t>
      </w:r>
      <w:r>
        <w:rPr>
          <w:rFonts w:hint="eastAsia" w:ascii="宋体" w:hAnsi="宋体" w:cs="Arial"/>
          <w:spacing w:val="15"/>
          <w:kern w:val="0"/>
          <w:sz w:val="24"/>
          <w:szCs w:val="24"/>
        </w:rPr>
        <w:t>日</w:t>
      </w:r>
      <w:r>
        <w:rPr>
          <w:rFonts w:hint="eastAsia" w:ascii="宋体" w:hAnsi="宋体" w:cs="Arial"/>
          <w:color w:val="000000"/>
          <w:spacing w:val="15"/>
          <w:kern w:val="0"/>
          <w:sz w:val="24"/>
          <w:szCs w:val="24"/>
          <w:lang w:val="en-US" w:eastAsia="zh-CN"/>
        </w:rPr>
        <w:t>下</w:t>
      </w:r>
      <w:r>
        <w:rPr>
          <w:rFonts w:hint="eastAsia" w:ascii="宋体" w:hAnsi="宋体" w:cs="Arial"/>
          <w:color w:val="000000"/>
          <w:spacing w:val="15"/>
          <w:kern w:val="0"/>
          <w:sz w:val="24"/>
          <w:szCs w:val="24"/>
        </w:rPr>
        <w:t>午</w:t>
      </w:r>
      <w:r>
        <w:rPr>
          <w:rFonts w:hint="eastAsia" w:ascii="宋体" w:hAnsi="宋体" w:cs="Arial"/>
          <w:color w:val="000000"/>
          <w:spacing w:val="15"/>
          <w:kern w:val="0"/>
          <w:sz w:val="24"/>
          <w:szCs w:val="24"/>
          <w:lang w:val="en-US" w:eastAsia="zh-CN"/>
        </w:rPr>
        <w:t>14</w:t>
      </w:r>
      <w:r>
        <w:rPr>
          <w:rFonts w:ascii="宋体" w:hAnsi="宋体" w:cs="Arial"/>
          <w:color w:val="000000"/>
          <w:spacing w:val="15"/>
          <w:kern w:val="0"/>
          <w:sz w:val="24"/>
          <w:szCs w:val="24"/>
        </w:rPr>
        <w:t>:</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hint="eastAsia" w:ascii="宋体" w:hAnsi="宋体" w:cs="Arial"/>
          <w:color w:val="000000"/>
          <w:spacing w:val="15"/>
          <w:kern w:val="0"/>
          <w:sz w:val="24"/>
          <w:szCs w:val="24"/>
          <w:lang w:val="en-US" w:eastAsia="zh-CN"/>
        </w:rPr>
        <w:t>5</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0</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hint="eastAsia" w:ascii="宋体" w:hAnsi="宋体" w:cs="Arial"/>
          <w:spacing w:val="15"/>
          <w:kern w:val="0"/>
          <w:sz w:val="24"/>
        </w:rPr>
        <w:t>：</w:t>
      </w: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6</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18</w:t>
      </w:r>
      <w:r>
        <w:rPr>
          <w:rFonts w:hint="eastAsia" w:ascii="宋体" w:hAnsi="宋体" w:cs="Arial"/>
          <w:spacing w:val="15"/>
          <w:kern w:val="0"/>
          <w:sz w:val="24"/>
          <w:szCs w:val="24"/>
        </w:rPr>
        <w:t>日下午（</w:t>
      </w:r>
      <w:r>
        <w:rPr>
          <w:rFonts w:hint="eastAsia" w:ascii="宋体" w:hAnsi="宋体" w:cs="Arial"/>
          <w:color w:val="000000"/>
          <w:spacing w:val="15"/>
          <w:kern w:val="0"/>
          <w:sz w:val="24"/>
          <w:szCs w:val="24"/>
        </w:rPr>
        <w:t>投标结束确定具体时间）</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kern w:val="0"/>
          <w:sz w:val="24"/>
          <w:szCs w:val="24"/>
        </w:rPr>
      </w:pPr>
      <w:r>
        <w:rPr>
          <w:rFonts w:hint="eastAsia" w:ascii="Arial" w:hAnsi="Arial" w:cs="Arial"/>
          <w:kern w:val="0"/>
          <w:sz w:val="24"/>
          <w:szCs w:val="24"/>
        </w:rPr>
        <w:t>本项目采用最低评标价法。最低评标价法是指投标文件满足招标文件全部实质性要求，且投标报价最低的投标人为中标候选人的评标方法。</w:t>
      </w:r>
    </w:p>
    <w:p>
      <w:pPr>
        <w:widowControl/>
        <w:spacing w:line="440" w:lineRule="exact"/>
        <w:ind w:firstLine="480" w:firstLineChars="200"/>
        <w:rPr>
          <w:rFonts w:ascii="Arial" w:hAnsi="Arial" w:cs="Arial"/>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“★”的技术指标为负偏离的或某一个</w:t>
      </w:r>
      <w:r>
        <w:rPr>
          <w:rFonts w:hint="eastAsia" w:ascii="宋体" w:hAnsi="宋体" w:cs="宋体"/>
          <w:sz w:val="24"/>
        </w:rPr>
        <w:t>标段中有4项未加“★”的技术指标为负偏离的。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1"/>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sz w:val="24"/>
          <w:szCs w:val="24"/>
        </w:rPr>
        <w:t>2%的履约保证金</w:t>
      </w:r>
      <w:r>
        <w:rPr>
          <w:rFonts w:hint="eastAsia" w:ascii="宋体" w:hAnsi="宋体"/>
          <w:sz w:val="24"/>
          <w:szCs w:val="24"/>
        </w:rPr>
        <w:t>。</w:t>
      </w:r>
      <w:r>
        <w:rPr>
          <w:rFonts w:hint="eastAsia" w:ascii="宋体" w:hAnsi="宋体"/>
          <w:color w:val="000000"/>
          <w:sz w:val="24"/>
          <w:szCs w:val="24"/>
        </w:rPr>
        <w:t>已交</w:t>
      </w:r>
      <w:r>
        <w:rPr>
          <w:rFonts w:hint="eastAsia" w:ascii="宋体" w:hAnsi="宋体"/>
          <w:sz w:val="24"/>
          <w:szCs w:val="24"/>
        </w:rPr>
        <w:t>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技术联系人：张</w:t>
      </w:r>
      <w:r>
        <w:rPr>
          <w:rFonts w:hint="eastAsia"/>
          <w:color w:val="000000"/>
          <w:sz w:val="24"/>
          <w:lang w:val="en-US" w:eastAsia="zh-CN"/>
        </w:rPr>
        <w:t>老师</w:t>
      </w:r>
      <w:r>
        <w:rPr>
          <w:rFonts w:hint="eastAsia"/>
          <w:color w:val="000000"/>
          <w:sz w:val="24"/>
        </w:rPr>
        <w:t>，联系电话：13625153125；</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auto"/>
          <w:kern w:val="0"/>
          <w:sz w:val="24"/>
          <w:szCs w:val="24"/>
          <w:u w:val="none"/>
        </w:rPr>
        <w:t>zbb@hyit.edu.cn</w:t>
      </w:r>
      <w:r>
        <w:rPr>
          <w:rFonts w:hint="eastAsia" w:ascii="宋体" w:hAnsi="宋体" w:cs="宋体"/>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5</w:t>
      </w:r>
      <w:r>
        <w:rPr>
          <w:rFonts w:hint="eastAsia"/>
          <w:spacing w:val="15"/>
          <w:kern w:val="0"/>
          <w:sz w:val="24"/>
        </w:rPr>
        <w:t>月</w:t>
      </w:r>
      <w:r>
        <w:rPr>
          <w:rFonts w:hint="eastAsia"/>
          <w:spacing w:val="15"/>
          <w:kern w:val="0"/>
          <w:sz w:val="24"/>
          <w:lang w:val="en-US" w:eastAsia="zh-CN"/>
        </w:rPr>
        <w:t>28</w:t>
      </w:r>
      <w:bookmarkStart w:id="3" w:name="_GoBack"/>
      <w:bookmarkEnd w:id="3"/>
      <w:r>
        <w:rPr>
          <w:rFonts w:hint="eastAsia"/>
          <w:spacing w:val="15"/>
          <w:kern w:val="0"/>
          <w:sz w:val="24"/>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3"/>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50"/>
        <w:gridCol w:w="2410"/>
        <w:gridCol w:w="1134"/>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vAlign w:val="center"/>
          </w:tcPr>
          <w:p>
            <w:pPr>
              <w:spacing w:line="440" w:lineRule="exact"/>
              <w:jc w:val="center"/>
              <w:rPr>
                <w:sz w:val="24"/>
                <w:szCs w:val="24"/>
              </w:rPr>
            </w:pPr>
            <w:r>
              <w:rPr>
                <w:sz w:val="24"/>
                <w:szCs w:val="24"/>
              </w:rPr>
              <w:t>标段号</w:t>
            </w:r>
          </w:p>
        </w:tc>
        <w:tc>
          <w:tcPr>
            <w:tcW w:w="850" w:type="dxa"/>
            <w:vAlign w:val="center"/>
          </w:tcPr>
          <w:p>
            <w:pPr>
              <w:spacing w:line="440" w:lineRule="exact"/>
              <w:jc w:val="center"/>
              <w:rPr>
                <w:sz w:val="24"/>
                <w:szCs w:val="24"/>
              </w:rPr>
            </w:pPr>
            <w:r>
              <w:rPr>
                <w:sz w:val="24"/>
                <w:szCs w:val="24"/>
              </w:rPr>
              <w:t>序号</w:t>
            </w:r>
          </w:p>
        </w:tc>
        <w:tc>
          <w:tcPr>
            <w:tcW w:w="2410" w:type="dxa"/>
            <w:vAlign w:val="center"/>
          </w:tcPr>
          <w:p>
            <w:pPr>
              <w:spacing w:line="440" w:lineRule="exact"/>
              <w:jc w:val="center"/>
              <w:rPr>
                <w:sz w:val="24"/>
                <w:szCs w:val="24"/>
              </w:rPr>
            </w:pPr>
            <w:r>
              <w:rPr>
                <w:sz w:val="24"/>
                <w:szCs w:val="24"/>
              </w:rPr>
              <w:t>设备名称</w:t>
            </w:r>
          </w:p>
        </w:tc>
        <w:tc>
          <w:tcPr>
            <w:tcW w:w="1134" w:type="dxa"/>
            <w:vAlign w:val="center"/>
          </w:tcPr>
          <w:p>
            <w:pPr>
              <w:spacing w:line="440" w:lineRule="exact"/>
              <w:jc w:val="center"/>
              <w:rPr>
                <w:sz w:val="24"/>
                <w:szCs w:val="24"/>
              </w:rPr>
            </w:pPr>
            <w:r>
              <w:rPr>
                <w:sz w:val="24"/>
                <w:szCs w:val="24"/>
              </w:rPr>
              <w:t>台(套)数</w:t>
            </w:r>
          </w:p>
        </w:tc>
        <w:tc>
          <w:tcPr>
            <w:tcW w:w="2552" w:type="dxa"/>
            <w:vAlign w:val="center"/>
          </w:tcPr>
          <w:p>
            <w:pPr>
              <w:spacing w:line="440" w:lineRule="exact"/>
              <w:jc w:val="center"/>
              <w:rPr>
                <w:sz w:val="24"/>
                <w:szCs w:val="24"/>
              </w:rPr>
            </w:pPr>
            <w:r>
              <w:rPr>
                <w:sz w:val="24"/>
                <w:szCs w:val="24"/>
              </w:rPr>
              <w:t>预算（万元）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restart"/>
            <w:vAlign w:val="center"/>
          </w:tcPr>
          <w:p>
            <w:pPr>
              <w:spacing w:line="440" w:lineRule="exact"/>
              <w:jc w:val="center"/>
              <w:rPr>
                <w:sz w:val="24"/>
                <w:szCs w:val="24"/>
              </w:rPr>
            </w:pPr>
            <w:r>
              <w:rPr>
                <w:sz w:val="24"/>
                <w:szCs w:val="24"/>
              </w:rPr>
              <w:t>标段一</w:t>
            </w: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w:t>
            </w:r>
          </w:p>
        </w:tc>
        <w:tc>
          <w:tcPr>
            <w:tcW w:w="2410" w:type="dxa"/>
          </w:tcPr>
          <w:p>
            <w:pP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超净工作台</w:t>
            </w:r>
          </w:p>
        </w:tc>
        <w:tc>
          <w:tcPr>
            <w:tcW w:w="1134" w:type="dxa"/>
            <w:vAlign w:val="center"/>
          </w:tcPr>
          <w:p>
            <w:pPr>
              <w:jc w:val="center"/>
              <w:rPr>
                <w:rFonts w:asciiTheme="minorEastAsia" w:hAnsiTheme="minorEastAsia" w:eastAsiaTheme="minorEastAsia"/>
                <w:kern w:val="0"/>
                <w:szCs w:val="21"/>
              </w:rPr>
            </w:pPr>
            <w:r>
              <w:rPr>
                <w:rFonts w:hint="eastAsia" w:asciiTheme="minorEastAsia" w:hAnsiTheme="minorEastAsia" w:eastAsiaTheme="minorEastAsia"/>
                <w:szCs w:val="21"/>
              </w:rPr>
              <w:t>10</w:t>
            </w:r>
          </w:p>
        </w:tc>
        <w:tc>
          <w:tcPr>
            <w:tcW w:w="2552" w:type="dxa"/>
            <w:vMerge w:val="restart"/>
            <w:vAlign w:val="center"/>
          </w:tcPr>
          <w:p>
            <w:pPr>
              <w:jc w:val="center"/>
              <w:rPr>
                <w:rFonts w:asciiTheme="minorEastAsia" w:hAnsiTheme="minorEastAsia" w:eastAsiaTheme="minorEastAsia"/>
                <w:kern w:val="0"/>
                <w:szCs w:val="21"/>
              </w:rPr>
            </w:pPr>
            <w:r>
              <w:rPr>
                <w:rFonts w:hint="eastAsia" w:asciiTheme="minorEastAsia" w:hAnsiTheme="minorEastAsia" w:eastAsiaTheme="minorEastAsia"/>
                <w:szCs w:val="21"/>
              </w:rPr>
              <w:t>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2</w:t>
            </w:r>
          </w:p>
        </w:tc>
        <w:tc>
          <w:tcPr>
            <w:tcW w:w="2410" w:type="dxa"/>
          </w:tcPr>
          <w:p>
            <w:pPr>
              <w:rPr>
                <w:rFonts w:cs="宋体" w:asciiTheme="minorEastAsia" w:hAnsiTheme="minorEastAsia" w:eastAsiaTheme="minorEastAsia"/>
                <w:kern w:val="0"/>
                <w:szCs w:val="21"/>
              </w:rPr>
            </w:pPr>
            <w:r>
              <w:rPr>
                <w:rFonts w:hint="eastAsia" w:cs="宋体" w:asciiTheme="minorEastAsia" w:hAnsiTheme="minorEastAsia" w:eastAsiaTheme="minorEastAsia"/>
                <w:szCs w:val="21"/>
              </w:rPr>
              <w:t>分光光度计</w:t>
            </w:r>
          </w:p>
        </w:tc>
        <w:tc>
          <w:tcPr>
            <w:tcW w:w="1134"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2</w:t>
            </w:r>
          </w:p>
        </w:tc>
        <w:tc>
          <w:tcPr>
            <w:tcW w:w="2552" w:type="dxa"/>
            <w:vMerge w:val="continue"/>
            <w:vAlign w:val="center"/>
          </w:tcPr>
          <w:p>
            <w:pPr>
              <w:jc w:val="center"/>
              <w:rPr>
                <w:rFonts w:asciiTheme="minorEastAsia" w:hAnsiTheme="minorEastAsia"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3</w:t>
            </w:r>
          </w:p>
        </w:tc>
        <w:tc>
          <w:tcPr>
            <w:tcW w:w="2410" w:type="dxa"/>
          </w:tcPr>
          <w:p>
            <w:p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粘度计</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2</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4</w:t>
            </w:r>
          </w:p>
        </w:tc>
        <w:tc>
          <w:tcPr>
            <w:tcW w:w="2410" w:type="dxa"/>
          </w:tcPr>
          <w:p>
            <w:pPr>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人工智能箱式电阻炉</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1</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5</w:t>
            </w:r>
          </w:p>
        </w:tc>
        <w:tc>
          <w:tcPr>
            <w:tcW w:w="2410" w:type="dxa"/>
          </w:tcPr>
          <w:p>
            <w:p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总氮测定仪</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1</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6</w:t>
            </w:r>
          </w:p>
        </w:tc>
        <w:tc>
          <w:tcPr>
            <w:tcW w:w="2410" w:type="dxa"/>
          </w:tcPr>
          <w:p>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水蒸气发生器</w:t>
            </w:r>
          </w:p>
        </w:tc>
        <w:tc>
          <w:tcPr>
            <w:tcW w:w="1134" w:type="dxa"/>
            <w:vAlign w:val="center"/>
          </w:tcPr>
          <w:p>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1</w:t>
            </w:r>
          </w:p>
        </w:tc>
        <w:tc>
          <w:tcPr>
            <w:tcW w:w="2552" w:type="dxa"/>
            <w:vMerge w:val="continue"/>
            <w:vAlign w:val="center"/>
          </w:tcPr>
          <w:p>
            <w:pPr>
              <w:jc w:val="center"/>
              <w:rPr>
                <w:rFonts w:asciiTheme="minorEastAsia" w:hAnsiTheme="minorEastAsia" w:eastAsiaTheme="min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7</w:t>
            </w:r>
          </w:p>
        </w:tc>
        <w:tc>
          <w:tcPr>
            <w:tcW w:w="2410" w:type="dxa"/>
          </w:tcPr>
          <w:p>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精密天平</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4</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8</w:t>
            </w:r>
          </w:p>
        </w:tc>
        <w:tc>
          <w:tcPr>
            <w:tcW w:w="2410" w:type="dxa"/>
          </w:tcPr>
          <w:p>
            <w:pPr>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分析天平</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3</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restart"/>
            <w:vAlign w:val="center"/>
          </w:tcPr>
          <w:p>
            <w:pPr>
              <w:spacing w:line="440" w:lineRule="exact"/>
              <w:jc w:val="center"/>
              <w:rPr>
                <w:sz w:val="24"/>
                <w:szCs w:val="24"/>
              </w:rPr>
            </w:pPr>
            <w:r>
              <w:rPr>
                <w:rFonts w:hint="eastAsia"/>
                <w:sz w:val="24"/>
                <w:szCs w:val="24"/>
              </w:rPr>
              <w:t>标段二</w:t>
            </w: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9</w:t>
            </w:r>
          </w:p>
        </w:tc>
        <w:tc>
          <w:tcPr>
            <w:tcW w:w="2410" w:type="dxa"/>
          </w:tcPr>
          <w:p>
            <w:pP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恒温培养箱</w:t>
            </w:r>
          </w:p>
        </w:tc>
        <w:tc>
          <w:tcPr>
            <w:tcW w:w="1134"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2</w:t>
            </w:r>
          </w:p>
        </w:tc>
        <w:tc>
          <w:tcPr>
            <w:tcW w:w="2552" w:type="dxa"/>
            <w:vMerge w:val="restart"/>
            <w:vAlign w:val="center"/>
          </w:tcPr>
          <w:p>
            <w:pPr>
              <w:jc w:val="center"/>
              <w:rPr>
                <w:rFonts w:asciiTheme="minorEastAsia" w:hAnsiTheme="minorEastAsia" w:eastAsiaTheme="minorEastAsia"/>
                <w:kern w:val="0"/>
                <w:szCs w:val="21"/>
              </w:rPr>
            </w:pPr>
            <w:r>
              <w:rPr>
                <w:rFonts w:hint="eastAsia" w:asciiTheme="minorEastAsia" w:hAnsiTheme="minorEastAsia" w:eastAsiaTheme="minorEastAsia"/>
                <w:szCs w:val="21"/>
              </w:rP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rFonts w:hint="eastAsia"/>
                <w:sz w:val="24"/>
                <w:szCs w:val="24"/>
              </w:rPr>
            </w:pPr>
          </w:p>
        </w:tc>
        <w:tc>
          <w:tcPr>
            <w:tcW w:w="850" w:type="dxa"/>
            <w:vAlign w:val="center"/>
          </w:tcPr>
          <w:p>
            <w:pPr>
              <w:jc w:val="right"/>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10</w:t>
            </w:r>
          </w:p>
        </w:tc>
        <w:tc>
          <w:tcPr>
            <w:tcW w:w="2410" w:type="dxa"/>
          </w:tcPr>
          <w:p>
            <w:pPr>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电热鼓风干燥器</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2</w:t>
            </w:r>
          </w:p>
        </w:tc>
        <w:tc>
          <w:tcPr>
            <w:tcW w:w="2552" w:type="dxa"/>
            <w:vMerge w:val="continue"/>
            <w:vAlign w:val="center"/>
          </w:tcPr>
          <w:p>
            <w:pPr>
              <w:jc w:val="center"/>
              <w:rPr>
                <w:rFonts w:hint="eastAsia"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11</w:t>
            </w:r>
          </w:p>
        </w:tc>
        <w:tc>
          <w:tcPr>
            <w:tcW w:w="2410" w:type="dxa"/>
          </w:tcPr>
          <w:p>
            <w:pP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光照培养箱</w:t>
            </w:r>
          </w:p>
        </w:tc>
        <w:tc>
          <w:tcPr>
            <w:tcW w:w="1134"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4</w:t>
            </w:r>
          </w:p>
        </w:tc>
        <w:tc>
          <w:tcPr>
            <w:tcW w:w="2552" w:type="dxa"/>
            <w:vMerge w:val="continue"/>
            <w:vAlign w:val="center"/>
          </w:tcPr>
          <w:p>
            <w:pPr>
              <w:jc w:val="center"/>
              <w:rPr>
                <w:rFonts w:asciiTheme="minorEastAsia" w:hAnsiTheme="minorEastAsia"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12</w:t>
            </w:r>
          </w:p>
        </w:tc>
        <w:tc>
          <w:tcPr>
            <w:tcW w:w="2410" w:type="dxa"/>
          </w:tcPr>
          <w:p>
            <w:pP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恒湿培养箱</w:t>
            </w:r>
          </w:p>
        </w:tc>
        <w:tc>
          <w:tcPr>
            <w:tcW w:w="1134"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2</w:t>
            </w:r>
          </w:p>
        </w:tc>
        <w:tc>
          <w:tcPr>
            <w:tcW w:w="2552" w:type="dxa"/>
            <w:vMerge w:val="continue"/>
            <w:vAlign w:val="center"/>
          </w:tcPr>
          <w:p>
            <w:pPr>
              <w:jc w:val="center"/>
              <w:rPr>
                <w:rFonts w:asciiTheme="minorEastAsia" w:hAnsiTheme="minorEastAsia"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13</w:t>
            </w:r>
          </w:p>
        </w:tc>
        <w:tc>
          <w:tcPr>
            <w:tcW w:w="2410" w:type="dxa"/>
          </w:tcPr>
          <w:p>
            <w:pPr>
              <w:rPr>
                <w:rFonts w:cs="宋体" w:asciiTheme="minorEastAsia" w:hAnsiTheme="minorEastAsia" w:eastAsiaTheme="minorEastAsia"/>
                <w:color w:val="000000"/>
                <w:kern w:val="0"/>
                <w:szCs w:val="21"/>
              </w:rPr>
            </w:pPr>
            <w:r>
              <w:rPr>
                <w:rFonts w:hint="eastAsia" w:asciiTheme="minorEastAsia" w:hAnsiTheme="minorEastAsia" w:eastAsiaTheme="minorEastAsia"/>
                <w:color w:val="000000"/>
                <w:szCs w:val="21"/>
              </w:rPr>
              <w:t>超级恒温水油槽</w:t>
            </w:r>
          </w:p>
        </w:tc>
        <w:tc>
          <w:tcPr>
            <w:tcW w:w="1134" w:type="dxa"/>
            <w:vAlign w:val="center"/>
          </w:tcPr>
          <w:p>
            <w:pPr>
              <w:jc w:val="center"/>
              <w:rPr>
                <w:rFonts w:asciiTheme="minorEastAsia" w:hAnsiTheme="minorEastAsia" w:eastAsiaTheme="minorEastAsia"/>
                <w:kern w:val="0"/>
                <w:szCs w:val="21"/>
              </w:rPr>
            </w:pPr>
            <w:r>
              <w:rPr>
                <w:rFonts w:asciiTheme="minorEastAsia" w:hAnsiTheme="minorEastAsia" w:eastAsiaTheme="minorEastAsia"/>
                <w:szCs w:val="21"/>
              </w:rPr>
              <w:t>1</w:t>
            </w:r>
          </w:p>
        </w:tc>
        <w:tc>
          <w:tcPr>
            <w:tcW w:w="2552" w:type="dxa"/>
            <w:vMerge w:val="continue"/>
            <w:vAlign w:val="center"/>
          </w:tcPr>
          <w:p>
            <w:pPr>
              <w:jc w:val="center"/>
              <w:rPr>
                <w:rFonts w:asciiTheme="minorEastAsia" w:hAnsiTheme="minorEastAsia" w:eastAsiaTheme="minorEastAsia"/>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14</w:t>
            </w:r>
          </w:p>
        </w:tc>
        <w:tc>
          <w:tcPr>
            <w:tcW w:w="2410" w:type="dxa"/>
          </w:tcPr>
          <w:p>
            <w:pPr>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干式恒温器金属浴</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6</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15</w:t>
            </w:r>
          </w:p>
        </w:tc>
        <w:tc>
          <w:tcPr>
            <w:tcW w:w="2410" w:type="dxa"/>
          </w:tcPr>
          <w:p>
            <w:pPr>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迷你型金属浴</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2</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16</w:t>
            </w:r>
          </w:p>
        </w:tc>
        <w:tc>
          <w:tcPr>
            <w:tcW w:w="2410" w:type="dxa"/>
          </w:tcPr>
          <w:p>
            <w:p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管式气氛炉</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szCs w:val="21"/>
              </w:rPr>
              <w:t>1</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17</w:t>
            </w:r>
          </w:p>
        </w:tc>
        <w:tc>
          <w:tcPr>
            <w:tcW w:w="2410" w:type="dxa"/>
          </w:tcPr>
          <w:p>
            <w:pP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气相色谱仪</w:t>
            </w:r>
          </w:p>
        </w:tc>
        <w:tc>
          <w:tcPr>
            <w:tcW w:w="1134" w:type="dxa"/>
            <w:vAlign w:val="center"/>
          </w:tcPr>
          <w:p>
            <w:pPr>
              <w:jc w:val="center"/>
              <w:rPr>
                <w:rFonts w:asciiTheme="minorEastAsia" w:hAnsiTheme="minorEastAsia" w:eastAsiaTheme="minorEastAsia"/>
                <w:szCs w:val="21"/>
              </w:rPr>
            </w:pPr>
            <w:r>
              <w:rPr>
                <w:rFonts w:asciiTheme="minorEastAsia" w:hAnsiTheme="minorEastAsia" w:eastAsiaTheme="minorEastAsia"/>
                <w:color w:val="000000"/>
                <w:szCs w:val="21"/>
              </w:rPr>
              <w:t>1</w:t>
            </w:r>
          </w:p>
        </w:tc>
        <w:tc>
          <w:tcPr>
            <w:tcW w:w="2552" w:type="dxa"/>
            <w:vMerge w:val="continue"/>
            <w:vAlign w:val="center"/>
          </w:tcPr>
          <w:p>
            <w:pPr>
              <w:jc w:val="center"/>
              <w:rPr>
                <w:rFonts w:asciiTheme="minorEastAsia" w:hAnsiTheme="minorEastAsia" w:eastAsia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continue"/>
            <w:vAlign w:val="center"/>
          </w:tcPr>
          <w:p>
            <w:pPr>
              <w:spacing w:line="440" w:lineRule="exact"/>
              <w:jc w:val="center"/>
              <w:rPr>
                <w:sz w:val="24"/>
                <w:szCs w:val="24"/>
              </w:rPr>
            </w:pPr>
          </w:p>
        </w:tc>
        <w:tc>
          <w:tcPr>
            <w:tcW w:w="850" w:type="dxa"/>
            <w:vAlign w:val="center"/>
          </w:tcPr>
          <w:p>
            <w:pPr>
              <w:jc w:val="right"/>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18</w:t>
            </w:r>
          </w:p>
        </w:tc>
        <w:tc>
          <w:tcPr>
            <w:tcW w:w="2410" w:type="dxa"/>
          </w:tcPr>
          <w:p>
            <w:pPr>
              <w:rPr>
                <w:rFonts w:cs="宋体" w:asciiTheme="minorEastAsia" w:hAnsiTheme="minorEastAsia" w:eastAsiaTheme="minorEastAsia"/>
                <w:color w:val="000000"/>
                <w:szCs w:val="21"/>
              </w:rPr>
            </w:pPr>
            <w:r>
              <w:rPr>
                <w:rFonts w:hint="eastAsia" w:ascii="宋体" w:hAnsi="宋体" w:cs="宋体"/>
                <w:szCs w:val="21"/>
              </w:rPr>
              <w:t>台式小型高速离心机</w:t>
            </w:r>
          </w:p>
        </w:tc>
        <w:tc>
          <w:tcPr>
            <w:tcW w:w="1134" w:type="dxa"/>
            <w:vAlign w:val="center"/>
          </w:tcPr>
          <w:p>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2</w:t>
            </w:r>
          </w:p>
        </w:tc>
        <w:tc>
          <w:tcPr>
            <w:tcW w:w="2552" w:type="dxa"/>
            <w:vMerge w:val="continue"/>
            <w:vAlign w:val="center"/>
          </w:tcPr>
          <w:p>
            <w:pPr>
              <w:jc w:val="center"/>
              <w:rPr>
                <w:rFonts w:asciiTheme="minorEastAsia" w:hAnsiTheme="minorEastAsia" w:eastAsiaTheme="minorEastAsia"/>
                <w:color w:val="000000"/>
                <w:szCs w:val="21"/>
              </w:rPr>
            </w:pPr>
          </w:p>
        </w:tc>
      </w:tr>
    </w:tbl>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ind w:firstLine="440"/>
        <w:rPr>
          <w:color w:val="000000"/>
          <w:sz w:val="24"/>
          <w:szCs w:val="24"/>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3"/>
        <w:tblW w:w="8875" w:type="dxa"/>
        <w:jc w:val="center"/>
        <w:tblInd w:w="0" w:type="dxa"/>
        <w:tblLayout w:type="fixed"/>
        <w:tblCellMar>
          <w:top w:w="0" w:type="dxa"/>
          <w:left w:w="108" w:type="dxa"/>
          <w:bottom w:w="0" w:type="dxa"/>
          <w:right w:w="108" w:type="dxa"/>
        </w:tblCellMar>
      </w:tblPr>
      <w:tblGrid>
        <w:gridCol w:w="456"/>
        <w:gridCol w:w="456"/>
        <w:gridCol w:w="6534"/>
        <w:gridCol w:w="1429"/>
      </w:tblGrid>
      <w:tr>
        <w:tblPrEx>
          <w:tblLayout w:type="fixed"/>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6534"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c>
          <w:tcPr>
            <w:tcW w:w="1429"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参考品牌</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w:t>
            </w:r>
          </w:p>
        </w:tc>
        <w:tc>
          <w:tcPr>
            <w:tcW w:w="456" w:type="dxa"/>
            <w:tcBorders>
              <w:top w:val="nil"/>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超净工作台</w:t>
            </w:r>
          </w:p>
        </w:tc>
        <w:tc>
          <w:tcPr>
            <w:tcW w:w="6534" w:type="dxa"/>
            <w:tcBorders>
              <w:top w:val="nil"/>
              <w:left w:val="nil"/>
              <w:bottom w:val="single" w:color="auto" w:sz="4" w:space="0"/>
              <w:right w:val="single" w:color="auto" w:sz="4" w:space="0"/>
            </w:tcBorders>
            <w:vAlign w:val="center"/>
          </w:tcPr>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★1.洁净等级：100级@≥0.5以m</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★2.菌落数：≤0.5个/皿.时〔Φ90m培养平皿〕</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★3平均风速：0.25m~0.45/m/s(快、慢双速）</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4.噪音：≦62db（A）</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5.振动半峰值：≤0.5um（x,y,z方向）</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6.照度：≧300lx</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7.电源：AC单相220V/50hz</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8.最大功率：130w</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9.重量：&lt;85kg</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★10.高效过滤器规格及数量：1135×455X50×①</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★11.荧光灯/紫外灯规格及数量：30W*①/30W*①</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12.使用人数:双人单面</w:t>
            </w:r>
          </w:p>
          <w:p>
            <w:pPr>
              <w:pStyle w:val="35"/>
              <w:spacing w:line="360" w:lineRule="auto"/>
              <w:rPr>
                <w:rFonts w:cs="宋体" w:asciiTheme="minorEastAsia" w:hAnsiTheme="minorEastAsia" w:eastAsiaTheme="minorEastAsia"/>
                <w:color w:val="FF0000"/>
                <w:sz w:val="21"/>
                <w:szCs w:val="21"/>
              </w:rPr>
            </w:pPr>
            <w:r>
              <w:rPr>
                <w:rFonts w:hint="eastAsia" w:cs="宋体" w:asciiTheme="minorEastAsia" w:hAnsiTheme="minorEastAsia" w:eastAsiaTheme="minorEastAsia"/>
                <w:sz w:val="21"/>
                <w:szCs w:val="21"/>
              </w:rPr>
              <w:t>13.工作区尺寸：1150×500×500</w:t>
            </w:r>
          </w:p>
        </w:tc>
        <w:tc>
          <w:tcPr>
            <w:tcW w:w="1429" w:type="dxa"/>
            <w:tcBorders>
              <w:top w:val="nil"/>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苏州净化、哈东联、海尔</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sz w:val="24"/>
              </w:rPr>
            </w:pPr>
            <w:r>
              <w:rPr>
                <w:rFonts w:hint="eastAsia" w:asciiTheme="minorEastAsia" w:hAnsiTheme="minorEastAsia" w:eastAsiaTheme="minorEastAsia"/>
                <w:color w:val="000000"/>
                <w:szCs w:val="21"/>
              </w:rPr>
              <w:t>2</w:t>
            </w:r>
          </w:p>
        </w:tc>
        <w:tc>
          <w:tcPr>
            <w:tcW w:w="456" w:type="dxa"/>
            <w:tcBorders>
              <w:top w:val="nil"/>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分光光度计</w:t>
            </w:r>
          </w:p>
        </w:tc>
        <w:tc>
          <w:tcPr>
            <w:tcW w:w="6534" w:type="dxa"/>
            <w:tcBorders>
              <w:top w:val="nil"/>
              <w:left w:val="nil"/>
              <w:bottom w:val="single" w:color="auto" w:sz="4" w:space="0"/>
              <w:right w:val="single" w:color="auto" w:sz="4" w:space="0"/>
            </w:tcBorders>
            <w:vAlign w:val="center"/>
          </w:tcPr>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w:t>
            </w:r>
            <w:r>
              <w:rPr>
                <w:rFonts w:hint="eastAsia" w:cs="宋体" w:asciiTheme="minorEastAsia" w:hAnsiTheme="minorEastAsia" w:eastAsiaTheme="minorEastAsia"/>
                <w:color w:val="090909"/>
                <w:szCs w:val="21"/>
              </w:rPr>
              <w:t>1.</w:t>
            </w:r>
            <w:r>
              <w:rPr>
                <w:rFonts w:hint="eastAsia" w:cs="宋体" w:asciiTheme="minorEastAsia" w:hAnsiTheme="minorEastAsia" w:eastAsiaTheme="minorEastAsia"/>
                <w:szCs w:val="21"/>
              </w:rPr>
              <w:t>波长范围:190-1000nm</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★2.光谱带宽:4nm</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★3.波长准确度: ±2nm</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★4.波长重复性: ≤0.5nm</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5.波长设置方式:自动</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★6.波长分辨率:0.1nm</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7.光度准确度:±0.5%T</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★8.光度重复性:≤0.2%T</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★9.杂散光:≤0.1%T</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10.稳定性：±0.001A/h（500nm预热后）</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11.光度范围：0-200%T、-0.3-3.0A、0-9999C</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12.数据输出：USB接口</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13.打印输出： 并行口</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14.显示系统：128*64位点阵式大屏幕LCD</w:t>
            </w:r>
          </w:p>
          <w:p>
            <w:pPr>
              <w:adjustRightInd w:val="0"/>
              <w:spacing w:line="360" w:lineRule="auto"/>
              <w:jc w:val="left"/>
              <w:textAlignment w:val="baseline"/>
              <w:rPr>
                <w:rFonts w:cs="宋体" w:asciiTheme="minorEastAsia" w:hAnsiTheme="minorEastAsia" w:eastAsiaTheme="minorEastAsia"/>
                <w:color w:val="FF0000"/>
                <w:szCs w:val="21"/>
              </w:rPr>
            </w:pPr>
            <w:r>
              <w:rPr>
                <w:rFonts w:hint="eastAsia" w:cs="宋体" w:asciiTheme="minorEastAsia" w:hAnsiTheme="minorEastAsia" w:eastAsiaTheme="minorEastAsia"/>
                <w:szCs w:val="21"/>
              </w:rPr>
              <w:t>★15.光源：进口长寿命钨灯、氘灯</w:t>
            </w:r>
          </w:p>
        </w:tc>
        <w:tc>
          <w:tcPr>
            <w:tcW w:w="1429" w:type="dxa"/>
            <w:tcBorders>
              <w:top w:val="nil"/>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元析，普析，美谱达</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3</w:t>
            </w:r>
          </w:p>
        </w:tc>
        <w:tc>
          <w:tcPr>
            <w:tcW w:w="456" w:type="dxa"/>
            <w:tcBorders>
              <w:top w:val="nil"/>
              <w:left w:val="single" w:color="auto" w:sz="4" w:space="0"/>
              <w:bottom w:val="single" w:color="auto" w:sz="4" w:space="0"/>
              <w:right w:val="single" w:color="auto" w:sz="4" w:space="0"/>
            </w:tcBorders>
            <w:vAlign w:val="center"/>
          </w:tcPr>
          <w:p>
            <w:pPr>
              <w:spacing w:line="360" w:lineRule="auto"/>
              <w:jc w:val="center"/>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粘度计</w:t>
            </w:r>
          </w:p>
        </w:tc>
        <w:tc>
          <w:tcPr>
            <w:tcW w:w="6534" w:type="dxa"/>
            <w:tcBorders>
              <w:top w:val="nil"/>
              <w:left w:val="nil"/>
              <w:bottom w:val="single" w:color="auto" w:sz="4" w:space="0"/>
              <w:right w:val="single" w:color="auto" w:sz="4" w:space="0"/>
            </w:tcBorders>
            <w:vAlign w:val="center"/>
          </w:tcPr>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1.显示方式：指针式</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★2.转子转速(r/min)：6/12/30/60</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3.调速：智能调整</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★4.转子：1、2、3、4</w:t>
            </w:r>
          </w:p>
          <w:p>
            <w:pPr>
              <w:pStyle w:val="36"/>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5.测量范围(mPa.s)：10~105</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★6.测量误差(牛顿液体)：±5%</w:t>
            </w:r>
          </w:p>
        </w:tc>
        <w:tc>
          <w:tcPr>
            <w:tcW w:w="1429" w:type="dxa"/>
            <w:tcBorders>
              <w:top w:val="nil"/>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上海星星</w:t>
            </w:r>
          </w:p>
          <w:p>
            <w:pPr>
              <w:jc w:val="center"/>
              <w:rPr>
                <w:rFonts w:ascii="宋体" w:hAnsi="宋体" w:cs="宋体"/>
                <w:szCs w:val="21"/>
              </w:rPr>
            </w:pPr>
            <w:r>
              <w:rPr>
                <w:rFonts w:hint="eastAsia" w:ascii="宋体" w:hAnsi="宋体" w:cs="宋体"/>
                <w:szCs w:val="21"/>
              </w:rPr>
              <w:t>上海精晖</w:t>
            </w:r>
          </w:p>
          <w:p>
            <w:pPr>
              <w:jc w:val="center"/>
              <w:rPr>
                <w:rFonts w:ascii="宋体" w:hAnsi="宋体" w:cs="宋体"/>
                <w:szCs w:val="21"/>
              </w:rPr>
            </w:pPr>
            <w:r>
              <w:rPr>
                <w:rFonts w:hint="eastAsia" w:ascii="宋体" w:hAnsi="宋体" w:cs="宋体"/>
                <w:szCs w:val="21"/>
              </w:rPr>
              <w:t>上海方瑞</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4</w:t>
            </w:r>
          </w:p>
        </w:tc>
        <w:tc>
          <w:tcPr>
            <w:tcW w:w="456" w:type="dxa"/>
            <w:tcBorders>
              <w:top w:val="nil"/>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人工智能箱式电阻炉</w:t>
            </w:r>
          </w:p>
        </w:tc>
        <w:tc>
          <w:tcPr>
            <w:tcW w:w="6534" w:type="dxa"/>
            <w:tcBorders>
              <w:top w:val="nil"/>
              <w:left w:val="nil"/>
              <w:bottom w:val="single" w:color="auto" w:sz="4" w:space="0"/>
              <w:right w:val="single" w:color="auto" w:sz="4" w:space="0"/>
            </w:tcBorders>
            <w:vAlign w:val="center"/>
          </w:tcPr>
          <w:p>
            <w:pPr>
              <w:tabs>
                <w:tab w:val="left" w:pos="1183"/>
              </w:tabs>
              <w:spacing w:line="360" w:lineRule="auto"/>
              <w:jc w:val="left"/>
              <w:rPr>
                <w:rFonts w:cs="宋体" w:asciiTheme="minorEastAsia" w:hAnsiTheme="minorEastAsia" w:eastAsiaTheme="minorEastAsia"/>
                <w:kern w:val="0"/>
                <w:szCs w:val="21"/>
              </w:rPr>
            </w:pPr>
            <w:r>
              <w:rPr>
                <w:rFonts w:hint="eastAsia"/>
              </w:rPr>
              <w:t>★</w:t>
            </w:r>
            <w:r>
              <w:rPr>
                <w:rFonts w:hint="eastAsia" w:cs="宋体" w:asciiTheme="minorEastAsia" w:hAnsiTheme="minorEastAsia" w:eastAsiaTheme="minorEastAsia"/>
                <w:kern w:val="0"/>
                <w:szCs w:val="21"/>
              </w:rPr>
              <w:t>1、腔体尺寸</w:t>
            </w:r>
            <w:r>
              <w:rPr>
                <w:rFonts w:hint="eastAsia" w:cs="宋体" w:asciiTheme="minorEastAsia" w:hAnsiTheme="minorEastAsia" w:eastAsiaTheme="minorEastAsia"/>
                <w:szCs w:val="21"/>
              </w:rPr>
              <w:t>：≥</w:t>
            </w:r>
            <w:r>
              <w:rPr>
                <w:rFonts w:hint="eastAsia" w:cs="宋体" w:asciiTheme="minorEastAsia" w:hAnsiTheme="minorEastAsia" w:eastAsiaTheme="minorEastAsia"/>
                <w:kern w:val="0"/>
                <w:szCs w:val="21"/>
              </w:rPr>
              <w:t>18L</w:t>
            </w:r>
          </w:p>
          <w:p>
            <w:pPr>
              <w:tabs>
                <w:tab w:val="left" w:pos="1183"/>
              </w:tabs>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2、加热元件：进口电阻丝</w:t>
            </w:r>
            <w:r>
              <w:rPr>
                <w:rFonts w:hint="eastAsia" w:cs="宋体" w:asciiTheme="minorEastAsia" w:hAnsiTheme="minorEastAsia" w:eastAsiaTheme="minorEastAsia"/>
                <w:szCs w:val="21"/>
              </w:rPr>
              <w:br w:type="textWrapping"/>
            </w:r>
            <w:r>
              <w:rPr>
                <w:rFonts w:hint="eastAsia"/>
              </w:rPr>
              <w:t>★</w:t>
            </w:r>
            <w:r>
              <w:rPr>
                <w:rFonts w:hint="eastAsia" w:cs="宋体" w:asciiTheme="minorEastAsia" w:hAnsiTheme="minorEastAsia" w:eastAsiaTheme="minorEastAsia"/>
                <w:szCs w:val="21"/>
              </w:rPr>
              <w:t>3、工作温度：≥1100℃，最高温度：≥1200℃，控温精度：±1℃</w:t>
            </w:r>
            <w:r>
              <w:rPr>
                <w:rFonts w:hint="eastAsia" w:cs="宋体" w:asciiTheme="minorEastAsia" w:hAnsiTheme="minorEastAsia" w:eastAsiaTheme="minorEastAsia"/>
                <w:szCs w:val="21"/>
              </w:rPr>
              <w:br w:type="textWrapping"/>
            </w:r>
            <w:r>
              <w:rPr>
                <w:rFonts w:hint="eastAsia" w:cs="宋体" w:asciiTheme="minorEastAsia" w:hAnsiTheme="minorEastAsia" w:eastAsiaTheme="minorEastAsia"/>
                <w:szCs w:val="21"/>
              </w:rPr>
              <w:t>4、控温方式：模糊PID控制和自整定调节，智能化30段可编程控制，具有超温和断偶报警功能</w:t>
            </w:r>
            <w:r>
              <w:rPr>
                <w:rFonts w:hint="eastAsia" w:cs="宋体" w:asciiTheme="minorEastAsia" w:hAnsiTheme="minorEastAsia" w:eastAsiaTheme="minorEastAsia"/>
                <w:szCs w:val="21"/>
              </w:rPr>
              <w:br w:type="textWrapping"/>
            </w:r>
            <w:r>
              <w:rPr>
                <w:rFonts w:hint="eastAsia"/>
              </w:rPr>
              <w:t>★</w:t>
            </w:r>
            <w:r>
              <w:rPr>
                <w:rFonts w:hint="eastAsia" w:cs="宋体" w:asciiTheme="minorEastAsia" w:hAnsiTheme="minorEastAsia" w:eastAsiaTheme="minorEastAsia"/>
                <w:szCs w:val="21"/>
              </w:rPr>
              <w:t>5、最快升温速度：≥30度/分钟</w:t>
            </w:r>
          </w:p>
          <w:p>
            <w:pPr>
              <w:tabs>
                <w:tab w:val="left" w:pos="1183"/>
              </w:tabs>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6、保温材料采用真空吸附成型的氧化铝纤维无机材料。</w:t>
            </w:r>
          </w:p>
          <w:p>
            <w:pPr>
              <w:tabs>
                <w:tab w:val="left" w:pos="1183"/>
              </w:tabs>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7、炉体采用双层风冷机构，炉子烧到最高温度时，壳体表面温度低于60℃。</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8、工作电源：AC 208-240V Single Phase，50/60 Hz，额定功率：4KW</w:t>
            </w:r>
          </w:p>
        </w:tc>
        <w:tc>
          <w:tcPr>
            <w:tcW w:w="1429" w:type="dxa"/>
            <w:tcBorders>
              <w:top w:val="nil"/>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科晶、贝意克、中环</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5</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总氮测定仪</w:t>
            </w:r>
          </w:p>
        </w:tc>
        <w:tc>
          <w:tcPr>
            <w:tcW w:w="6534" w:type="dxa"/>
            <w:tcBorders>
              <w:top w:val="single" w:color="auto" w:sz="4" w:space="0"/>
              <w:left w:val="nil"/>
              <w:bottom w:val="single" w:color="auto" w:sz="4" w:space="0"/>
              <w:right w:val="single" w:color="auto" w:sz="4" w:space="0"/>
            </w:tcBorders>
            <w:vAlign w:val="center"/>
          </w:tcPr>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宋体" w:asciiTheme="minorEastAsia" w:hAnsiTheme="minorEastAsia" w:eastAsiaTheme="minorEastAsia"/>
                <w:szCs w:val="21"/>
              </w:rPr>
              <w:t>★1</w:t>
            </w:r>
            <w:r>
              <w:rPr>
                <w:rFonts w:cs="宋体" w:asciiTheme="minorEastAsia" w:hAnsiTheme="minorEastAsia" w:eastAsiaTheme="minorEastAsia"/>
                <w:szCs w:val="21"/>
              </w:rPr>
              <w:t>.</w:t>
            </w:r>
            <w:r>
              <w:rPr>
                <w:rFonts w:hint="eastAsia" w:cs="微软雅黑" w:asciiTheme="minorEastAsia" w:hAnsiTheme="minorEastAsia" w:eastAsiaTheme="minorEastAsia"/>
                <w:color w:val="000000"/>
                <w:szCs w:val="21"/>
              </w:rPr>
              <w:t>光源：超高亮发光二极管</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宋体" w:asciiTheme="minorEastAsia" w:hAnsiTheme="minorEastAsia" w:eastAsiaTheme="minorEastAsia"/>
                <w:szCs w:val="21"/>
              </w:rPr>
              <w:t>★2</w:t>
            </w:r>
            <w:r>
              <w:rPr>
                <w:rFonts w:cs="宋体" w:asciiTheme="minorEastAsia" w:hAnsiTheme="minorEastAsia" w:eastAsiaTheme="minorEastAsia"/>
                <w:szCs w:val="21"/>
              </w:rPr>
              <w:t>.</w:t>
            </w:r>
            <w:r>
              <w:rPr>
                <w:rFonts w:hint="eastAsia" w:cs="微软雅黑" w:asciiTheme="minorEastAsia" w:hAnsiTheme="minorEastAsia" w:eastAsiaTheme="minorEastAsia"/>
                <w:szCs w:val="21"/>
              </w:rPr>
              <w:t>波长：</w:t>
            </w:r>
            <w:r>
              <w:rPr>
                <w:rFonts w:hint="eastAsia" w:cs="宋体" w:asciiTheme="minorEastAsia" w:hAnsiTheme="minorEastAsia" w:eastAsiaTheme="minorEastAsia"/>
                <w:szCs w:val="21"/>
              </w:rPr>
              <w:t xml:space="preserve"> ≥380</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3</w:t>
            </w:r>
            <w:r>
              <w:rPr>
                <w:rFonts w:cs="微软雅黑" w:asciiTheme="minorEastAsia" w:hAnsiTheme="minorEastAsia" w:eastAsiaTheme="minorEastAsia"/>
                <w:color w:val="000000"/>
                <w:szCs w:val="21"/>
              </w:rPr>
              <w:t>.</w:t>
            </w:r>
            <w:r>
              <w:rPr>
                <w:rFonts w:hint="eastAsia" w:cs="微软雅黑" w:asciiTheme="minorEastAsia" w:hAnsiTheme="minorEastAsia" w:eastAsiaTheme="minorEastAsia"/>
                <w:color w:val="000000"/>
                <w:szCs w:val="21"/>
              </w:rPr>
              <w:t>稳定性：</w:t>
            </w:r>
            <w:r>
              <w:rPr>
                <w:rFonts w:cs="微软雅黑" w:asciiTheme="minorEastAsia" w:hAnsiTheme="minorEastAsia" w:eastAsiaTheme="minorEastAsia"/>
                <w:color w:val="000000"/>
                <w:szCs w:val="21"/>
              </w:rPr>
              <w:t>0.005 Abs/h</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宋体" w:asciiTheme="minorEastAsia" w:hAnsiTheme="minorEastAsia" w:eastAsiaTheme="minorEastAsia"/>
                <w:szCs w:val="21"/>
              </w:rPr>
              <w:t>★4</w:t>
            </w:r>
            <w:r>
              <w:rPr>
                <w:rFonts w:cs="宋体" w:asciiTheme="minorEastAsia" w:hAnsiTheme="minorEastAsia" w:eastAsiaTheme="minorEastAsia"/>
                <w:szCs w:val="21"/>
              </w:rPr>
              <w:t>.</w:t>
            </w:r>
            <w:r>
              <w:rPr>
                <w:rFonts w:hint="eastAsia" w:cs="微软雅黑" w:asciiTheme="minorEastAsia" w:hAnsiTheme="minorEastAsia" w:eastAsiaTheme="minorEastAsia"/>
                <w:color w:val="000000"/>
                <w:szCs w:val="21"/>
              </w:rPr>
              <w:t>检测器：集成光电传感器</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5</w:t>
            </w:r>
            <w:r>
              <w:rPr>
                <w:rFonts w:cs="微软雅黑" w:asciiTheme="minorEastAsia" w:hAnsiTheme="minorEastAsia" w:eastAsiaTheme="minorEastAsia"/>
                <w:color w:val="000000"/>
                <w:szCs w:val="21"/>
              </w:rPr>
              <w:t>.</w:t>
            </w:r>
            <w:r>
              <w:rPr>
                <w:rFonts w:hint="eastAsia" w:cs="微软雅黑" w:asciiTheme="minorEastAsia" w:hAnsiTheme="minorEastAsia" w:eastAsiaTheme="minorEastAsia"/>
                <w:color w:val="000000"/>
                <w:szCs w:val="21"/>
              </w:rPr>
              <w:t>样</w:t>
            </w:r>
            <w:r>
              <w:rPr>
                <w:rFonts w:cs="微软雅黑" w:asciiTheme="minorEastAsia" w:hAnsiTheme="minorEastAsia" w:eastAsiaTheme="minorEastAsia"/>
                <w:color w:val="000000"/>
                <w:szCs w:val="21"/>
              </w:rPr>
              <w:t xml:space="preserve"> </w:t>
            </w:r>
            <w:r>
              <w:rPr>
                <w:rFonts w:hint="eastAsia" w:cs="微软雅黑" w:asciiTheme="minorEastAsia" w:hAnsiTheme="minorEastAsia" w:eastAsiaTheme="minorEastAsia"/>
                <w:color w:val="000000"/>
                <w:szCs w:val="21"/>
              </w:rPr>
              <w:t>品</w:t>
            </w:r>
            <w:r>
              <w:rPr>
                <w:rFonts w:cs="微软雅黑" w:asciiTheme="minorEastAsia" w:hAnsiTheme="minorEastAsia" w:eastAsiaTheme="minorEastAsia"/>
                <w:color w:val="000000"/>
                <w:szCs w:val="21"/>
              </w:rPr>
              <w:t xml:space="preserve"> </w:t>
            </w:r>
            <w:r>
              <w:rPr>
                <w:rFonts w:hint="eastAsia" w:cs="微软雅黑" w:asciiTheme="minorEastAsia" w:hAnsiTheme="minorEastAsia" w:eastAsiaTheme="minorEastAsia"/>
                <w:color w:val="000000"/>
                <w:szCs w:val="21"/>
              </w:rPr>
              <w:t>室：</w:t>
            </w:r>
            <w:r>
              <w:rPr>
                <w:rFonts w:cs="微软雅黑" w:asciiTheme="minorEastAsia" w:hAnsiTheme="minorEastAsia" w:eastAsiaTheme="minorEastAsia"/>
                <w:color w:val="000000"/>
                <w:szCs w:val="21"/>
              </w:rPr>
              <w:t xml:space="preserve"> 19 mm</w:t>
            </w:r>
            <w:r>
              <w:rPr>
                <w:rFonts w:hint="eastAsia" w:cs="微软雅黑" w:asciiTheme="minorEastAsia" w:hAnsiTheme="minorEastAsia" w:eastAsiaTheme="minorEastAsia"/>
                <w:color w:val="000000"/>
                <w:szCs w:val="21"/>
              </w:rPr>
              <w:t>圆柱形玻璃比色瓶和</w:t>
            </w:r>
            <w:r>
              <w:rPr>
                <w:rFonts w:cs="微软雅黑" w:asciiTheme="minorEastAsia" w:hAnsiTheme="minorEastAsia" w:eastAsiaTheme="minorEastAsia"/>
                <w:color w:val="000000"/>
                <w:szCs w:val="21"/>
              </w:rPr>
              <w:t>50 mm</w:t>
            </w:r>
            <w:r>
              <w:rPr>
                <w:rFonts w:hint="eastAsia" w:cs="微软雅黑" w:asciiTheme="minorEastAsia" w:hAnsiTheme="minorEastAsia" w:eastAsiaTheme="minorEastAsia"/>
                <w:color w:val="000000"/>
                <w:szCs w:val="21"/>
              </w:rPr>
              <w:t>玻璃比色皿</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7</w:t>
            </w:r>
            <w:r>
              <w:rPr>
                <w:rFonts w:cs="微软雅黑" w:asciiTheme="minorEastAsia" w:hAnsiTheme="minorEastAsia" w:eastAsiaTheme="minorEastAsia"/>
                <w:color w:val="000000"/>
                <w:szCs w:val="21"/>
              </w:rPr>
              <w:t>.</w:t>
            </w:r>
            <w:r>
              <w:rPr>
                <w:rFonts w:hint="eastAsia" w:cs="微软雅黑" w:asciiTheme="minorEastAsia" w:hAnsiTheme="minorEastAsia" w:eastAsiaTheme="minorEastAsia"/>
                <w:color w:val="000000"/>
                <w:szCs w:val="21"/>
              </w:rPr>
              <w:t>键盘：触摸式微动开关</w:t>
            </w:r>
          </w:p>
          <w:p>
            <w:pPr>
              <w:tabs>
                <w:tab w:val="left" w:pos="42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8</w:t>
            </w:r>
            <w:r>
              <w:rPr>
                <w:rFonts w:cs="微软雅黑" w:asciiTheme="minorEastAsia" w:hAnsiTheme="minorEastAsia" w:eastAsiaTheme="minorEastAsia"/>
                <w:color w:val="000000"/>
                <w:szCs w:val="21"/>
              </w:rPr>
              <w:t>.</w:t>
            </w:r>
            <w:r>
              <w:rPr>
                <w:rFonts w:hint="eastAsia" w:cs="微软雅黑" w:asciiTheme="minorEastAsia" w:hAnsiTheme="minorEastAsia" w:eastAsiaTheme="minorEastAsia"/>
                <w:color w:val="000000"/>
                <w:szCs w:val="21"/>
              </w:rPr>
              <w:t>电源：交流电源（</w:t>
            </w:r>
            <w:r>
              <w:rPr>
                <w:rFonts w:cs="微软雅黑" w:asciiTheme="minorEastAsia" w:hAnsiTheme="minorEastAsia" w:eastAsiaTheme="minorEastAsia"/>
                <w:color w:val="000000"/>
                <w:szCs w:val="21"/>
              </w:rPr>
              <w:t>220</w:t>
            </w:r>
            <w:r>
              <w:rPr>
                <w:rFonts w:hint="eastAsia" w:cs="微软雅黑" w:asciiTheme="minorEastAsia" w:hAnsiTheme="minorEastAsia" w:eastAsiaTheme="minorEastAsia"/>
                <w:color w:val="000000"/>
                <w:szCs w:val="21"/>
              </w:rPr>
              <w:t xml:space="preserve"> </w:t>
            </w:r>
            <w:r>
              <w:rPr>
                <w:rFonts w:cs="微软雅黑" w:asciiTheme="minorEastAsia" w:hAnsiTheme="minorEastAsia" w:eastAsiaTheme="minorEastAsia"/>
                <w:color w:val="000000"/>
                <w:szCs w:val="21"/>
              </w:rPr>
              <w:t>V</w:t>
            </w:r>
            <w:r>
              <w:rPr>
                <w:rFonts w:hint="eastAsia" w:cs="微软雅黑" w:asciiTheme="minorEastAsia" w:hAnsiTheme="minorEastAsia" w:eastAsiaTheme="minorEastAsia"/>
                <w:color w:val="000000"/>
                <w:szCs w:val="21"/>
              </w:rPr>
              <w:t>±</w:t>
            </w:r>
            <w:r>
              <w:rPr>
                <w:rFonts w:cs="微软雅黑" w:asciiTheme="minorEastAsia" w:hAnsiTheme="minorEastAsia" w:eastAsiaTheme="minorEastAsia"/>
                <w:color w:val="000000"/>
                <w:szCs w:val="21"/>
              </w:rPr>
              <w:t>2</w:t>
            </w:r>
            <w:r>
              <w:rPr>
                <w:rFonts w:hint="eastAsia" w:cs="微软雅黑" w:asciiTheme="minorEastAsia" w:hAnsiTheme="minorEastAsia" w:eastAsiaTheme="minorEastAsia"/>
                <w:color w:val="000000"/>
                <w:szCs w:val="21"/>
              </w:rPr>
              <w:t xml:space="preserve"> </w:t>
            </w:r>
            <w:r>
              <w:rPr>
                <w:rFonts w:cs="微软雅黑" w:asciiTheme="minorEastAsia" w:hAnsiTheme="minorEastAsia" w:eastAsiaTheme="minorEastAsia"/>
                <w:color w:val="000000"/>
                <w:szCs w:val="21"/>
              </w:rPr>
              <w:t>2V</w:t>
            </w:r>
            <w:r>
              <w:rPr>
                <w:rFonts w:hint="eastAsia" w:cs="微软雅黑" w:asciiTheme="minorEastAsia" w:hAnsiTheme="minorEastAsia" w:eastAsiaTheme="minorEastAsia"/>
                <w:color w:val="000000"/>
                <w:szCs w:val="21"/>
              </w:rPr>
              <w:t>，</w:t>
            </w:r>
            <w:r>
              <w:rPr>
                <w:rFonts w:cs="微软雅黑" w:asciiTheme="minorEastAsia" w:hAnsiTheme="minorEastAsia" w:eastAsiaTheme="minorEastAsia"/>
                <w:color w:val="000000"/>
                <w:szCs w:val="21"/>
              </w:rPr>
              <w:t>50</w:t>
            </w:r>
            <w:r>
              <w:rPr>
                <w:rFonts w:hint="eastAsia" w:cs="微软雅黑" w:asciiTheme="minorEastAsia" w:hAnsiTheme="minorEastAsia" w:eastAsiaTheme="minorEastAsia"/>
                <w:color w:val="000000"/>
                <w:szCs w:val="21"/>
              </w:rPr>
              <w:t xml:space="preserve"> </w:t>
            </w:r>
            <w:r>
              <w:rPr>
                <w:rFonts w:cs="微软雅黑" w:asciiTheme="minorEastAsia" w:hAnsiTheme="minorEastAsia" w:eastAsiaTheme="minorEastAsia"/>
                <w:color w:val="000000"/>
                <w:szCs w:val="21"/>
              </w:rPr>
              <w:t>Hz</w:t>
            </w:r>
            <w:r>
              <w:rPr>
                <w:rFonts w:hint="eastAsia" w:cs="微软雅黑" w:asciiTheme="minorEastAsia" w:hAnsiTheme="minorEastAsia" w:eastAsiaTheme="minorEastAsia"/>
                <w:color w:val="000000"/>
                <w:szCs w:val="21"/>
              </w:rPr>
              <w:t>±</w:t>
            </w:r>
            <w:r>
              <w:rPr>
                <w:rFonts w:cs="微软雅黑" w:asciiTheme="minorEastAsia" w:hAnsiTheme="minorEastAsia" w:eastAsiaTheme="minorEastAsia"/>
                <w:color w:val="000000"/>
                <w:szCs w:val="21"/>
              </w:rPr>
              <w:t>1</w:t>
            </w:r>
            <w:r>
              <w:rPr>
                <w:rFonts w:hint="eastAsia" w:cs="微软雅黑" w:asciiTheme="minorEastAsia" w:hAnsiTheme="minorEastAsia" w:eastAsiaTheme="minorEastAsia"/>
                <w:color w:val="000000"/>
                <w:szCs w:val="21"/>
              </w:rPr>
              <w:t xml:space="preserve"> </w:t>
            </w:r>
            <w:r>
              <w:rPr>
                <w:rFonts w:cs="微软雅黑" w:asciiTheme="minorEastAsia" w:hAnsiTheme="minorEastAsia" w:eastAsiaTheme="minorEastAsia"/>
                <w:color w:val="000000"/>
                <w:szCs w:val="21"/>
              </w:rPr>
              <w:t>Hz</w:t>
            </w:r>
            <w:r>
              <w:rPr>
                <w:rFonts w:hint="eastAsia" w:cs="微软雅黑" w:asciiTheme="minorEastAsia" w:hAnsiTheme="minorEastAsia" w:eastAsiaTheme="minorEastAsia"/>
                <w:color w:val="000000"/>
                <w:szCs w:val="21"/>
              </w:rPr>
              <w:t>）；充电电池（</w:t>
            </w:r>
            <w:r>
              <w:rPr>
                <w:rFonts w:cs="微软雅黑" w:asciiTheme="minorEastAsia" w:hAnsiTheme="minorEastAsia" w:eastAsiaTheme="minorEastAsia"/>
                <w:color w:val="000000"/>
                <w:szCs w:val="21"/>
              </w:rPr>
              <w:t>7.</w:t>
            </w:r>
            <w:r>
              <w:rPr>
                <w:rFonts w:hint="eastAsia" w:cs="微软雅黑" w:asciiTheme="minorEastAsia" w:hAnsiTheme="minorEastAsia" w:eastAsiaTheme="minorEastAsia"/>
                <w:color w:val="000000"/>
                <w:szCs w:val="21"/>
              </w:rPr>
              <w:t>4</w:t>
            </w:r>
            <w:r>
              <w:rPr>
                <w:rFonts w:cs="微软雅黑" w:asciiTheme="minorEastAsia" w:hAnsiTheme="minorEastAsia" w:eastAsiaTheme="minorEastAsia"/>
                <w:color w:val="000000"/>
                <w:szCs w:val="21"/>
              </w:rPr>
              <w:t xml:space="preserve"> V</w:t>
            </w:r>
            <w:r>
              <w:rPr>
                <w:rFonts w:hint="eastAsia" w:cs="微软雅黑" w:asciiTheme="minorEastAsia" w:hAnsiTheme="minorEastAsia" w:eastAsiaTheme="minorEastAsia"/>
                <w:color w:val="000000"/>
                <w:szCs w:val="21"/>
              </w:rPr>
              <w:t>，</w:t>
            </w:r>
            <w:r>
              <w:rPr>
                <w:rFonts w:cs="微软雅黑" w:asciiTheme="minorEastAsia" w:hAnsiTheme="minorEastAsia" w:eastAsiaTheme="minorEastAsia"/>
                <w:color w:val="000000"/>
                <w:szCs w:val="21"/>
              </w:rPr>
              <w:t>900 mAh</w:t>
            </w:r>
            <w:r>
              <w:rPr>
                <w:rFonts w:hint="eastAsia" w:cs="微软雅黑" w:asciiTheme="minorEastAsia" w:hAnsiTheme="minorEastAsia" w:eastAsiaTheme="minorEastAsia"/>
                <w:color w:val="000000"/>
                <w:szCs w:val="21"/>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bCs/>
                <w:szCs w:val="21"/>
              </w:rPr>
              <w:t>配置：</w:t>
            </w:r>
          </w:p>
          <w:p>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比色器具</w:t>
            </w:r>
            <w:r>
              <w:rPr>
                <w:rFonts w:cs="微软雅黑" w:asciiTheme="minorEastAsia" w:hAnsiTheme="minorEastAsia" w:eastAsiaTheme="minorEastAsia"/>
                <w:color w:val="000000"/>
                <w:szCs w:val="21"/>
              </w:rPr>
              <w:t>1</w:t>
            </w:r>
            <w:r>
              <w:rPr>
                <w:rFonts w:hint="eastAsia" w:cs="微软雅黑" w:asciiTheme="minorEastAsia" w:hAnsiTheme="minorEastAsia" w:eastAsiaTheme="minorEastAsia"/>
                <w:color w:val="000000"/>
                <w:szCs w:val="21"/>
              </w:rPr>
              <w:t>套</w:t>
            </w:r>
          </w:p>
          <w:p>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数据处理软件</w:t>
            </w:r>
            <w:r>
              <w:rPr>
                <w:rFonts w:cs="微软雅黑" w:asciiTheme="minorEastAsia" w:hAnsiTheme="minorEastAsia" w:eastAsiaTheme="minorEastAsia"/>
                <w:color w:val="000000"/>
                <w:szCs w:val="21"/>
              </w:rPr>
              <w:t>1</w:t>
            </w:r>
            <w:r>
              <w:rPr>
                <w:rFonts w:hint="eastAsia" w:cs="微软雅黑" w:asciiTheme="minorEastAsia" w:hAnsiTheme="minorEastAsia" w:eastAsiaTheme="minorEastAsia"/>
                <w:color w:val="000000"/>
                <w:szCs w:val="21"/>
              </w:rPr>
              <w:t>套</w:t>
            </w:r>
          </w:p>
          <w:p>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微软雅黑" w:asciiTheme="minorEastAsia" w:hAnsiTheme="minorEastAsia" w:eastAsiaTheme="minorEastAsia"/>
                <w:color w:val="000000"/>
                <w:szCs w:val="21"/>
              </w:rPr>
            </w:pPr>
            <w:r>
              <w:rPr>
                <w:rFonts w:hint="eastAsia" w:cs="微软雅黑" w:asciiTheme="minorEastAsia" w:hAnsiTheme="minorEastAsia" w:eastAsiaTheme="minorEastAsia"/>
                <w:color w:val="000000"/>
                <w:szCs w:val="21"/>
              </w:rPr>
              <w:t>恒温消解器</w:t>
            </w:r>
            <w:r>
              <w:rPr>
                <w:rFonts w:cs="微软雅黑" w:asciiTheme="minorEastAsia" w:hAnsiTheme="minorEastAsia" w:eastAsiaTheme="minorEastAsia"/>
                <w:color w:val="000000"/>
                <w:szCs w:val="21"/>
              </w:rPr>
              <w:t>1</w:t>
            </w:r>
            <w:r>
              <w:rPr>
                <w:rFonts w:hint="eastAsia" w:cs="微软雅黑" w:asciiTheme="minorEastAsia" w:hAnsiTheme="minorEastAsia" w:eastAsiaTheme="minorEastAsia"/>
                <w:color w:val="000000"/>
                <w:szCs w:val="21"/>
              </w:rPr>
              <w:t>台</w:t>
            </w:r>
          </w:p>
          <w:p>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微软雅黑" w:hAnsi="微软雅黑" w:eastAsia="微软雅黑" w:cs="微软雅黑"/>
                <w:color w:val="000000"/>
                <w:szCs w:val="21"/>
              </w:rPr>
            </w:pPr>
            <w:r>
              <w:rPr>
                <w:rFonts w:hint="eastAsia" w:cs="微软雅黑" w:asciiTheme="minorEastAsia" w:hAnsiTheme="minorEastAsia" w:eastAsiaTheme="minorEastAsia"/>
                <w:color w:val="000000"/>
                <w:szCs w:val="21"/>
              </w:rPr>
              <w:t>试剂各</w:t>
            </w:r>
            <w:r>
              <w:rPr>
                <w:rFonts w:cs="微软雅黑" w:asciiTheme="minorEastAsia" w:hAnsiTheme="minorEastAsia" w:eastAsiaTheme="minorEastAsia"/>
                <w:color w:val="000000"/>
                <w:szCs w:val="21"/>
              </w:rPr>
              <w:t>1</w:t>
            </w:r>
            <w:r>
              <w:rPr>
                <w:rFonts w:hint="eastAsia" w:cs="微软雅黑" w:asciiTheme="minorEastAsia" w:hAnsiTheme="minorEastAsia" w:eastAsiaTheme="minorEastAsia"/>
                <w:color w:val="000000"/>
                <w:szCs w:val="21"/>
              </w:rPr>
              <w:t>套（每套</w:t>
            </w:r>
            <w:r>
              <w:rPr>
                <w:rFonts w:cs="微软雅黑" w:asciiTheme="minorEastAsia" w:hAnsiTheme="minorEastAsia" w:eastAsiaTheme="minorEastAsia"/>
                <w:color w:val="000000"/>
                <w:szCs w:val="21"/>
              </w:rPr>
              <w:t>50</w:t>
            </w:r>
            <w:r>
              <w:rPr>
                <w:rFonts w:hint="eastAsia" w:cs="微软雅黑" w:asciiTheme="minorEastAsia" w:hAnsiTheme="minorEastAsia" w:eastAsiaTheme="minorEastAsia"/>
                <w:color w:val="000000"/>
                <w:szCs w:val="21"/>
              </w:rPr>
              <w:t>次，其中溶解氧为</w:t>
            </w:r>
            <w:r>
              <w:rPr>
                <w:rFonts w:cs="微软雅黑" w:asciiTheme="minorEastAsia" w:hAnsiTheme="minorEastAsia" w:eastAsiaTheme="minorEastAsia"/>
                <w:color w:val="000000"/>
                <w:szCs w:val="21"/>
              </w:rPr>
              <w:t>20</w:t>
            </w:r>
            <w:r>
              <w:rPr>
                <w:rFonts w:hint="eastAsia" w:cs="微软雅黑" w:asciiTheme="minorEastAsia" w:hAnsiTheme="minorEastAsia" w:eastAsiaTheme="minorEastAsia"/>
                <w:color w:val="000000"/>
                <w:szCs w:val="21"/>
              </w:rPr>
              <w:t>次）</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哈希、吉大、科诺</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6</w:t>
            </w:r>
          </w:p>
        </w:tc>
        <w:tc>
          <w:tcPr>
            <w:tcW w:w="456" w:type="dxa"/>
            <w:tcBorders>
              <w:top w:val="nil"/>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水蒸气发生器</w:t>
            </w:r>
          </w:p>
        </w:tc>
        <w:tc>
          <w:tcPr>
            <w:tcW w:w="6534" w:type="dxa"/>
            <w:tcBorders>
              <w:top w:val="nil"/>
              <w:left w:val="nil"/>
              <w:bottom w:val="single" w:color="auto" w:sz="4" w:space="0"/>
              <w:right w:val="single" w:color="auto" w:sz="4" w:space="0"/>
            </w:tcBorders>
            <w:vAlign w:val="center"/>
          </w:tcPr>
          <w:p>
            <w:pPr>
              <w:adjustRightInd w:val="0"/>
              <w:spacing w:line="360" w:lineRule="auto"/>
              <w:textAlignment w:val="baseline"/>
              <w:rPr>
                <w:rFonts w:asciiTheme="minorEastAsia" w:hAnsiTheme="minorEastAsia" w:eastAsiaTheme="minorEastAsia"/>
                <w:szCs w:val="21"/>
              </w:rPr>
            </w:pPr>
            <w:r>
              <w:rPr>
                <w:rFonts w:hint="eastAsia" w:cs="宋体" w:asciiTheme="minorEastAsia" w:hAnsiTheme="minorEastAsia" w:eastAsiaTheme="minorEastAsia"/>
                <w:szCs w:val="21"/>
              </w:rPr>
              <w:t>★</w:t>
            </w:r>
            <w:r>
              <w:rPr>
                <w:rFonts w:hint="eastAsia" w:asciiTheme="minorEastAsia" w:hAnsiTheme="minorEastAsia" w:eastAsiaTheme="minorEastAsia"/>
                <w:szCs w:val="21"/>
              </w:rPr>
              <w:t>1.工作温度：150℃</w:t>
            </w:r>
          </w:p>
          <w:p>
            <w:pPr>
              <w:adjustRightInd w:val="0"/>
              <w:spacing w:line="360" w:lineRule="auto"/>
              <w:ind w:left="120"/>
              <w:textAlignment w:val="baseline"/>
              <w:rPr>
                <w:rFonts w:asciiTheme="minorEastAsia" w:hAnsiTheme="minorEastAsia" w:eastAsiaTheme="minorEastAsia"/>
                <w:szCs w:val="21"/>
              </w:rPr>
            </w:pPr>
            <w:r>
              <w:rPr>
                <w:rFonts w:hint="eastAsia" w:asciiTheme="minorEastAsia" w:hAnsiTheme="minorEastAsia" w:eastAsiaTheme="minorEastAsia"/>
                <w:szCs w:val="21"/>
              </w:rPr>
              <w:t>2.设计压力：0.4Mpa</w:t>
            </w:r>
          </w:p>
          <w:p>
            <w:pPr>
              <w:adjustRightInd w:val="0"/>
              <w:spacing w:line="360" w:lineRule="auto"/>
              <w:ind w:left="120"/>
              <w:textAlignment w:val="baseline"/>
              <w:rPr>
                <w:rFonts w:asciiTheme="minorEastAsia" w:hAnsiTheme="minorEastAsia" w:eastAsiaTheme="minorEastAsia"/>
                <w:szCs w:val="21"/>
              </w:rPr>
            </w:pPr>
            <w:r>
              <w:rPr>
                <w:rFonts w:hint="eastAsia" w:asciiTheme="minorEastAsia" w:hAnsiTheme="minorEastAsia" w:eastAsiaTheme="minorEastAsia"/>
                <w:szCs w:val="21"/>
              </w:rPr>
              <w:t>3.工作压力：0.1-0.4Mpa</w:t>
            </w:r>
          </w:p>
          <w:p>
            <w:pPr>
              <w:adjustRightInd w:val="0"/>
              <w:spacing w:line="360" w:lineRule="auto"/>
              <w:textAlignment w:val="baseline"/>
              <w:rPr>
                <w:rFonts w:eastAsiaTheme="minorEastAsia"/>
                <w:szCs w:val="21"/>
              </w:rPr>
            </w:pPr>
            <w:r>
              <w:rPr>
                <w:rFonts w:hint="eastAsia" w:cs="宋体" w:asciiTheme="minorEastAsia" w:hAnsiTheme="minorEastAsia" w:eastAsiaTheme="minorEastAsia"/>
                <w:szCs w:val="21"/>
              </w:rPr>
              <w:t>★</w:t>
            </w:r>
            <w:r>
              <w:rPr>
                <w:rFonts w:hint="eastAsia" w:asciiTheme="minorEastAsia" w:hAnsiTheme="minorEastAsia" w:eastAsiaTheme="minorEastAsia"/>
                <w:szCs w:val="21"/>
              </w:rPr>
              <w:t>4.蒸发流量：</w:t>
            </w:r>
            <w:r>
              <w:rPr>
                <w:rFonts w:eastAsiaTheme="minorEastAsia"/>
                <w:szCs w:val="21"/>
              </w:rPr>
              <w:t xml:space="preserve">1.6L/min </w:t>
            </w:r>
          </w:p>
          <w:p>
            <w:pPr>
              <w:adjustRightInd w:val="0"/>
              <w:spacing w:line="360" w:lineRule="auto"/>
              <w:ind w:left="120"/>
              <w:textAlignment w:val="baseline"/>
              <w:rPr>
                <w:rFonts w:eastAsiaTheme="minorEastAsia"/>
                <w:szCs w:val="21"/>
              </w:rPr>
            </w:pPr>
            <w:r>
              <w:rPr>
                <w:rFonts w:hint="eastAsia" w:eastAsiaTheme="minorEastAsia"/>
                <w:szCs w:val="21"/>
              </w:rPr>
              <w:t>5.进液量：</w:t>
            </w:r>
            <w:r>
              <w:rPr>
                <w:rFonts w:hint="eastAsia" w:ascii="宋体" w:hAnsi="宋体" w:cs="宋体"/>
                <w:szCs w:val="21"/>
              </w:rPr>
              <w:t>≦</w:t>
            </w:r>
            <w:r>
              <w:rPr>
                <w:rFonts w:eastAsiaTheme="minorEastAsia"/>
                <w:szCs w:val="21"/>
              </w:rPr>
              <w:t>15ml/min</w:t>
            </w:r>
          </w:p>
          <w:p>
            <w:pPr>
              <w:adjustRightInd w:val="0"/>
              <w:spacing w:line="360" w:lineRule="auto"/>
              <w:ind w:left="120"/>
              <w:textAlignment w:val="baseline"/>
              <w:rPr>
                <w:rFonts w:eastAsiaTheme="minorEastAsia"/>
                <w:szCs w:val="21"/>
              </w:rPr>
            </w:pPr>
            <w:r>
              <w:rPr>
                <w:rFonts w:hint="eastAsia" w:eastAsiaTheme="minorEastAsia"/>
                <w:szCs w:val="21"/>
              </w:rPr>
              <w:t>6.出口压力：常压</w:t>
            </w:r>
          </w:p>
          <w:p>
            <w:pPr>
              <w:adjustRightInd w:val="0"/>
              <w:spacing w:line="360" w:lineRule="auto"/>
              <w:ind w:left="120"/>
              <w:textAlignment w:val="baseline"/>
              <w:rPr>
                <w:rFonts w:eastAsiaTheme="minorEastAsia"/>
                <w:szCs w:val="21"/>
              </w:rPr>
            </w:pPr>
            <w:r>
              <w:rPr>
                <w:rFonts w:hint="eastAsia" w:eastAsiaTheme="minorEastAsia"/>
                <w:szCs w:val="21"/>
              </w:rPr>
              <w:t>7.出口温度：（100-280）℃</w:t>
            </w:r>
          </w:p>
          <w:p>
            <w:pPr>
              <w:adjustRightInd w:val="0"/>
              <w:spacing w:line="360" w:lineRule="auto"/>
              <w:ind w:left="120"/>
              <w:textAlignment w:val="baseline"/>
              <w:rPr>
                <w:rFonts w:asciiTheme="minorEastAsia" w:hAnsiTheme="minorEastAsia" w:eastAsiaTheme="minorEastAsia"/>
                <w:szCs w:val="21"/>
              </w:rPr>
            </w:pPr>
            <w:r>
              <w:rPr>
                <w:rFonts w:hint="eastAsia" w:eastAsiaTheme="minorEastAsia"/>
                <w:szCs w:val="21"/>
              </w:rPr>
              <w:t>8.流量分辨率：</w:t>
            </w:r>
            <w:r>
              <w:rPr>
                <w:rFonts w:eastAsiaTheme="minorEastAsia"/>
                <w:szCs w:val="21"/>
              </w:rPr>
              <w:t>±</w:t>
            </w:r>
            <w:r>
              <w:rPr>
                <w:rFonts w:hint="eastAsia" w:eastAsiaTheme="minorEastAsia"/>
                <w:szCs w:val="21"/>
              </w:rPr>
              <w:t xml:space="preserve"> 2%</w:t>
            </w:r>
          </w:p>
          <w:p>
            <w:pPr>
              <w:pStyle w:val="35"/>
              <w:spacing w:line="360" w:lineRule="auto"/>
              <w:ind w:firstLine="105" w:firstLineChars="50"/>
              <w:rPr>
                <w:rFonts w:cs="宋体" w:asciiTheme="minorEastAsia" w:hAnsiTheme="minorEastAsia" w:eastAsiaTheme="minorEastAsia"/>
                <w:sz w:val="21"/>
                <w:szCs w:val="21"/>
              </w:rPr>
            </w:pPr>
            <w:r>
              <w:rPr>
                <w:rFonts w:hint="eastAsia" w:asciiTheme="minorEastAsia" w:hAnsiTheme="minorEastAsia" w:eastAsiaTheme="minorEastAsia"/>
                <w:sz w:val="21"/>
                <w:szCs w:val="21"/>
              </w:rPr>
              <w:t>9.蒸汽出口：4分</w:t>
            </w:r>
          </w:p>
        </w:tc>
        <w:tc>
          <w:tcPr>
            <w:tcW w:w="1429" w:type="dxa"/>
            <w:tcBorders>
              <w:top w:val="nil"/>
              <w:left w:val="nil"/>
              <w:bottom w:val="single" w:color="auto" w:sz="4" w:space="0"/>
              <w:right w:val="single" w:color="auto" w:sz="4" w:space="0"/>
            </w:tcBorders>
            <w:vAlign w:val="center"/>
          </w:tcPr>
          <w:p>
            <w:pPr>
              <w:rPr>
                <w:rFonts w:cs="宋体" w:asciiTheme="minorEastAsia" w:hAnsiTheme="minorEastAsia" w:eastAsiaTheme="minorEastAsia"/>
                <w:color w:val="000000"/>
                <w:szCs w:val="21"/>
              </w:rPr>
            </w:pPr>
          </w:p>
          <w:p>
            <w:pPr>
              <w:pStyle w:val="2"/>
              <w:shd w:val="clear" w:color="auto" w:fill="FFFFFF"/>
              <w:spacing w:before="0" w:after="0" w:line="360" w:lineRule="auto"/>
              <w:jc w:val="center"/>
              <w:rPr>
                <w:b w:val="0"/>
                <w:color w:val="000000"/>
                <w:sz w:val="21"/>
                <w:szCs w:val="21"/>
              </w:rPr>
            </w:pPr>
            <w:r>
              <w:rPr>
                <w:rFonts w:hint="eastAsia"/>
                <w:b w:val="0"/>
                <w:color w:val="000000"/>
                <w:sz w:val="21"/>
                <w:szCs w:val="21"/>
              </w:rPr>
              <w:t>孚然德</w:t>
            </w:r>
          </w:p>
          <w:p>
            <w:pPr>
              <w:spacing w:line="360" w:lineRule="auto"/>
              <w:jc w:val="center"/>
              <w:rPr>
                <w:rFonts w:ascii="Arial" w:hAnsi="Arial" w:cs="Arial"/>
                <w:bCs/>
                <w:color w:val="333333"/>
                <w:shd w:val="clear" w:color="auto" w:fill="FFFFFF"/>
              </w:rPr>
            </w:pPr>
            <w:r>
              <w:rPr>
                <w:rFonts w:hint="eastAsia" w:ascii="Arial" w:hAnsi="Arial" w:cs="Arial"/>
                <w:bCs/>
                <w:color w:val="333333"/>
                <w:shd w:val="clear" w:color="auto" w:fill="FFFFFF"/>
              </w:rPr>
              <w:t>阿洛斯</w:t>
            </w:r>
          </w:p>
          <w:p>
            <w:pPr>
              <w:spacing w:line="360" w:lineRule="auto"/>
              <w:jc w:val="center"/>
              <w:rPr>
                <w:rFonts w:ascii="宋体" w:hAnsi="宋体" w:cs="宋体"/>
                <w:szCs w:val="21"/>
              </w:rPr>
            </w:pPr>
            <w:r>
              <w:rPr>
                <w:rFonts w:hint="eastAsia" w:ascii="Arial" w:hAnsi="Arial" w:cs="Arial"/>
                <w:bCs/>
                <w:color w:val="333333"/>
                <w:shd w:val="clear" w:color="auto" w:fill="FFFFFF"/>
              </w:rPr>
              <w:t>北京爱欧德</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7</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精密天平</w:t>
            </w:r>
          </w:p>
        </w:tc>
        <w:tc>
          <w:tcPr>
            <w:tcW w:w="6534" w:type="dxa"/>
            <w:tcBorders>
              <w:top w:val="single" w:color="auto" w:sz="4" w:space="0"/>
              <w:left w:val="nil"/>
              <w:bottom w:val="single" w:color="auto" w:sz="4" w:space="0"/>
              <w:right w:val="single" w:color="auto" w:sz="4" w:space="0"/>
            </w:tcBorders>
            <w:vAlign w:val="center"/>
          </w:tcPr>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★1.最大称量范围：200g</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★2.可读性：0.01g</w:t>
            </w:r>
          </w:p>
          <w:p>
            <w:pPr>
              <w:adjustRightInd w:val="0"/>
              <w:spacing w:line="360" w:lineRule="auto"/>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szCs w:val="21"/>
              </w:rPr>
              <w:t>3.重复性：≦</w:t>
            </w:r>
            <w:r>
              <w:rPr>
                <w:rFonts w:cs="Calibri" w:asciiTheme="minorEastAsia" w:hAnsiTheme="minorEastAsia" w:eastAsiaTheme="minorEastAsia"/>
                <w:szCs w:val="21"/>
              </w:rPr>
              <w:t>±</w:t>
            </w:r>
            <w:r>
              <w:rPr>
                <w:rFonts w:hint="eastAsia" w:cs="宋体" w:asciiTheme="minorEastAsia" w:hAnsiTheme="minorEastAsia" w:eastAsiaTheme="minorEastAsia"/>
                <w:szCs w:val="21"/>
              </w:rPr>
              <w:t>0.01g</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4.线性：≦</w:t>
            </w:r>
            <w:r>
              <w:rPr>
                <w:rFonts w:cs="Calibri" w:asciiTheme="minorEastAsia" w:hAnsiTheme="minorEastAsia" w:eastAsiaTheme="minorEastAsia"/>
                <w:sz w:val="21"/>
                <w:szCs w:val="21"/>
              </w:rPr>
              <w:t>±</w:t>
            </w:r>
            <w:r>
              <w:rPr>
                <w:rFonts w:hint="eastAsia" w:cs="宋体" w:asciiTheme="minorEastAsia" w:hAnsiTheme="minorEastAsia" w:eastAsiaTheme="minorEastAsia"/>
                <w:sz w:val="21"/>
                <w:szCs w:val="21"/>
              </w:rPr>
              <w:t>0.02g</w:t>
            </w:r>
          </w:p>
        </w:tc>
        <w:tc>
          <w:tcPr>
            <w:tcW w:w="1429" w:type="dxa"/>
            <w:tcBorders>
              <w:top w:val="single" w:color="auto" w:sz="4" w:space="0"/>
              <w:left w:val="nil"/>
              <w:bottom w:val="single" w:color="auto" w:sz="4" w:space="0"/>
              <w:right w:val="single" w:color="auto" w:sz="4" w:space="0"/>
            </w:tcBorders>
            <w:vAlign w:val="center"/>
          </w:tcPr>
          <w:p>
            <w:pPr>
              <w:spacing w:line="360" w:lineRule="auto"/>
              <w:ind w:left="-105" w:leftChars="-50" w:right="-105" w:rightChars="-50"/>
              <w:jc w:val="center"/>
              <w:rPr>
                <w:color w:val="000000"/>
                <w:kern w:val="0"/>
              </w:rPr>
            </w:pPr>
            <w:r>
              <w:rPr>
                <w:color w:val="000000"/>
                <w:kern w:val="0"/>
              </w:rPr>
              <w:t>上海恒平</w:t>
            </w:r>
          </w:p>
          <w:p>
            <w:pPr>
              <w:spacing w:line="360" w:lineRule="auto"/>
              <w:ind w:left="-105" w:leftChars="-50" w:right="-105" w:rightChars="-50"/>
              <w:jc w:val="center"/>
              <w:rPr>
                <w:color w:val="000000"/>
                <w:kern w:val="0"/>
              </w:rPr>
            </w:pPr>
            <w:r>
              <w:rPr>
                <w:rFonts w:hint="eastAsia"/>
                <w:color w:val="000000"/>
                <w:kern w:val="0"/>
              </w:rPr>
              <w:t xml:space="preserve">  </w:t>
            </w:r>
            <w:r>
              <w:rPr>
                <w:color w:val="000000"/>
                <w:kern w:val="0"/>
              </w:rPr>
              <w:t>双杰电子；</w:t>
            </w:r>
          </w:p>
          <w:p>
            <w:pPr>
              <w:spacing w:line="360" w:lineRule="auto"/>
              <w:jc w:val="center"/>
              <w:rPr>
                <w:rFonts w:ascii="宋体" w:hAnsi="宋体" w:cs="宋体"/>
                <w:szCs w:val="21"/>
              </w:rPr>
            </w:pPr>
            <w:r>
              <w:rPr>
                <w:color w:val="000000"/>
                <w:kern w:val="0"/>
              </w:rPr>
              <w:t>上海力辰</w:t>
            </w:r>
          </w:p>
        </w:tc>
      </w:tr>
      <w:tr>
        <w:tblPrEx>
          <w:tblLayout w:type="fixed"/>
          <w:tblCellMar>
            <w:top w:w="0" w:type="dxa"/>
            <w:left w:w="108" w:type="dxa"/>
            <w:bottom w:w="0" w:type="dxa"/>
            <w:right w:w="108" w:type="dxa"/>
          </w:tblCellMar>
        </w:tblPrEx>
        <w:trPr>
          <w:trHeight w:val="452"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8</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cs="宋体" w:asciiTheme="minorEastAsia" w:hAnsiTheme="minorEastAsia" w:eastAsiaTheme="minorEastAsia"/>
                <w:szCs w:val="21"/>
              </w:rPr>
              <w:t>分析天平</w:t>
            </w:r>
          </w:p>
        </w:tc>
        <w:tc>
          <w:tcPr>
            <w:tcW w:w="6534" w:type="dxa"/>
            <w:tcBorders>
              <w:top w:val="single" w:color="auto" w:sz="4" w:space="0"/>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1、称重量程：220g</w:t>
            </w:r>
          </w:p>
          <w:p>
            <w:pPr>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2、可读性：0.1mg</w:t>
            </w:r>
          </w:p>
          <w:p>
            <w:pPr>
              <w:spacing w:line="360" w:lineRule="auto"/>
              <w:ind w:firstLine="210" w:firstLineChars="100"/>
              <w:jc w:val="left"/>
              <w:rPr>
                <w:rFonts w:cs="宋体" w:asciiTheme="minorEastAsia" w:hAnsiTheme="minorEastAsia" w:eastAsiaTheme="minorEastAsia"/>
                <w:szCs w:val="21"/>
              </w:rPr>
            </w:pPr>
            <w:r>
              <w:rPr>
                <w:rFonts w:hint="eastAsia" w:cs="宋体" w:asciiTheme="minorEastAsia" w:hAnsiTheme="minorEastAsia" w:eastAsiaTheme="minorEastAsia"/>
                <w:szCs w:val="21"/>
              </w:rPr>
              <w:t>3、可重复性：0.1mg</w:t>
            </w:r>
          </w:p>
          <w:p>
            <w:pPr>
              <w:spacing w:line="360" w:lineRule="auto"/>
              <w:ind w:firstLine="210" w:firstLineChars="100"/>
              <w:jc w:val="left"/>
              <w:rPr>
                <w:rFonts w:cs="宋体" w:asciiTheme="minorEastAsia" w:hAnsiTheme="minorEastAsia" w:eastAsiaTheme="minorEastAsia"/>
                <w:szCs w:val="21"/>
              </w:rPr>
            </w:pPr>
            <w:r>
              <w:rPr>
                <w:rFonts w:hint="eastAsia" w:cs="宋体" w:asciiTheme="minorEastAsia" w:hAnsiTheme="minorEastAsia" w:eastAsiaTheme="minorEastAsia"/>
                <w:szCs w:val="21"/>
              </w:rPr>
              <w:t>4、线性：0.2mg</w:t>
            </w:r>
          </w:p>
          <w:p>
            <w:pPr>
              <w:spacing w:line="360" w:lineRule="auto"/>
              <w:ind w:firstLine="210" w:firstLineChars="100"/>
              <w:jc w:val="left"/>
              <w:rPr>
                <w:rFonts w:cs="宋体" w:asciiTheme="minorEastAsia" w:hAnsiTheme="minorEastAsia" w:eastAsiaTheme="minorEastAsia"/>
                <w:szCs w:val="21"/>
              </w:rPr>
            </w:pPr>
            <w:r>
              <w:rPr>
                <w:rFonts w:hint="eastAsia" w:cs="宋体" w:asciiTheme="minorEastAsia" w:hAnsiTheme="minorEastAsia" w:eastAsiaTheme="minorEastAsia"/>
                <w:szCs w:val="21"/>
              </w:rPr>
              <w:t>5、秤盘直径：90mm</w:t>
            </w:r>
          </w:p>
          <w:p>
            <w:pPr>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6、处理器：80MHz处理器。</w:t>
            </w:r>
          </w:p>
          <w:p>
            <w:pPr>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7、称重传感器：超级单体传感器。</w:t>
            </w:r>
          </w:p>
          <w:p>
            <w:pPr>
              <w:spacing w:line="360" w:lineRule="auto"/>
              <w:jc w:val="left"/>
              <w:rPr>
                <w:rFonts w:cs="宋体" w:asciiTheme="minorEastAsia" w:hAnsiTheme="minorEastAsia" w:eastAsiaTheme="minorEastAsia"/>
                <w:szCs w:val="21"/>
              </w:rPr>
            </w:pPr>
            <w:r>
              <w:rPr>
                <w:rFonts w:hint="eastAsia"/>
              </w:rPr>
              <w:t>★</w:t>
            </w:r>
            <w:r>
              <w:rPr>
                <w:rFonts w:hint="eastAsia" w:cs="宋体" w:asciiTheme="minorEastAsia" w:hAnsiTheme="minorEastAsia" w:eastAsiaTheme="minorEastAsia"/>
                <w:szCs w:val="21"/>
              </w:rPr>
              <w:t>8、带衬光低温LCD显示屏。</w:t>
            </w:r>
          </w:p>
          <w:p>
            <w:pPr>
              <w:spacing w:line="360" w:lineRule="auto"/>
              <w:ind w:firstLine="210" w:firstLineChars="100"/>
              <w:jc w:val="left"/>
              <w:rPr>
                <w:rFonts w:cs="宋体" w:asciiTheme="minorEastAsia" w:hAnsiTheme="minorEastAsia" w:eastAsiaTheme="minorEastAsia"/>
                <w:szCs w:val="21"/>
              </w:rPr>
            </w:pPr>
            <w:r>
              <w:rPr>
                <w:rFonts w:hint="eastAsia" w:cs="宋体" w:asciiTheme="minorEastAsia" w:hAnsiTheme="minorEastAsia" w:eastAsiaTheme="minorEastAsia"/>
                <w:szCs w:val="21"/>
              </w:rPr>
              <w:t>9、防风罩设计：可拆卸的五面防静电玻璃防风罩。</w:t>
            </w:r>
          </w:p>
          <w:p>
            <w:pPr>
              <w:pStyle w:val="35"/>
              <w:spacing w:line="360" w:lineRule="auto"/>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10、校准方式：内部校准</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梅特勒，赛多利斯，艾德姆</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9</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恒温培养箱</w:t>
            </w:r>
          </w:p>
        </w:tc>
        <w:tc>
          <w:tcPr>
            <w:tcW w:w="653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仪表菜单式操作界面。</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2</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观察箱内情况时不影响箱内温度。</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3</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采用镜面不锈钢内胆，四角半圆弧设计易清洁，箱内搁板间距可调。</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4</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箱体外壳采用冷轧钢板制造，表面静电喷塑</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★5</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电热膜加热方式，加热速度快。</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6</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独立限温报警系统，超过限制温度即自动中断。</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7</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具有RS485接口可连接记录仪和计算机，能记录温度参数的变化状况。</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8</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控温范围</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RT+5~65℃</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9</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恒温波动度:±0.5℃</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w:t>
            </w:r>
            <w:r>
              <w:rPr>
                <w:rFonts w:asciiTheme="minorEastAsia" w:hAnsiTheme="minorEastAsia" w:eastAsiaTheme="minorEastAsia"/>
                <w:color w:val="000000"/>
                <w:spacing w:val="4"/>
                <w:szCs w:val="21"/>
              </w:rPr>
              <w:t>0.</w:t>
            </w:r>
            <w:r>
              <w:rPr>
                <w:rFonts w:hint="eastAsia" w:asciiTheme="minorEastAsia" w:hAnsiTheme="minorEastAsia" w:eastAsiaTheme="minorEastAsia"/>
                <w:color w:val="000000"/>
                <w:spacing w:val="4"/>
                <w:szCs w:val="21"/>
              </w:rPr>
              <w:t>温度分辨率:0.1℃</w:t>
            </w:r>
          </w:p>
          <w:p>
            <w:pPr>
              <w:spacing w:line="360" w:lineRule="auto"/>
              <w:rPr>
                <w:rFonts w:asciiTheme="minorEastAsia" w:hAnsiTheme="minorEastAsia" w:eastAsiaTheme="minorEastAsia"/>
                <w:color w:val="000000"/>
                <w:spacing w:val="4"/>
                <w:szCs w:val="21"/>
              </w:rPr>
            </w:pPr>
            <w:r>
              <w:rPr>
                <w:rFonts w:asciiTheme="minorEastAsia" w:hAnsiTheme="minorEastAsia" w:eastAsiaTheme="minorEastAsia"/>
                <w:color w:val="000000"/>
                <w:spacing w:val="4"/>
                <w:szCs w:val="21"/>
              </w:rPr>
              <w:t>11.</w:t>
            </w:r>
            <w:r>
              <w:rPr>
                <w:rFonts w:hint="eastAsia" w:asciiTheme="minorEastAsia" w:hAnsiTheme="minorEastAsia" w:eastAsiaTheme="minorEastAsia"/>
                <w:color w:val="000000"/>
                <w:spacing w:val="4"/>
                <w:szCs w:val="21"/>
              </w:rPr>
              <w:t>输入功率:550W</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w:t>
            </w:r>
            <w:r>
              <w:rPr>
                <w:rFonts w:asciiTheme="minorEastAsia" w:hAnsiTheme="minorEastAsia" w:eastAsiaTheme="minorEastAsia"/>
                <w:color w:val="000000"/>
                <w:spacing w:val="4"/>
                <w:szCs w:val="21"/>
              </w:rPr>
              <w:t>2.</w:t>
            </w:r>
            <w:r>
              <w:rPr>
                <w:rFonts w:hint="eastAsia" w:asciiTheme="minorEastAsia" w:hAnsiTheme="minorEastAsia" w:eastAsiaTheme="minorEastAsia"/>
                <w:color w:val="000000"/>
                <w:spacing w:val="4"/>
                <w:szCs w:val="21"/>
              </w:rPr>
              <w:t>容积</w:t>
            </w:r>
            <w:r>
              <w:rPr>
                <w:rFonts w:asciiTheme="minorEastAsia" w:hAnsiTheme="minorEastAsia" w:eastAsiaTheme="minorEastAsia"/>
                <w:color w:val="000000"/>
                <w:spacing w:val="4"/>
                <w:szCs w:val="21"/>
              </w:rPr>
              <w:t>:</w:t>
            </w:r>
            <w:r>
              <w:rPr>
                <w:rFonts w:hint="eastAsia" w:asciiTheme="minorEastAsia" w:hAnsiTheme="minorEastAsia" w:eastAsiaTheme="minorEastAsia"/>
                <w:color w:val="000000"/>
                <w:spacing w:val="4"/>
                <w:szCs w:val="21"/>
              </w:rPr>
              <w:t>≥160</w:t>
            </w:r>
            <w:r>
              <w:rPr>
                <w:rFonts w:asciiTheme="minorEastAsia" w:hAnsiTheme="minorEastAsia" w:eastAsiaTheme="minorEastAsia"/>
                <w:color w:val="000000"/>
                <w:spacing w:val="4"/>
                <w:szCs w:val="21"/>
              </w:rPr>
              <w:t xml:space="preserve"> L</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w:t>
            </w:r>
            <w:r>
              <w:rPr>
                <w:rFonts w:asciiTheme="minorEastAsia" w:hAnsiTheme="minorEastAsia" w:eastAsiaTheme="minorEastAsia"/>
                <w:color w:val="000000"/>
                <w:spacing w:val="4"/>
                <w:szCs w:val="21"/>
              </w:rPr>
              <w:t>3</w:t>
            </w:r>
            <w:r>
              <w:rPr>
                <w:rFonts w:hint="eastAsia" w:asciiTheme="minorEastAsia" w:hAnsiTheme="minorEastAsia" w:eastAsiaTheme="minorEastAsia"/>
                <w:color w:val="000000"/>
                <w:spacing w:val="4"/>
                <w:szCs w:val="21"/>
              </w:rPr>
              <w:t>载物托架（标配）:2pcs</w:t>
            </w:r>
          </w:p>
          <w:p>
            <w:pPr>
              <w:spacing w:line="360" w:lineRule="auto"/>
              <w:rPr>
                <w:rFonts w:asciiTheme="minorEastAsia" w:hAnsiTheme="minorEastAsia" w:eastAsiaTheme="minorEastAsia"/>
                <w:color w:val="000000"/>
                <w:spacing w:val="4"/>
                <w:szCs w:val="21"/>
              </w:rPr>
            </w:pPr>
            <w:r>
              <w:rPr>
                <w:rFonts w:asciiTheme="minorEastAsia" w:hAnsiTheme="minorEastAsia" w:eastAsiaTheme="minorEastAsia"/>
                <w:color w:val="000000"/>
                <w:spacing w:val="4"/>
                <w:szCs w:val="21"/>
              </w:rPr>
              <w:t>14.</w:t>
            </w:r>
            <w:r>
              <w:rPr>
                <w:rFonts w:hint="eastAsia" w:asciiTheme="minorEastAsia" w:hAnsiTheme="minorEastAsia" w:eastAsiaTheme="minorEastAsia"/>
                <w:color w:val="000000"/>
                <w:spacing w:val="4"/>
                <w:szCs w:val="21"/>
              </w:rPr>
              <w:t>定时范围:1~9999min</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w:t>
            </w:r>
            <w:r>
              <w:rPr>
                <w:rFonts w:asciiTheme="minorEastAsia" w:hAnsiTheme="minorEastAsia" w:eastAsiaTheme="minorEastAsia"/>
                <w:color w:val="000000"/>
                <w:spacing w:val="4"/>
                <w:szCs w:val="21"/>
              </w:rPr>
              <w:t>5.</w:t>
            </w:r>
            <w:r>
              <w:rPr>
                <w:rFonts w:hint="eastAsia" w:asciiTheme="minorEastAsia" w:hAnsiTheme="minorEastAsia" w:eastAsiaTheme="minorEastAsia"/>
                <w:color w:val="000000"/>
                <w:spacing w:val="4"/>
                <w:szCs w:val="21"/>
              </w:rPr>
              <w:t>内胆材质:304不锈钢</w:t>
            </w:r>
          </w:p>
        </w:tc>
        <w:tc>
          <w:tcPr>
            <w:tcW w:w="142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color w:val="000000"/>
                <w:szCs w:val="21"/>
              </w:rPr>
              <w:t>一恒、博迅、诺基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10</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电热鼓风干燥箱</w:t>
            </w:r>
          </w:p>
        </w:tc>
        <w:tc>
          <w:tcPr>
            <w:tcW w:w="6534"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1.箱体内均采用优质拉丝不锈钢氩弧焊制作而成。</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2.具有控温保护，数字显示的微电脑温度控制器，带有定时功能，控温精确。</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3.热风循环系统由能在高温下连续运转工作的风机和合适风道组成。工作室温度均匀。</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★4.独立限温报警、超过限制温度即自动中断。</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5.控温范围</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 xml:space="preserve">  RT+10~300℃</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6.恒温波动度  ±1℃</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7.温度分辨率  0.1℃</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8.输入功率</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 xml:space="preserve">  500W</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★9.容积</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 xml:space="preserve">      ≥</w:t>
            </w:r>
            <w:r>
              <w:rPr>
                <w:rFonts w:asciiTheme="minorEastAsia" w:hAnsiTheme="minorEastAsia" w:eastAsiaTheme="minorEastAsia"/>
                <w:color w:val="000000"/>
                <w:spacing w:val="4"/>
                <w:szCs w:val="21"/>
              </w:rPr>
              <w:t>13</w:t>
            </w:r>
            <w:r>
              <w:rPr>
                <w:rFonts w:hint="eastAsia" w:asciiTheme="minorEastAsia" w:hAnsiTheme="minorEastAsia" w:eastAsiaTheme="minorEastAsia"/>
                <w:color w:val="000000"/>
                <w:spacing w:val="4"/>
                <w:szCs w:val="21"/>
              </w:rPr>
              <w:t>0</w:t>
            </w:r>
            <w:r>
              <w:rPr>
                <w:rFonts w:asciiTheme="minorEastAsia" w:hAnsiTheme="minorEastAsia" w:eastAsiaTheme="minorEastAsia"/>
                <w:color w:val="000000"/>
                <w:spacing w:val="4"/>
                <w:szCs w:val="21"/>
              </w:rPr>
              <w:t xml:space="preserve"> </w:t>
            </w:r>
            <w:r>
              <w:rPr>
                <w:rFonts w:hint="eastAsia" w:asciiTheme="minorEastAsia" w:hAnsiTheme="minorEastAsia" w:eastAsiaTheme="minorEastAsia"/>
                <w:color w:val="000000"/>
                <w:spacing w:val="4"/>
                <w:szCs w:val="21"/>
              </w:rPr>
              <w:t>L</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★10.内胆材质</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不锈钢内胆</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11.定时功能</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有定时超温报警功能，带观察窗</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12.控温，加热方式</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微电脑智能数显控温，空气电热管加热</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13.载物托架（标配）</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2pcs</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color w:val="000000"/>
                <w:spacing w:val="4"/>
                <w:szCs w:val="21"/>
              </w:rPr>
              <w:t>14.定时范围</w:t>
            </w:r>
            <w:r>
              <w:rPr>
                <w:rFonts w:hint="eastAsia" w:asciiTheme="minorEastAsia" w:hAnsiTheme="minorEastAsia" w:eastAsiaTheme="minorEastAsia"/>
                <w:color w:val="000000"/>
                <w:spacing w:val="4"/>
                <w:szCs w:val="21"/>
              </w:rPr>
              <w:tab/>
            </w:r>
            <w:r>
              <w:rPr>
                <w:rFonts w:hint="eastAsia" w:asciiTheme="minorEastAsia" w:hAnsiTheme="minorEastAsia" w:eastAsiaTheme="minorEastAsia"/>
                <w:color w:val="000000"/>
                <w:spacing w:val="4"/>
                <w:szCs w:val="21"/>
              </w:rPr>
              <w:t>1~9999min</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color w:val="000000"/>
                <w:szCs w:val="21"/>
              </w:rPr>
              <w:t>一恒、博迅、诺基</w:t>
            </w:r>
          </w:p>
        </w:tc>
      </w:tr>
      <w:tr>
        <w:tblPrEx>
          <w:tblLayout w:type="fixed"/>
          <w:tblCellMar>
            <w:top w:w="0" w:type="dxa"/>
            <w:left w:w="108" w:type="dxa"/>
            <w:bottom w:w="0" w:type="dxa"/>
            <w:right w:w="108" w:type="dxa"/>
          </w:tblCellMar>
        </w:tblPrEx>
        <w:trPr>
          <w:trHeight w:val="1442"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11</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光照培养箱</w:t>
            </w:r>
          </w:p>
        </w:tc>
        <w:tc>
          <w:tcPr>
            <w:tcW w:w="6534" w:type="dxa"/>
            <w:tcBorders>
              <w:top w:val="single" w:color="auto" w:sz="4" w:space="0"/>
              <w:left w:val="nil"/>
              <w:bottom w:val="single" w:color="auto" w:sz="4" w:space="0"/>
              <w:right w:val="single" w:color="auto" w:sz="4" w:space="0"/>
            </w:tcBorders>
            <w:vAlign w:val="center"/>
          </w:tcPr>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szCs w:val="21"/>
              </w:rPr>
              <w:t>★1.</w:t>
            </w:r>
            <w:r>
              <w:rPr>
                <w:rFonts w:hint="eastAsia" w:asciiTheme="minorEastAsia" w:hAnsiTheme="minorEastAsia" w:eastAsiaTheme="minorEastAsia"/>
                <w:color w:val="000000"/>
                <w:spacing w:val="4"/>
              </w:rPr>
              <w:t>容积：</w:t>
            </w:r>
            <w:r>
              <w:rPr>
                <w:rFonts w:hint="eastAsia" w:asciiTheme="minorEastAsia" w:hAnsiTheme="minorEastAsia" w:eastAsiaTheme="minorEastAsia"/>
                <w:color w:val="000000"/>
                <w:spacing w:val="4"/>
                <w:szCs w:val="21"/>
              </w:rPr>
              <w:t>≥</w:t>
            </w:r>
            <w:r>
              <w:rPr>
                <w:rFonts w:asciiTheme="minorEastAsia" w:hAnsiTheme="minorEastAsia" w:eastAsiaTheme="minorEastAsia"/>
                <w:color w:val="000000"/>
                <w:spacing w:val="4"/>
              </w:rPr>
              <w:t>3</w:t>
            </w:r>
            <w:r>
              <w:rPr>
                <w:rFonts w:hint="eastAsia" w:asciiTheme="minorEastAsia" w:hAnsiTheme="minorEastAsia" w:eastAsiaTheme="minorEastAsia"/>
                <w:color w:val="000000"/>
                <w:spacing w:val="4"/>
              </w:rPr>
              <w:t>00L</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2.控温范围： 0-50℃ 控温精度0.1℃ 波动度±0.5℃-±1.0℃ 不均匀度±1.0℃</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szCs w:val="21"/>
              </w:rPr>
              <w:t>★3.</w:t>
            </w:r>
            <w:r>
              <w:rPr>
                <w:rFonts w:hint="eastAsia" w:asciiTheme="minorEastAsia" w:hAnsiTheme="minorEastAsia" w:eastAsiaTheme="minorEastAsia"/>
                <w:color w:val="000000"/>
                <w:spacing w:val="4"/>
              </w:rPr>
              <w:t>光照度：0-22000LX(0-301umol/m2.s)控制范围，十级线性调光，光源采用暖白光和暖黄光组合，光通量8400LM,主波长580nm,峰值600nm,质心波长572nm,投标时需提供光谱图（否则投标无效）</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szCs w:val="21"/>
              </w:rPr>
              <w:t>★4.</w:t>
            </w:r>
            <w:r>
              <w:rPr>
                <w:rFonts w:hint="eastAsia" w:asciiTheme="minorEastAsia" w:hAnsiTheme="minorEastAsia" w:eastAsiaTheme="minorEastAsia"/>
                <w:color w:val="000000"/>
                <w:spacing w:val="4"/>
              </w:rPr>
              <w:t>升温时间： 0℃升至40℃≦60分钟</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szCs w:val="21"/>
              </w:rPr>
              <w:t>★5.</w:t>
            </w:r>
            <w:r>
              <w:rPr>
                <w:rFonts w:hint="eastAsia" w:asciiTheme="minorEastAsia" w:hAnsiTheme="minorEastAsia" w:eastAsiaTheme="minorEastAsia"/>
                <w:color w:val="000000"/>
                <w:spacing w:val="4"/>
              </w:rPr>
              <w:t>降温时间：40℃降至10℃≦100分钟</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6.工作时间：连续循环</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7.工作环境：0-30℃，湿度85%RH以下，无腐蚀性气体</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8.压缩机动延时间 保护时间：3分钟。</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9.工作方式：连续运行（压缩机间歇工作）</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10.噪音：≦70db</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11.电源要求：220V/50Hz。</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12.风冷技术，无氟制冷。</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13.内胆不锈钢，外观冷轧板喷塑</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14.光源为暖白光，色温4000K,</w:t>
            </w:r>
          </w:p>
          <w:p>
            <w:pPr>
              <w:spacing w:line="360" w:lineRule="auto"/>
              <w:rPr>
                <w:rFonts w:asciiTheme="minorEastAsia" w:hAnsiTheme="minorEastAsia" w:eastAsiaTheme="minorEastAsia"/>
                <w:color w:val="000000"/>
                <w:spacing w:val="4"/>
              </w:rPr>
            </w:pPr>
            <w:r>
              <w:rPr>
                <w:rFonts w:hint="eastAsia" w:asciiTheme="minorEastAsia" w:hAnsiTheme="minorEastAsia" w:eastAsiaTheme="minorEastAsia"/>
                <w:color w:val="000000"/>
                <w:spacing w:val="4"/>
              </w:rPr>
              <w:t>15.数码显示屏，可显示温度，光照，时间等。</w:t>
            </w:r>
          </w:p>
          <w:p>
            <w:pPr>
              <w:spacing w:line="360" w:lineRule="auto"/>
              <w:rPr>
                <w:rFonts w:asciiTheme="minorEastAsia" w:hAnsiTheme="minorEastAsia" w:eastAsiaTheme="minorEastAsia"/>
                <w:color w:val="000000"/>
                <w:spacing w:val="4"/>
                <w:szCs w:val="21"/>
              </w:rPr>
            </w:pPr>
            <w:r>
              <w:rPr>
                <w:rFonts w:hint="eastAsia" w:asciiTheme="minorEastAsia" w:hAnsiTheme="minorEastAsia" w:eastAsiaTheme="minorEastAsia"/>
                <w:b/>
                <w:color w:val="000000"/>
                <w:spacing w:val="4"/>
              </w:rPr>
              <w:t>★</w:t>
            </w:r>
            <w:r>
              <w:rPr>
                <w:rFonts w:hint="eastAsia" w:asciiTheme="minorEastAsia" w:hAnsiTheme="minorEastAsia" w:eastAsiaTheme="minorEastAsia"/>
                <w:color w:val="000000"/>
                <w:spacing w:val="4"/>
              </w:rPr>
              <w:t>16.控温控湿方式：采用箱体内风道循环制冷，循环均匀,风量为2m/s.</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color w:val="000000"/>
                <w:szCs w:val="21"/>
              </w:rPr>
              <w:t>一恒、博迅、诺基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12</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szCs w:val="21"/>
              </w:rPr>
              <w:t>恒湿培养箱</w:t>
            </w:r>
          </w:p>
        </w:tc>
        <w:tc>
          <w:tcPr>
            <w:tcW w:w="6534" w:type="dxa"/>
            <w:tcBorders>
              <w:top w:val="single" w:color="auto" w:sz="4" w:space="0"/>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★1.容积：≥280L</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2.控温范围：0-50℃ 控温精度0.1℃ 波动度±0.5℃-±1.0℃ 不均匀度±1.0℃</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★3.控湿范围：50-95%RH 精度±1%RH 波动度±5%RH-±7%RH(国家标准)</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4.照明： 8W</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★5.升温时间： 0℃升至40℃≦60分钟</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★6.降温时间：40℃降至10℃≦100分钟</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7.工作时间：连续循环</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8.工作环境：0-30℃，湿度85%RH以下，无腐蚀性气体</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8.压缩机动延时间 保护时间：3分钟。</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9.工作方式：连续运行（压缩机间歇工作）</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10.风冷技术，无氟制冷。</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11.微电脑全自动控制、触摸开关，操作简便。</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12.具有掉电记忆功能，保证在上电后，仪器能从断点继续运行。</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13.数码显示屏，可显示温度，光照，时间等。</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14.控温控湿方式：采用箱体内 背面风道循环制冷，下进上出，循环均匀,风量为2m/s.</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color w:val="000000"/>
                <w:szCs w:val="21"/>
              </w:rPr>
              <w:t>一恒、博迅、诺基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nil"/>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13</w:t>
            </w:r>
          </w:p>
        </w:tc>
        <w:tc>
          <w:tcPr>
            <w:tcW w:w="456" w:type="dxa"/>
            <w:tcBorders>
              <w:top w:val="nil"/>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超级恒温水油槽</w:t>
            </w:r>
          </w:p>
        </w:tc>
        <w:tc>
          <w:tcPr>
            <w:tcW w:w="6534" w:type="dxa"/>
            <w:tcBorders>
              <w:top w:val="nil"/>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1.微机智能控制系统。</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★2.水油两用：室温～100℃、室温～200℃、室温～300℃</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3.LED双窗口分别数显温度测量值及温度设定值，数显分辨率0.01℃或0.1℃，</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4.触摸按键操作方便，可内外循环，内循环保证温度均匀恒定 ，</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5.循环泵可把槽内被加热液体外引去加热或恒温机外实验器可选配冷水循环装置，通入自来水实现体系内部快速降温</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6.温度范围℃：室温~300</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7.温度波动度℃：±0.5</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8.数显分辨率（mm3）：0.01</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★9.工作槽容积（mm3）   410×330×230</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10.槽深度（mm）</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 xml:space="preserve"> 230</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11.循环泵流量（L/min）  内循环</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★12.工作槽开口（mm2）   320×280</w:t>
            </w:r>
          </w:p>
        </w:tc>
        <w:tc>
          <w:tcPr>
            <w:tcW w:w="1429" w:type="dxa"/>
            <w:tcBorders>
              <w:top w:val="nil"/>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color w:val="000000"/>
                <w:szCs w:val="21"/>
              </w:rPr>
              <w:t>一恒、博迅、诺基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14</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干式恒温器金属浴</w:t>
            </w:r>
          </w:p>
        </w:tc>
        <w:tc>
          <w:tcPr>
            <w:tcW w:w="6534" w:type="dxa"/>
            <w:tcBorders>
              <w:top w:val="single" w:color="auto" w:sz="4" w:space="0"/>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1.即时温度显示、时间倒计时显示</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2.自动故障检测及蜂鸣器报警功能；</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3.温度偏差校准功能；</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4.内置超温保护装置；</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5.便捷的模块更换，便于清洁与消毒；</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6.外观精美，蓝色液晶显示即时参数信息；</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7.温度偏差校准功能，可选的断电自动恢复功能，开机自动运行功能，提高工作效率；</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8.智能算法，保证了全程范围内≤±0.3℃控温精度，有效降低实验误差；</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★9.多重安全保护，保证长期运行的稳定性和无人值守情况下的安全性，符合CE标准；</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10.支持模块分类自定义校准功能。</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★11.温度设置范围</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-10°C~100°C</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12.控温精度</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≤±0.3°C</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13.显示精度</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0.1℃</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14.时间设置</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 xml:space="preserve"> 1min ~ 99h59min/∞</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15.温度均匀性</w:t>
            </w:r>
            <w:r>
              <w:rPr>
                <w:rFonts w:hint="eastAsia" w:cs="宋体" w:asciiTheme="minorEastAsia" w:hAnsiTheme="minorEastAsia" w:eastAsiaTheme="minorEastAsia"/>
                <w:szCs w:val="21"/>
              </w:rPr>
              <w:tab/>
            </w:r>
            <w:r>
              <w:rPr>
                <w:rFonts w:hint="eastAsia" w:cs="宋体" w:asciiTheme="minorEastAsia" w:hAnsiTheme="minorEastAsia" w:eastAsiaTheme="minorEastAsia"/>
                <w:szCs w:val="21"/>
              </w:rPr>
              <w:t>≤±0.3°C</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奥盛、米欧、诺基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15</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迷你型金属浴</w:t>
            </w:r>
          </w:p>
        </w:tc>
        <w:tc>
          <w:tcPr>
            <w:tcW w:w="6534" w:type="dxa"/>
            <w:tcBorders>
              <w:top w:val="single" w:color="auto" w:sz="4" w:space="0"/>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color w:val="000000"/>
                <w:szCs w:val="21"/>
                <w:shd w:val="clear" w:color="auto" w:fill="FFFFFF"/>
              </w:rPr>
            </w:pPr>
            <w:r>
              <w:rPr>
                <w:rFonts w:hint="eastAsia" w:cs="宋体" w:asciiTheme="minorEastAsia" w:hAnsiTheme="minorEastAsia" w:eastAsiaTheme="minorEastAsia"/>
                <w:color w:val="000000"/>
                <w:szCs w:val="21"/>
                <w:shd w:val="clear" w:color="auto" w:fill="FFFFFF"/>
              </w:rPr>
              <w:t>1.3个独立工作模块，独立控温</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color w:val="000000"/>
                <w:szCs w:val="21"/>
                <w:shd w:val="clear" w:color="auto" w:fill="FFFFFF"/>
              </w:rPr>
              <w:t>2.体积小巧，重量轻</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color w:val="000000"/>
                <w:szCs w:val="21"/>
                <w:shd w:val="clear" w:color="auto" w:fill="FFFFFF"/>
              </w:rPr>
              <w:t>3.即时温度显示，时间递减显示，自动故障检测及报警功能</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color w:val="000000"/>
                <w:szCs w:val="21"/>
                <w:shd w:val="clear" w:color="auto" w:fill="FFFFFF"/>
              </w:rPr>
              <w:t>4.温度偏差校准功能</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color w:val="000000"/>
                <w:szCs w:val="21"/>
                <w:shd w:val="clear" w:color="auto" w:fill="FFFFFF"/>
              </w:rPr>
              <w:t>5.便捷的模块更换，便于清洁与消毒</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color w:val="000000"/>
                <w:szCs w:val="21"/>
                <w:shd w:val="clear" w:color="auto" w:fill="FFFFFF"/>
              </w:rPr>
              <w:t>6.12V直流电源输入，可适用于车载和移动电源</w:t>
            </w:r>
          </w:p>
          <w:p>
            <w:pPr>
              <w:spacing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szCs w:val="21"/>
              </w:rPr>
              <w:t>★</w:t>
            </w:r>
            <w:r>
              <w:rPr>
                <w:rFonts w:hint="eastAsia" w:cs="宋体" w:asciiTheme="minorEastAsia" w:hAnsiTheme="minorEastAsia" w:eastAsiaTheme="minorEastAsia"/>
                <w:color w:val="000000"/>
                <w:szCs w:val="21"/>
                <w:shd w:val="clear" w:color="auto" w:fill="FFFFFF"/>
              </w:rPr>
              <w:t>7．</w:t>
            </w:r>
            <w:r>
              <w:rPr>
                <w:rFonts w:hint="eastAsia" w:asciiTheme="minorEastAsia" w:hAnsiTheme="minorEastAsia" w:eastAsiaTheme="minorEastAsia"/>
                <w:color w:val="000000"/>
                <w:szCs w:val="21"/>
                <w:shd w:val="clear" w:color="auto" w:fill="FFFFFF"/>
              </w:rPr>
              <w:t>即可进行加热又可以制冷，温度范围：0℃～99.9℃，</w:t>
            </w:r>
            <w:r>
              <w:rPr>
                <w:rFonts w:hint="eastAsia" w:cs="宋体" w:asciiTheme="minorEastAsia" w:hAnsiTheme="minorEastAsia" w:eastAsiaTheme="minorEastAsia"/>
                <w:color w:val="000000"/>
                <w:kern w:val="0"/>
                <w:szCs w:val="21"/>
              </w:rPr>
              <w:t>冷却时间(20降至0℃)≤25min</w:t>
            </w:r>
            <w:r>
              <w:rPr>
                <w:rFonts w:hint="eastAsia" w:cs="宋体" w:asciiTheme="minorEastAsia" w:hAnsiTheme="minorEastAsia" w:eastAsiaTheme="minorEastAsia"/>
                <w:color w:val="000000"/>
                <w:szCs w:val="21"/>
                <w:shd w:val="clear" w:color="auto" w:fill="FFFFFF"/>
              </w:rPr>
              <w:br w:type="textWrapping"/>
            </w:r>
            <w:r>
              <w:rPr>
                <w:rFonts w:hint="eastAsia" w:cs="宋体" w:asciiTheme="minorEastAsia" w:hAnsiTheme="minorEastAsia" w:eastAsiaTheme="minorEastAsia"/>
                <w:szCs w:val="21"/>
              </w:rPr>
              <w:t>★</w:t>
            </w:r>
            <w:r>
              <w:rPr>
                <w:rFonts w:hint="eastAsia" w:cs="宋体" w:asciiTheme="minorEastAsia" w:hAnsiTheme="minorEastAsia" w:eastAsiaTheme="minorEastAsia"/>
                <w:color w:val="000000"/>
                <w:szCs w:val="21"/>
                <w:shd w:val="clear" w:color="auto" w:fill="FFFFFF"/>
              </w:rPr>
              <w:t>8、</w:t>
            </w:r>
            <w:r>
              <w:rPr>
                <w:rFonts w:hint="eastAsia" w:cs="宋体" w:asciiTheme="minorEastAsia" w:hAnsiTheme="minorEastAsia" w:eastAsiaTheme="minorEastAsia"/>
                <w:color w:val="000000"/>
                <w:kern w:val="0"/>
                <w:szCs w:val="21"/>
              </w:rPr>
              <w:t>控温精度≤0.5℃</w:t>
            </w:r>
          </w:p>
          <w:p>
            <w:pPr>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color w:val="000000"/>
                <w:szCs w:val="21"/>
                <w:shd w:val="clear" w:color="auto" w:fill="FFFFFF"/>
              </w:rPr>
              <w:t>9、</w:t>
            </w:r>
            <w:r>
              <w:rPr>
                <w:rFonts w:hint="eastAsia" w:cs="宋体" w:asciiTheme="minorEastAsia" w:hAnsiTheme="minorEastAsia" w:eastAsiaTheme="minorEastAsia"/>
                <w:color w:val="000000"/>
                <w:kern w:val="0"/>
                <w:szCs w:val="21"/>
              </w:rPr>
              <w:t>模块数量：3块</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奥盛、米欧、诺基</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16</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管式气氛炉</w:t>
            </w:r>
          </w:p>
        </w:tc>
        <w:tc>
          <w:tcPr>
            <w:tcW w:w="6534" w:type="dxa"/>
            <w:tcBorders>
              <w:top w:val="single" w:color="auto" w:sz="4" w:space="0"/>
              <w:left w:val="nil"/>
              <w:bottom w:val="single" w:color="auto" w:sz="4" w:space="0"/>
              <w:right w:val="single" w:color="auto" w:sz="4" w:space="0"/>
            </w:tcBorders>
            <w:vAlign w:val="center"/>
          </w:tcPr>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rPr>
              <w:t>★</w:t>
            </w:r>
            <w:r>
              <w:rPr>
                <w:rFonts w:hint="eastAsia" w:cs="宋体" w:asciiTheme="minorEastAsia" w:hAnsiTheme="minorEastAsia" w:eastAsiaTheme="minorEastAsia"/>
                <w:color w:val="000000"/>
                <w:kern w:val="2"/>
              </w:rPr>
              <w:t>1、炉管尺寸</w:t>
            </w:r>
            <w:r>
              <w:rPr>
                <w:rFonts w:hint="eastAsia" w:cs="宋体" w:asciiTheme="minorEastAsia" w:hAnsiTheme="minorEastAsia" w:eastAsiaTheme="minorEastAsia"/>
                <w:color w:val="000000" w:themeColor="text1"/>
                <w14:textFill>
                  <w14:solidFill>
                    <w14:schemeClr w14:val="tx1"/>
                  </w14:solidFill>
                </w14:textFill>
              </w:rPr>
              <w:t>≥</w:t>
            </w:r>
            <w:r>
              <w:rPr>
                <w:rFonts w:hint="eastAsia" w:cs="宋体" w:asciiTheme="minorEastAsia" w:hAnsiTheme="minorEastAsia" w:eastAsiaTheme="minorEastAsia"/>
                <w:color w:val="000000"/>
                <w:kern w:val="2"/>
              </w:rPr>
              <w:t>Φ50×1000mm</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color w:val="000000"/>
                <w:kern w:val="2"/>
              </w:rPr>
              <w:t>2、加热元件：进口电阻丝</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rPr>
              <w:t>★</w:t>
            </w:r>
            <w:r>
              <w:rPr>
                <w:rFonts w:hint="eastAsia" w:cs="宋体" w:asciiTheme="minorEastAsia" w:hAnsiTheme="minorEastAsia" w:eastAsiaTheme="minorEastAsia"/>
                <w:color w:val="000000"/>
                <w:kern w:val="2"/>
              </w:rPr>
              <w:t>3、加热区长度：200+200mm</w:t>
            </w:r>
            <w:r>
              <w:rPr>
                <w:rFonts w:hint="eastAsia" w:cs="宋体" w:asciiTheme="minorEastAsia" w:hAnsiTheme="minorEastAsia" w:eastAsiaTheme="minorEastAsia"/>
                <w:color w:val="000000"/>
                <w:kern w:val="2"/>
              </w:rPr>
              <w:br w:type="textWrapping"/>
            </w:r>
            <w:r>
              <w:rPr>
                <w:rFonts w:hint="eastAsia" w:cs="宋体" w:asciiTheme="minorEastAsia" w:hAnsiTheme="minorEastAsia" w:eastAsiaTheme="minorEastAsia"/>
                <w:color w:val="000000"/>
                <w:kern w:val="2"/>
              </w:rPr>
              <w:t>4、恒温区长度：100+100</w:t>
            </w:r>
            <w:r>
              <w:rPr>
                <w:rFonts w:hint="eastAsia" w:cs="宋体" w:asciiTheme="minorEastAsia" w:hAnsiTheme="minorEastAsia" w:eastAsiaTheme="minorEastAsia"/>
                <w:color w:val="000000"/>
                <w:kern w:val="2"/>
              </w:rPr>
              <w:br w:type="textWrapping"/>
            </w:r>
            <w:r>
              <w:rPr>
                <w:rFonts w:hint="eastAsia" w:cs="宋体" w:asciiTheme="minorEastAsia" w:hAnsiTheme="minorEastAsia" w:eastAsiaTheme="minorEastAsia"/>
                <w:color w:val="000000"/>
                <w:kern w:val="2"/>
              </w:rPr>
              <w:t>5、工作温度：</w:t>
            </w:r>
            <w:r>
              <w:rPr>
                <w:rFonts w:hint="eastAsia" w:cs="宋体" w:asciiTheme="minorEastAsia" w:hAnsiTheme="minorEastAsia" w:eastAsiaTheme="minorEastAsia"/>
                <w:color w:val="000000" w:themeColor="text1"/>
                <w14:textFill>
                  <w14:solidFill>
                    <w14:schemeClr w14:val="tx1"/>
                  </w14:solidFill>
                </w14:textFill>
              </w:rPr>
              <w:t>≥</w:t>
            </w:r>
            <w:r>
              <w:rPr>
                <w:rFonts w:hint="eastAsia" w:cs="宋体" w:asciiTheme="minorEastAsia" w:hAnsiTheme="minorEastAsia" w:eastAsiaTheme="minorEastAsia"/>
                <w:color w:val="000000"/>
                <w:kern w:val="2"/>
              </w:rPr>
              <w:t>1100℃，最高温度：</w:t>
            </w:r>
            <w:r>
              <w:rPr>
                <w:rFonts w:hint="eastAsia" w:cs="宋体" w:asciiTheme="minorEastAsia" w:hAnsiTheme="minorEastAsia" w:eastAsiaTheme="minorEastAsia"/>
                <w:color w:val="000000" w:themeColor="text1"/>
                <w14:textFill>
                  <w14:solidFill>
                    <w14:schemeClr w14:val="tx1"/>
                  </w14:solidFill>
                </w14:textFill>
              </w:rPr>
              <w:t>≥</w:t>
            </w:r>
            <w:r>
              <w:rPr>
                <w:rFonts w:hint="eastAsia" w:cs="宋体" w:asciiTheme="minorEastAsia" w:hAnsiTheme="minorEastAsia" w:eastAsiaTheme="minorEastAsia"/>
                <w:color w:val="000000"/>
                <w:kern w:val="2"/>
              </w:rPr>
              <w:t>1200℃</w:t>
            </w:r>
            <w:r>
              <w:rPr>
                <w:rFonts w:hint="eastAsia" w:cs="宋体" w:asciiTheme="minorEastAsia" w:hAnsiTheme="minorEastAsia" w:eastAsiaTheme="minorEastAsia"/>
                <w:color w:val="000000"/>
                <w:kern w:val="2"/>
              </w:rPr>
              <w:br w:type="textWrapping"/>
            </w:r>
            <w:r>
              <w:rPr>
                <w:rFonts w:hint="eastAsia" w:cs="宋体" w:asciiTheme="minorEastAsia" w:hAnsiTheme="minorEastAsia" w:eastAsiaTheme="minorEastAsia"/>
                <w:color w:val="000000"/>
                <w:kern w:val="2"/>
              </w:rPr>
              <w:t>6、控温方式：模糊PID控制和自整定调节，智能化30段可编程控制，具有超温和断偶报警功能</w:t>
            </w:r>
            <w:r>
              <w:rPr>
                <w:rFonts w:hint="eastAsia" w:cs="宋体" w:asciiTheme="minorEastAsia" w:hAnsiTheme="minorEastAsia" w:eastAsiaTheme="minorEastAsia"/>
                <w:color w:val="000000"/>
                <w:kern w:val="2"/>
              </w:rPr>
              <w:br w:type="textWrapping"/>
            </w:r>
            <w:r>
              <w:rPr>
                <w:rFonts w:hint="eastAsia" w:cs="宋体" w:asciiTheme="minorEastAsia" w:hAnsiTheme="minorEastAsia" w:eastAsiaTheme="minorEastAsia"/>
              </w:rPr>
              <w:t>★</w:t>
            </w:r>
            <w:r>
              <w:rPr>
                <w:rFonts w:hint="eastAsia" w:cs="宋体" w:asciiTheme="minorEastAsia" w:hAnsiTheme="minorEastAsia" w:eastAsiaTheme="minorEastAsia"/>
                <w:color w:val="000000"/>
                <w:kern w:val="2"/>
              </w:rPr>
              <w:t>7、控温精度：</w:t>
            </w:r>
            <w:r>
              <w:rPr>
                <w:rFonts w:hint="eastAsia" w:cs="宋体" w:asciiTheme="minorEastAsia" w:hAnsiTheme="minorEastAsia" w:eastAsiaTheme="minorEastAsia"/>
                <w:color w:val="000000"/>
              </w:rPr>
              <w:t>≤</w:t>
            </w:r>
            <w:r>
              <w:rPr>
                <w:rFonts w:hint="eastAsia" w:cs="宋体" w:asciiTheme="minorEastAsia" w:hAnsiTheme="minorEastAsia" w:eastAsiaTheme="minorEastAsia"/>
                <w:color w:val="000000"/>
                <w:kern w:val="2"/>
              </w:rPr>
              <w:t>±1℃</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rPr>
              <w:t>★</w:t>
            </w:r>
            <w:r>
              <w:rPr>
                <w:rFonts w:hint="eastAsia" w:cs="宋体" w:asciiTheme="minorEastAsia" w:hAnsiTheme="minorEastAsia" w:eastAsiaTheme="minorEastAsia"/>
                <w:color w:val="000000"/>
                <w:kern w:val="2"/>
              </w:rPr>
              <w:t>8、推荐升温速度：</w:t>
            </w:r>
            <w:r>
              <w:rPr>
                <w:rFonts w:hint="eastAsia" w:cs="宋体" w:asciiTheme="minorEastAsia" w:hAnsiTheme="minorEastAsia" w:eastAsiaTheme="minorEastAsia"/>
                <w:color w:val="000000" w:themeColor="text1"/>
                <w14:textFill>
                  <w14:solidFill>
                    <w14:schemeClr w14:val="tx1"/>
                  </w14:solidFill>
                </w14:textFill>
              </w:rPr>
              <w:t>≥</w:t>
            </w:r>
            <w:r>
              <w:rPr>
                <w:rFonts w:hint="eastAsia" w:cs="宋体" w:asciiTheme="minorEastAsia" w:hAnsiTheme="minorEastAsia" w:eastAsiaTheme="minorEastAsia"/>
                <w:color w:val="000000"/>
                <w:kern w:val="2"/>
              </w:rPr>
              <w:t>15度/分钟</w:t>
            </w:r>
            <w:r>
              <w:rPr>
                <w:rFonts w:hint="eastAsia" w:cs="宋体" w:asciiTheme="minorEastAsia" w:hAnsiTheme="minorEastAsia" w:eastAsiaTheme="minorEastAsia"/>
              </w:rPr>
              <w:br w:type="textWrapping"/>
            </w:r>
            <w:r>
              <w:rPr>
                <w:rFonts w:hint="eastAsia" w:cs="宋体" w:asciiTheme="minorEastAsia" w:hAnsiTheme="minorEastAsia" w:eastAsiaTheme="minorEastAsia"/>
                <w:color w:val="000000"/>
                <w:kern w:val="2"/>
              </w:rPr>
              <w:t>9、炉门结构：开启式</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color w:val="000000"/>
                <w:kern w:val="2"/>
              </w:rPr>
              <w:t>10、额定功率： 5KW</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color w:val="000000"/>
                <w:kern w:val="2"/>
              </w:rPr>
              <w:t>11、密封系统：炉管两端配有不锈钢密封法兰（包括精密针阀，指针式真空压力表和软管式宝塔嘴接头）</w:t>
            </w:r>
          </w:p>
          <w:p>
            <w:pPr>
              <w:pStyle w:val="37"/>
              <w:shd w:val="clear" w:color="auto" w:fill="FFFFFF"/>
              <w:spacing w:line="360" w:lineRule="auto"/>
              <w:jc w:val="left"/>
              <w:rPr>
                <w:rFonts w:cs="宋体" w:asciiTheme="minorEastAsia" w:hAnsiTheme="minorEastAsia" w:eastAsiaTheme="minorEastAsia"/>
                <w:color w:val="000000"/>
                <w:kern w:val="2"/>
              </w:rPr>
            </w:pPr>
            <w:r>
              <w:rPr>
                <w:rFonts w:hint="eastAsia" w:cs="宋体" w:asciiTheme="minorEastAsia" w:hAnsiTheme="minorEastAsia" w:eastAsiaTheme="minorEastAsia"/>
                <w:color w:val="000000"/>
                <w:kern w:val="2"/>
              </w:rPr>
              <w:t>12、端口可按实际使用扩展。</w:t>
            </w:r>
          </w:p>
          <w:p>
            <w:pPr>
              <w:pStyle w:val="37"/>
              <w:shd w:val="clear" w:color="auto" w:fill="FFFFFF"/>
              <w:spacing w:line="360" w:lineRule="auto"/>
              <w:jc w:val="left"/>
              <w:rPr>
                <w:rFonts w:cs="宋体" w:asciiTheme="minorEastAsia" w:hAnsiTheme="minorEastAsia" w:eastAsiaTheme="minorEastAsia"/>
              </w:rPr>
            </w:pPr>
            <w:r>
              <w:rPr>
                <w:rFonts w:hint="eastAsia" w:cs="宋体" w:asciiTheme="minorEastAsia" w:hAnsiTheme="minorEastAsia" w:eastAsiaTheme="minorEastAsia"/>
                <w:b/>
                <w:color w:val="000000"/>
              </w:rPr>
              <w:t>1</w:t>
            </w:r>
            <w:r>
              <w:rPr>
                <w:rFonts w:hint="eastAsia" w:cs="宋体" w:asciiTheme="minorEastAsia" w:hAnsiTheme="minorEastAsia" w:eastAsiaTheme="minorEastAsia"/>
                <w:b/>
              </w:rPr>
              <w:t>3、标准配件</w:t>
            </w:r>
            <w:r>
              <w:rPr>
                <w:rFonts w:hint="eastAsia" w:cs="宋体" w:asciiTheme="minorEastAsia" w:hAnsiTheme="minorEastAsia" w:eastAsiaTheme="minorEastAsia"/>
              </w:rPr>
              <w:t>：</w:t>
            </w:r>
            <w:r>
              <w:fldChar w:fldCharType="begin"/>
            </w:r>
            <w:r>
              <w:instrText xml:space="preserve"> HYPERLINK "http://www.ahbeq.com/display.asp?id=699" </w:instrText>
            </w:r>
            <w:r>
              <w:fldChar w:fldCharType="separate"/>
            </w:r>
            <w:r>
              <w:rPr>
                <w:rStyle w:val="18"/>
                <w:rFonts w:hint="eastAsia" w:cs="宋体" w:asciiTheme="minorEastAsia" w:hAnsiTheme="minorEastAsia" w:eastAsiaTheme="minorEastAsia"/>
                <w:color w:val="auto"/>
                <w:u w:val="none"/>
              </w:rPr>
              <w:t>石英管</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1根，</w:t>
            </w:r>
            <w:r>
              <w:fldChar w:fldCharType="begin"/>
            </w:r>
            <w:r>
              <w:instrText xml:space="preserve"> HYPERLINK "http://www.ahbeq.com/display.asp?id=690" </w:instrText>
            </w:r>
            <w:r>
              <w:fldChar w:fldCharType="separate"/>
            </w:r>
            <w:r>
              <w:rPr>
                <w:rStyle w:val="18"/>
                <w:rFonts w:hint="eastAsia" w:cs="宋体" w:asciiTheme="minorEastAsia" w:hAnsiTheme="minorEastAsia" w:eastAsiaTheme="minorEastAsia"/>
                <w:color w:val="auto"/>
                <w:u w:val="none"/>
              </w:rPr>
              <w:t>不锈钢密封法兰</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1套，</w:t>
            </w:r>
            <w:r>
              <w:fldChar w:fldCharType="begin"/>
            </w:r>
            <w:r>
              <w:instrText xml:space="preserve"> HYPERLINK "http://www.ahbeq.com/display.asp?id=704" </w:instrText>
            </w:r>
            <w:r>
              <w:fldChar w:fldCharType="separate"/>
            </w:r>
            <w:r>
              <w:rPr>
                <w:rStyle w:val="18"/>
                <w:rFonts w:hint="eastAsia" w:cs="宋体" w:asciiTheme="minorEastAsia" w:hAnsiTheme="minorEastAsia" w:eastAsiaTheme="minorEastAsia"/>
                <w:color w:val="auto"/>
                <w:u w:val="none"/>
              </w:rPr>
              <w:t>硅胶密封圈</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2套，</w:t>
            </w:r>
            <w:r>
              <w:fldChar w:fldCharType="begin"/>
            </w:r>
            <w:r>
              <w:instrText xml:space="preserve"> HYPERLINK "http://www.ahbeq.com/display.asp?id=756" </w:instrText>
            </w:r>
            <w:r>
              <w:fldChar w:fldCharType="separate"/>
            </w:r>
            <w:r>
              <w:rPr>
                <w:rStyle w:val="18"/>
                <w:rFonts w:hint="eastAsia" w:cs="宋体" w:asciiTheme="minorEastAsia" w:hAnsiTheme="minorEastAsia" w:eastAsiaTheme="minorEastAsia"/>
                <w:color w:val="auto"/>
                <w:u w:val="none"/>
              </w:rPr>
              <w:t>氧化铝管堵</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4只，</w:t>
            </w:r>
            <w:r>
              <w:fldChar w:fldCharType="begin"/>
            </w:r>
            <w:r>
              <w:instrText xml:space="preserve"> HYPERLINK "http://www.ahbeq.com/display.asp?id=764" </w:instrText>
            </w:r>
            <w:r>
              <w:fldChar w:fldCharType="separate"/>
            </w:r>
            <w:r>
              <w:rPr>
                <w:rStyle w:val="18"/>
                <w:rFonts w:hint="eastAsia" w:cs="宋体" w:asciiTheme="minorEastAsia" w:hAnsiTheme="minorEastAsia" w:eastAsiaTheme="minorEastAsia"/>
                <w:color w:val="auto"/>
                <w:u w:val="none"/>
              </w:rPr>
              <w:t>高温手套</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1副，</w:t>
            </w:r>
            <w:r>
              <w:fldChar w:fldCharType="begin"/>
            </w:r>
            <w:r>
              <w:instrText xml:space="preserve"> HYPERLINK "http://www.ahbeq.com/display.asp?id=759" </w:instrText>
            </w:r>
            <w:r>
              <w:fldChar w:fldCharType="separate"/>
            </w:r>
            <w:r>
              <w:rPr>
                <w:rStyle w:val="18"/>
                <w:rFonts w:hint="eastAsia" w:cs="宋体" w:asciiTheme="minorEastAsia" w:hAnsiTheme="minorEastAsia" w:eastAsiaTheme="minorEastAsia"/>
                <w:color w:val="auto"/>
                <w:u w:val="none"/>
              </w:rPr>
              <w:t>坩埚钩</w:t>
            </w:r>
            <w:r>
              <w:rPr>
                <w:rStyle w:val="18"/>
                <w:rFonts w:hint="eastAsia" w:cs="宋体" w:asciiTheme="minorEastAsia" w:hAnsiTheme="minorEastAsia" w:eastAsiaTheme="minorEastAsia"/>
                <w:color w:val="auto"/>
                <w:u w:val="none"/>
              </w:rPr>
              <w:fldChar w:fldCharType="end"/>
            </w:r>
            <w:r>
              <w:rPr>
                <w:rFonts w:hint="eastAsia" w:cs="宋体" w:asciiTheme="minorEastAsia" w:hAnsiTheme="minorEastAsia" w:eastAsiaTheme="minorEastAsia"/>
              </w:rPr>
              <w:t>1支，</w:t>
            </w:r>
            <w:r>
              <w:rPr>
                <w:rStyle w:val="18"/>
                <w:rFonts w:hint="eastAsia" w:cs="宋体" w:asciiTheme="minorEastAsia" w:hAnsiTheme="minorEastAsia" w:eastAsiaTheme="minorEastAsia"/>
                <w:color w:val="auto"/>
                <w:u w:val="none"/>
              </w:rPr>
              <w:t>小保险</w:t>
            </w:r>
            <w:r>
              <w:rPr>
                <w:rFonts w:hint="eastAsia" w:cs="宋体" w:asciiTheme="minorEastAsia" w:hAnsiTheme="minorEastAsia" w:eastAsiaTheme="minorEastAsia"/>
              </w:rPr>
              <w:t>1个。</w:t>
            </w:r>
          </w:p>
          <w:p>
            <w:pPr>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szCs w:val="21"/>
              </w:rPr>
              <w:t>14、产品通过CE认证</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szCs w:val="21"/>
              </w:rPr>
              <w:t>科晶、贝意克、中环</w:t>
            </w:r>
          </w:p>
        </w:tc>
      </w:tr>
      <w:tr>
        <w:tblPrEx>
          <w:tblLayout w:type="fixed"/>
          <w:tblCellMar>
            <w:top w:w="0" w:type="dxa"/>
            <w:left w:w="108" w:type="dxa"/>
            <w:bottom w:w="0" w:type="dxa"/>
            <w:right w:w="108" w:type="dxa"/>
          </w:tblCellMar>
        </w:tblPrEx>
        <w:trPr>
          <w:trHeight w:val="182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ascii="宋体" w:hAnsi="宋体" w:cs="宋体"/>
                <w:szCs w:val="21"/>
              </w:rPr>
            </w:pPr>
            <w:r>
              <w:rPr>
                <w:rFonts w:hint="eastAsia" w:asciiTheme="minorEastAsia" w:hAnsiTheme="minorEastAsia" w:eastAsiaTheme="minorEastAsia"/>
                <w:color w:val="000000"/>
                <w:szCs w:val="21"/>
              </w:rPr>
              <w:t>17</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气相色谱仪</w:t>
            </w:r>
          </w:p>
        </w:tc>
        <w:tc>
          <w:tcPr>
            <w:tcW w:w="6534" w:type="dxa"/>
            <w:tcBorders>
              <w:top w:val="single" w:color="auto" w:sz="4" w:space="0"/>
              <w:left w:val="nil"/>
              <w:bottom w:val="single" w:color="auto" w:sz="4" w:space="0"/>
              <w:right w:val="single" w:color="auto" w:sz="4" w:space="0"/>
            </w:tcBorders>
            <w:vAlign w:val="center"/>
          </w:tcPr>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 xml:space="preserve">★检测要求： 满足沼气中氢气、甲烷、一氧化碳、二氧化碳简单快速分析的需要； 具体参数： </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 xml:space="preserve">★1控温范围：室温加5℃~399℃，(以1℃增量任设)； </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★2温度稳定性：±0.1℃</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★3快速降温：300~60℃≤5分钟</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4程序升温6阶</w:t>
            </w:r>
            <w:r>
              <w:rPr>
                <w:rFonts w:hint="eastAsia" w:cs="宋体" w:asciiTheme="minorEastAsia" w:hAnsiTheme="minorEastAsia" w:eastAsiaTheme="minorEastAsia"/>
                <w:szCs w:val="21"/>
              </w:rPr>
              <w:tab/>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★5热导检测器  TCD（含板）：灵敏度≥10000mv.ml/mg，噪声≤0.02mv，漂移≤0.1mv/30min</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6进样口：填充进样口</w:t>
            </w:r>
          </w:p>
          <w:p>
            <w:pPr>
              <w:spacing w:line="360" w:lineRule="auto"/>
              <w:jc w:val="left"/>
              <w:rPr>
                <w:rFonts w:cs="宋体" w:asciiTheme="minorEastAsia" w:hAnsiTheme="minorEastAsia" w:eastAsiaTheme="minorEastAsia"/>
                <w:szCs w:val="21"/>
              </w:rPr>
            </w:pPr>
            <w:r>
              <w:rPr>
                <w:rFonts w:hint="eastAsia" w:cs="宋体" w:asciiTheme="minorEastAsia" w:hAnsiTheme="minorEastAsia" w:eastAsiaTheme="minorEastAsia"/>
                <w:szCs w:val="21"/>
              </w:rPr>
              <w:t>★7色谱柱：TDX-01</w:t>
            </w:r>
            <w:r>
              <w:rPr>
                <w:rFonts w:hint="eastAsia" w:cs="宋体" w:asciiTheme="minorEastAsia" w:hAnsiTheme="minorEastAsia" w:eastAsiaTheme="minorEastAsia"/>
                <w:szCs w:val="21"/>
              </w:rPr>
              <w:tab/>
            </w:r>
          </w:p>
          <w:p>
            <w:pPr>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szCs w:val="21"/>
              </w:rPr>
              <w:t>8发生器：氢气发生器</w:t>
            </w:r>
          </w:p>
        </w:tc>
        <w:tc>
          <w:tcPr>
            <w:tcW w:w="1429"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上海诺析</w:t>
            </w:r>
          </w:p>
          <w:p>
            <w:pPr>
              <w:jc w:val="center"/>
              <w:rPr>
                <w:rFonts w:ascii="宋体" w:hAnsi="宋体" w:cs="宋体"/>
                <w:szCs w:val="21"/>
              </w:rPr>
            </w:pPr>
            <w:r>
              <w:rPr>
                <w:rFonts w:hint="eastAsia" w:ascii="宋体" w:hAnsi="宋体" w:cs="宋体"/>
                <w:szCs w:val="21"/>
              </w:rPr>
              <w:t>南通启赋</w:t>
            </w:r>
          </w:p>
          <w:p>
            <w:pPr>
              <w:jc w:val="center"/>
              <w:rPr>
                <w:rFonts w:ascii="宋体" w:hAnsi="宋体" w:cs="宋体"/>
                <w:szCs w:val="21"/>
              </w:rPr>
            </w:pPr>
            <w:r>
              <w:rPr>
                <w:rFonts w:hint="eastAsia" w:ascii="宋体" w:hAnsi="宋体" w:cs="宋体"/>
                <w:szCs w:val="21"/>
              </w:rPr>
              <w:t>滕州艾伦</w:t>
            </w:r>
          </w:p>
        </w:tc>
      </w:tr>
      <w:tr>
        <w:tblPrEx>
          <w:tblLayout w:type="fixed"/>
          <w:tblCellMar>
            <w:top w:w="0" w:type="dxa"/>
            <w:left w:w="108" w:type="dxa"/>
            <w:bottom w:w="0" w:type="dxa"/>
            <w:right w:w="108" w:type="dxa"/>
          </w:tblCellMar>
        </w:tblPrEx>
        <w:trPr>
          <w:trHeight w:val="6494"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jc w:val="right"/>
              <w:rPr>
                <w:rFonts w:cs="宋体" w:asciiTheme="minorEastAsia" w:hAnsiTheme="minorEastAsia" w:eastAsiaTheme="minorEastAsia"/>
                <w:color w:val="000000"/>
                <w:szCs w:val="21"/>
              </w:rPr>
            </w:pPr>
            <w:r>
              <w:rPr>
                <w:rFonts w:hint="eastAsia" w:asciiTheme="minorEastAsia" w:hAnsiTheme="minorEastAsia" w:eastAsiaTheme="minorEastAsia"/>
                <w:color w:val="000000"/>
                <w:szCs w:val="21"/>
              </w:rPr>
              <w:t>18</w:t>
            </w:r>
          </w:p>
        </w:tc>
        <w:tc>
          <w:tcPr>
            <w:tcW w:w="456" w:type="dxa"/>
            <w:tcBorders>
              <w:top w:val="single" w:color="auto" w:sz="4" w:space="0"/>
              <w:left w:val="single" w:color="auto" w:sz="4" w:space="0"/>
              <w:bottom w:val="single" w:color="auto" w:sz="4" w:space="0"/>
              <w:right w:val="single" w:color="auto" w:sz="4" w:space="0"/>
            </w:tcBorders>
          </w:tcPr>
          <w:p>
            <w:pPr>
              <w:spacing w:line="360" w:lineRule="auto"/>
              <w:rPr>
                <w:rFonts w:asciiTheme="minorEastAsia" w:hAnsiTheme="minorEastAsia" w:eastAsiaTheme="minorEastAsia"/>
                <w:szCs w:val="21"/>
              </w:rPr>
            </w:pPr>
            <w:r>
              <w:rPr>
                <w:rFonts w:hint="eastAsia" w:cs="宋体" w:asciiTheme="minorEastAsia" w:hAnsiTheme="minorEastAsia" w:eastAsiaTheme="minorEastAsia"/>
                <w:szCs w:val="21"/>
              </w:rPr>
              <w:t>台式小型高速离心机</w:t>
            </w:r>
          </w:p>
        </w:tc>
        <w:tc>
          <w:tcPr>
            <w:tcW w:w="6534" w:type="dxa"/>
            <w:tcBorders>
              <w:top w:val="single" w:color="auto" w:sz="4" w:space="0"/>
              <w:left w:val="nil"/>
              <w:bottom w:val="single" w:color="auto" w:sz="4" w:space="0"/>
              <w:right w:val="single" w:color="auto" w:sz="4" w:space="0"/>
            </w:tcBorders>
            <w:vAlign w:val="center"/>
          </w:tcPr>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color w:val="000000"/>
                <w:szCs w:val="21"/>
              </w:rPr>
              <w:t>★原装进口</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最大相对离心力（rcf）不低于16,000g；最大转速不低于14,000rpm</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离心时间：30 s ‐ 10 min，30 s 递增；10 min ‐ 9:59 h, 1 min 递增；连续离心</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color w:val="000000"/>
                <w:szCs w:val="21"/>
              </w:rPr>
              <w:t>★</w:t>
            </w:r>
            <w:r>
              <w:rPr>
                <w:rFonts w:hint="eastAsia" w:cs="宋体" w:asciiTheme="minorEastAsia" w:hAnsiTheme="minorEastAsia" w:eastAsiaTheme="minorEastAsia"/>
                <w:szCs w:val="21"/>
              </w:rPr>
              <w:t>最大转子容量：18×1.5 / 2 mL；铝合金材质转子, 导热性好，保护温度敏感性样品</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从零加速至最高转速的时间：小于20秒；从最高转速降速至零的时间：小于20秒</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color w:val="000000"/>
                <w:szCs w:val="21"/>
              </w:rPr>
              <w:t>★</w:t>
            </w:r>
            <w:r>
              <w:rPr>
                <w:rFonts w:hint="eastAsia" w:cs="宋体" w:asciiTheme="minorEastAsia" w:hAnsiTheme="minorEastAsia" w:eastAsiaTheme="minorEastAsia"/>
                <w:szCs w:val="21"/>
              </w:rPr>
              <w:t xml:space="preserve"> 有快速锁定转子盖，可以快速、可靠地锁紧转子盖</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创新离心机盖设计，噪音水平：51 dB(A)；</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单独的 Short Spin 瞬时离心按键，按住即可实现快速、便捷地离心</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单独的 rpm（转速）/ rcf（相对离心力）转换按键</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color w:val="000000"/>
                <w:szCs w:val="21"/>
              </w:rPr>
              <w:t>★</w:t>
            </w:r>
            <w:r>
              <w:rPr>
                <w:rFonts w:hint="eastAsia" w:cs="宋体" w:asciiTheme="minorEastAsia" w:hAnsiTheme="minorEastAsia" w:eastAsiaTheme="minorEastAsia"/>
                <w:szCs w:val="21"/>
              </w:rPr>
              <w:t>离心结束后自动打开离心机盖，防止样品过热，便于取放样品</w:t>
            </w:r>
          </w:p>
          <w:p>
            <w:pPr>
              <w:widowControl/>
              <w:numPr>
                <w:ilvl w:val="0"/>
                <w:numId w:val="2"/>
              </w:numPr>
              <w:spacing w:line="360" w:lineRule="auto"/>
              <w:contextualSpacing/>
              <w:jc w:val="left"/>
              <w:rPr>
                <w:rFonts w:cs="宋体" w:asciiTheme="minorEastAsia" w:hAnsiTheme="minorEastAsia" w:eastAsiaTheme="minorEastAsia"/>
                <w:szCs w:val="21"/>
              </w:rPr>
            </w:pPr>
            <w:r>
              <w:rPr>
                <w:rFonts w:hint="eastAsia" w:cs="宋体" w:asciiTheme="minorEastAsia" w:hAnsiTheme="minorEastAsia" w:eastAsiaTheme="minorEastAsia"/>
                <w:szCs w:val="21"/>
              </w:rPr>
              <w:t>可以在冷藏室操作；无刷免维护驱动</w:t>
            </w:r>
          </w:p>
          <w:p>
            <w:pPr>
              <w:adjustRightInd w:val="0"/>
              <w:spacing w:line="360" w:lineRule="auto"/>
              <w:ind w:left="120"/>
              <w:jc w:val="left"/>
              <w:textAlignment w:val="baseline"/>
              <w:rPr>
                <w:rFonts w:cs="宋体" w:asciiTheme="minorEastAsia" w:hAnsiTheme="minorEastAsia" w:eastAsiaTheme="minorEastAsia"/>
                <w:szCs w:val="21"/>
              </w:rPr>
            </w:pPr>
            <w:r>
              <w:rPr>
                <w:rFonts w:hint="eastAsia" w:cs="宋体" w:asciiTheme="minorEastAsia" w:hAnsiTheme="minorEastAsia" w:eastAsiaTheme="minorEastAsia"/>
                <w:color w:val="000000"/>
                <w:szCs w:val="21"/>
              </w:rPr>
              <w:t>★</w:t>
            </w:r>
            <w:r>
              <w:rPr>
                <w:rFonts w:hint="eastAsia" w:cs="宋体" w:asciiTheme="minorEastAsia" w:hAnsiTheme="minorEastAsia" w:eastAsiaTheme="minorEastAsia"/>
                <w:szCs w:val="21"/>
              </w:rPr>
              <w:t xml:space="preserve"> 具有气密性转子盖。</w:t>
            </w:r>
            <w:r>
              <w:rPr>
                <w:rFonts w:cs="宋体" w:asciiTheme="minorEastAsia" w:hAnsiTheme="minorEastAsia" w:eastAsiaTheme="minorEastAsia"/>
                <w:szCs w:val="21"/>
              </w:rPr>
              <w:t xml:space="preserve"> </w:t>
            </w:r>
          </w:p>
        </w:tc>
        <w:tc>
          <w:tcPr>
            <w:tcW w:w="1429" w:type="dxa"/>
            <w:tcBorders>
              <w:top w:val="single" w:color="auto" w:sz="4" w:space="0"/>
              <w:left w:val="nil"/>
              <w:bottom w:val="single" w:color="auto" w:sz="4" w:space="0"/>
              <w:right w:val="single" w:color="auto" w:sz="4" w:space="0"/>
            </w:tcBorders>
            <w:vAlign w:val="center"/>
          </w:tcPr>
          <w:p>
            <w:pPr>
              <w:spacing w:line="360" w:lineRule="auto"/>
              <w:jc w:val="center"/>
              <w:rPr>
                <w:rFonts w:cs="宋体" w:asciiTheme="minorEastAsia" w:hAnsiTheme="minorEastAsia" w:eastAsiaTheme="minorEastAsia"/>
                <w:szCs w:val="21"/>
              </w:rPr>
            </w:pPr>
            <w:r>
              <w:rPr>
                <w:rFonts w:hint="eastAsia" w:cs="宋体" w:asciiTheme="minorEastAsia" w:hAnsiTheme="minorEastAsia" w:eastAsiaTheme="minorEastAsia"/>
                <w:szCs w:val="21"/>
              </w:rPr>
              <w:t>伯乐、艾本德、赛默飞</w:t>
            </w:r>
          </w:p>
        </w:tc>
      </w:tr>
    </w:tbl>
    <w:p>
      <w:pPr>
        <w:spacing w:line="360" w:lineRule="auto"/>
        <w:rPr>
          <w:color w:val="000000"/>
          <w:sz w:val="24"/>
        </w:rPr>
      </w:pP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标★的为核心指标，若有负偏离为无效投标。</w:t>
      </w:r>
    </w:p>
    <w:p>
      <w:pPr>
        <w:spacing w:line="360" w:lineRule="auto"/>
        <w:ind w:firstLine="480" w:firstLineChars="200"/>
        <w:rPr>
          <w:color w:val="000000"/>
          <w:sz w:val="24"/>
          <w:lang w:val="zh-CN"/>
        </w:rPr>
      </w:pPr>
      <w:r>
        <w:rPr>
          <w:rFonts w:hint="eastAsia"/>
          <w:color w:val="000000"/>
          <w:sz w:val="24"/>
          <w:lang w:val="zh-CN"/>
        </w:rPr>
        <w:t>投标品牌档次不能低于推荐品牌，否则为无效标。</w:t>
      </w:r>
    </w:p>
    <w:p>
      <w:pPr>
        <w:spacing w:line="360" w:lineRule="auto"/>
        <w:ind w:firstLine="480" w:firstLineChars="200"/>
        <w:rPr>
          <w:color w:val="000000"/>
          <w:sz w:val="24"/>
          <w:szCs w:val="24"/>
        </w:rPr>
      </w:pPr>
      <w:r>
        <w:rPr>
          <w:rFonts w:hint="eastAsia"/>
          <w:color w:val="000000"/>
          <w:sz w:val="24"/>
        </w:rPr>
        <w:t>★</w:t>
      </w:r>
      <w:r>
        <w:rPr>
          <w:rFonts w:hint="eastAsia"/>
          <w:color w:val="000000"/>
          <w:sz w:val="24"/>
          <w:szCs w:val="24"/>
        </w:rPr>
        <w:t>三、质保及售后</w:t>
      </w:r>
    </w:p>
    <w:p>
      <w:pPr>
        <w:spacing w:line="360" w:lineRule="auto"/>
        <w:ind w:firstLine="480" w:firstLineChars="200"/>
        <w:rPr>
          <w:rFonts w:ascii="宋体" w:hAnsi="宋体"/>
          <w:bCs/>
          <w:sz w:val="24"/>
          <w:szCs w:val="24"/>
          <w:lang w:val="zh-CN"/>
        </w:rPr>
      </w:pPr>
      <w:r>
        <w:rPr>
          <w:rFonts w:hint="eastAsia" w:ascii="宋体" w:hAnsi="宋体"/>
          <w:bCs/>
          <w:sz w:val="24"/>
          <w:szCs w:val="24"/>
          <w:lang w:val="zh-CN"/>
        </w:rPr>
        <w:t>以上所有设备质保至少2年，设备有故障时24小时响应，48小时内到达现场维修。</w:t>
      </w:r>
    </w:p>
    <w:p>
      <w:pPr>
        <w:spacing w:line="30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sz w:val="24"/>
          <w:lang w:val="zh-CN"/>
        </w:rPr>
      </w:pPr>
      <w:r>
        <w:rPr>
          <w:color w:val="000000"/>
          <w:sz w:val="24"/>
          <w:lang w:val="zh-CN"/>
        </w:rPr>
        <w:t>1</w:t>
      </w:r>
      <w:r>
        <w:rPr>
          <w:sz w:val="24"/>
          <w:lang w:val="zh-CN"/>
        </w:rPr>
        <w:t>.供货时间:合同签订后60日内供货安装调试到位。</w:t>
      </w:r>
    </w:p>
    <w:p>
      <w:pPr>
        <w:spacing w:line="360" w:lineRule="auto"/>
        <w:ind w:firstLine="480" w:firstLineChars="200"/>
        <w:rPr>
          <w:sz w:val="24"/>
          <w:lang w:val="zh-CN"/>
        </w:rPr>
      </w:pPr>
      <w:r>
        <w:rPr>
          <w:sz w:val="24"/>
          <w:lang w:val="zh-CN"/>
        </w:rPr>
        <w:t>2.供货地点:</w:t>
      </w:r>
      <w:r>
        <w:rPr>
          <w:rFonts w:hint="eastAsia"/>
          <w:sz w:val="24"/>
          <w:lang w:val="zh-CN"/>
        </w:rPr>
        <w:t>淮阴工学院生科学院2</w:t>
      </w:r>
      <w:r>
        <w:rPr>
          <w:rFonts w:hint="eastAsia"/>
          <w:sz w:val="24"/>
        </w:rPr>
        <w:t>7</w:t>
      </w:r>
      <w:r>
        <w:rPr>
          <w:rFonts w:hint="eastAsia"/>
          <w:sz w:val="24"/>
          <w:lang w:val="zh-CN"/>
        </w:rPr>
        <w:t>号楼三楼3</w:t>
      </w:r>
      <w:r>
        <w:rPr>
          <w:rFonts w:hint="eastAsia"/>
          <w:sz w:val="24"/>
        </w:rPr>
        <w:t>2</w:t>
      </w:r>
      <w:r>
        <w:rPr>
          <w:sz w:val="24"/>
          <w:lang w:val="zh-CN"/>
        </w:rPr>
        <w:t>7</w:t>
      </w:r>
      <w:r>
        <w:rPr>
          <w:rFonts w:hint="eastAsia"/>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736" w:firstLineChars="200"/>
        <w:jc w:val="center"/>
        <w:rPr>
          <w:rFonts w:ascii="方正小标宋简体" w:eastAsia="方正小标宋简体"/>
          <w:color w:val="000000"/>
          <w:spacing w:val="4"/>
          <w:sz w:val="36"/>
          <w:szCs w:val="36"/>
        </w:rPr>
      </w:pPr>
    </w:p>
    <w:p>
      <w:pPr>
        <w:spacing w:line="300" w:lineRule="auto"/>
        <w:rPr>
          <w:rFonts w:ascii="方正小标宋简体" w:eastAsia="方正小标宋简体"/>
          <w:color w:val="000000"/>
          <w:spacing w:val="4"/>
          <w:sz w:val="36"/>
          <w:szCs w:val="36"/>
        </w:rPr>
      </w:pPr>
    </w:p>
    <w:p>
      <w:pPr>
        <w:rPr>
          <w:rFonts w:hint="eastAsia" w:ascii="方正小标宋简体" w:eastAsia="方正小标宋简体"/>
          <w:color w:val="000000"/>
          <w:spacing w:val="4"/>
          <w:sz w:val="36"/>
          <w:szCs w:val="36"/>
        </w:rPr>
      </w:pPr>
      <w:r>
        <w:rPr>
          <w:rFonts w:hint="eastAsia" w:ascii="方正小标宋简体" w:eastAsia="方正小标宋简体"/>
          <w:color w:val="000000"/>
          <w:spacing w:val="4"/>
          <w:sz w:val="36"/>
          <w:szCs w:val="36"/>
        </w:rPr>
        <w:br w:type="page"/>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3"/>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3"/>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4"/>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6"/>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1" w:name="OLE_LINK1"/>
      <w:bookmarkStart w:id="2" w:name="OLE_LINK2"/>
      <w:r>
        <w:rPr>
          <w:color w:val="000000"/>
          <w:sz w:val="24"/>
          <w:u w:val="single"/>
        </w:rPr>
        <w:t xml:space="preserve"> </w:t>
      </w:r>
    </w:p>
    <w:p>
      <w:pPr>
        <w:widowControl/>
        <w:jc w:val="left"/>
        <w:rPr>
          <w:bCs/>
          <w:color w:val="000000"/>
          <w:sz w:val="24"/>
          <w:szCs w:val="24"/>
        </w:rPr>
      </w:pPr>
    </w:p>
    <w:bookmarkEnd w:id="1"/>
    <w:bookmarkEnd w:id="2"/>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3"/>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7"/>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7"/>
        <w:spacing w:line="440" w:lineRule="exact"/>
        <w:jc w:val="center"/>
        <w:rPr>
          <w:rFonts w:ascii="Times New Roman" w:hAnsi="Times New Roman"/>
          <w:b/>
          <w:color w:val="000000"/>
          <w:sz w:val="32"/>
        </w:rPr>
      </w:pPr>
    </w:p>
    <w:tbl>
      <w:tblPr>
        <w:tblStyle w:val="13"/>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color w:val="000000"/>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3"/>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lang w:val="en-US" w:eastAsia="zh-CN"/>
        </w:rPr>
        <w:t>九</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4"/>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4"/>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3"/>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3"/>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0000000000000000000"/>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62979"/>
    </w:sdtPr>
    <w:sdtContent>
      <w:p>
        <w:pPr>
          <w:pStyle w:val="9"/>
          <w:jc w:val="center"/>
        </w:pPr>
        <w:r>
          <w:fldChar w:fldCharType="begin"/>
        </w:r>
        <w:r>
          <w:instrText xml:space="preserve"> PAGE   \* MERGEFORMAT </w:instrText>
        </w:r>
        <w:r>
          <w:fldChar w:fldCharType="separate"/>
        </w:r>
        <w:r>
          <w:rPr>
            <w:lang w:val="zh-CN"/>
          </w:rPr>
          <w:t>33</w:t>
        </w:r>
        <w:r>
          <w:rPr>
            <w:lang w:val="zh-CN"/>
          </w:rPr>
          <w:fldChar w:fldCharType="end"/>
        </w:r>
      </w:p>
    </w:sdtContent>
  </w:sdt>
  <w:p>
    <w:pPr>
      <w:pStyle w:val="9"/>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7"/>
      </w:rPr>
    </w:pPr>
    <w:r>
      <w:rPr>
        <w:rStyle w:val="17"/>
      </w:rPr>
      <w:fldChar w:fldCharType="begin"/>
    </w:r>
    <w:r>
      <w:rPr>
        <w:rStyle w:val="17"/>
      </w:rPr>
      <w:instrText xml:space="preserve">PAGE  </w:instrText>
    </w:r>
    <w:r>
      <w:rPr>
        <w:rStyle w:val="17"/>
      </w:rPr>
      <w:fldChar w:fldCharType="end"/>
    </w:r>
  </w:p>
  <w:p>
    <w:pPr>
      <w:pStyle w:val="9"/>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4AE43DF"/>
    <w:multiLevelType w:val="singleLevel"/>
    <w:tmpl w:val="54AE43DF"/>
    <w:lvl w:ilvl="0" w:tentative="0">
      <w:start w:val="1"/>
      <w:numFmt w:val="decimal"/>
      <w:lvlText w:val="%1."/>
      <w:lvlJc w:val="left"/>
      <w:pPr>
        <w:tabs>
          <w:tab w:val="left" w:pos="425"/>
        </w:tabs>
        <w:ind w:left="425" w:hanging="425"/>
      </w:pPr>
      <w:rPr>
        <w:rFonts w:hint="default" w:cs="Times New Roman"/>
      </w:rPr>
    </w:lvl>
  </w:abstractNum>
  <w:abstractNum w:abstractNumId="3">
    <w:nsid w:val="6B783B9B"/>
    <w:multiLevelType w:val="multilevel"/>
    <w:tmpl w:val="6B783B9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1BC"/>
    <w:rsid w:val="000144E9"/>
    <w:rsid w:val="000157D6"/>
    <w:rsid w:val="00017890"/>
    <w:rsid w:val="00023C9E"/>
    <w:rsid w:val="000265D9"/>
    <w:rsid w:val="000342F2"/>
    <w:rsid w:val="00037A44"/>
    <w:rsid w:val="000412B8"/>
    <w:rsid w:val="000433B2"/>
    <w:rsid w:val="00045B5E"/>
    <w:rsid w:val="000478B3"/>
    <w:rsid w:val="00047B69"/>
    <w:rsid w:val="00047E25"/>
    <w:rsid w:val="000524FD"/>
    <w:rsid w:val="00053D76"/>
    <w:rsid w:val="00055323"/>
    <w:rsid w:val="00056E5E"/>
    <w:rsid w:val="00056FF7"/>
    <w:rsid w:val="0006064C"/>
    <w:rsid w:val="00061FE6"/>
    <w:rsid w:val="00062965"/>
    <w:rsid w:val="00064CE5"/>
    <w:rsid w:val="00066041"/>
    <w:rsid w:val="0007143D"/>
    <w:rsid w:val="00071B54"/>
    <w:rsid w:val="00071D88"/>
    <w:rsid w:val="00071D9F"/>
    <w:rsid w:val="00073BF5"/>
    <w:rsid w:val="00074F90"/>
    <w:rsid w:val="0007566C"/>
    <w:rsid w:val="00081CFF"/>
    <w:rsid w:val="000829AC"/>
    <w:rsid w:val="000836CF"/>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5A0B"/>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0F73DA"/>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2759D"/>
    <w:rsid w:val="00135F84"/>
    <w:rsid w:val="0014296F"/>
    <w:rsid w:val="0014623B"/>
    <w:rsid w:val="00146573"/>
    <w:rsid w:val="00150973"/>
    <w:rsid w:val="00150DC5"/>
    <w:rsid w:val="00151324"/>
    <w:rsid w:val="001516FC"/>
    <w:rsid w:val="00152DB1"/>
    <w:rsid w:val="00154A97"/>
    <w:rsid w:val="00156A0F"/>
    <w:rsid w:val="00162FD0"/>
    <w:rsid w:val="001651BD"/>
    <w:rsid w:val="00166136"/>
    <w:rsid w:val="00170627"/>
    <w:rsid w:val="001706A3"/>
    <w:rsid w:val="001709E5"/>
    <w:rsid w:val="00174AEF"/>
    <w:rsid w:val="001767F2"/>
    <w:rsid w:val="00176A63"/>
    <w:rsid w:val="00182B40"/>
    <w:rsid w:val="00183749"/>
    <w:rsid w:val="00183B90"/>
    <w:rsid w:val="00184BC8"/>
    <w:rsid w:val="0018524D"/>
    <w:rsid w:val="0018658A"/>
    <w:rsid w:val="00190D36"/>
    <w:rsid w:val="001A1AA6"/>
    <w:rsid w:val="001A29BC"/>
    <w:rsid w:val="001A71BF"/>
    <w:rsid w:val="001B1DC8"/>
    <w:rsid w:val="001B5E69"/>
    <w:rsid w:val="001C0046"/>
    <w:rsid w:val="001C193E"/>
    <w:rsid w:val="001C1B37"/>
    <w:rsid w:val="001C1B9C"/>
    <w:rsid w:val="001C48A2"/>
    <w:rsid w:val="001C76A1"/>
    <w:rsid w:val="001D1927"/>
    <w:rsid w:val="001D1A07"/>
    <w:rsid w:val="001D1AB1"/>
    <w:rsid w:val="001D3A70"/>
    <w:rsid w:val="001D5B16"/>
    <w:rsid w:val="001D5BF3"/>
    <w:rsid w:val="001E02EE"/>
    <w:rsid w:val="001E2E0C"/>
    <w:rsid w:val="001E4A31"/>
    <w:rsid w:val="001E78DD"/>
    <w:rsid w:val="001F60BA"/>
    <w:rsid w:val="001F7B23"/>
    <w:rsid w:val="001F7EAC"/>
    <w:rsid w:val="00200DF3"/>
    <w:rsid w:val="0020155E"/>
    <w:rsid w:val="00203830"/>
    <w:rsid w:val="002069CB"/>
    <w:rsid w:val="00206DF4"/>
    <w:rsid w:val="00207603"/>
    <w:rsid w:val="002079E6"/>
    <w:rsid w:val="00216190"/>
    <w:rsid w:val="002162E3"/>
    <w:rsid w:val="002169CB"/>
    <w:rsid w:val="00223DC2"/>
    <w:rsid w:val="00225D2F"/>
    <w:rsid w:val="0022654D"/>
    <w:rsid w:val="00226BD1"/>
    <w:rsid w:val="00226FB7"/>
    <w:rsid w:val="002270BE"/>
    <w:rsid w:val="00227EDE"/>
    <w:rsid w:val="00230743"/>
    <w:rsid w:val="002324F2"/>
    <w:rsid w:val="002333D1"/>
    <w:rsid w:val="0023471C"/>
    <w:rsid w:val="00234B93"/>
    <w:rsid w:val="00236173"/>
    <w:rsid w:val="00236306"/>
    <w:rsid w:val="00241445"/>
    <w:rsid w:val="00246D5C"/>
    <w:rsid w:val="002470C2"/>
    <w:rsid w:val="00252514"/>
    <w:rsid w:val="00261D5C"/>
    <w:rsid w:val="002629EE"/>
    <w:rsid w:val="00264A30"/>
    <w:rsid w:val="0026588F"/>
    <w:rsid w:val="002712A1"/>
    <w:rsid w:val="00272208"/>
    <w:rsid w:val="00272F8B"/>
    <w:rsid w:val="002733A9"/>
    <w:rsid w:val="00275B0D"/>
    <w:rsid w:val="0028016E"/>
    <w:rsid w:val="00283806"/>
    <w:rsid w:val="002862FD"/>
    <w:rsid w:val="002922C4"/>
    <w:rsid w:val="00293127"/>
    <w:rsid w:val="00295527"/>
    <w:rsid w:val="0029747E"/>
    <w:rsid w:val="002A1966"/>
    <w:rsid w:val="002A3924"/>
    <w:rsid w:val="002A443E"/>
    <w:rsid w:val="002A7F40"/>
    <w:rsid w:val="002B1504"/>
    <w:rsid w:val="002B1E9E"/>
    <w:rsid w:val="002B265C"/>
    <w:rsid w:val="002B6B85"/>
    <w:rsid w:val="002B6E1D"/>
    <w:rsid w:val="002B792B"/>
    <w:rsid w:val="002C0BEF"/>
    <w:rsid w:val="002C3F6F"/>
    <w:rsid w:val="002C419E"/>
    <w:rsid w:val="002C48E7"/>
    <w:rsid w:val="002D2E2D"/>
    <w:rsid w:val="002D3C9F"/>
    <w:rsid w:val="002D68E7"/>
    <w:rsid w:val="002E2917"/>
    <w:rsid w:val="002E3A68"/>
    <w:rsid w:val="002E3A8C"/>
    <w:rsid w:val="002E4068"/>
    <w:rsid w:val="002E6929"/>
    <w:rsid w:val="002E6B21"/>
    <w:rsid w:val="002F0B75"/>
    <w:rsid w:val="002F4531"/>
    <w:rsid w:val="002F7056"/>
    <w:rsid w:val="00300181"/>
    <w:rsid w:val="003004B3"/>
    <w:rsid w:val="00302FCF"/>
    <w:rsid w:val="003068EA"/>
    <w:rsid w:val="00311074"/>
    <w:rsid w:val="00311919"/>
    <w:rsid w:val="00314879"/>
    <w:rsid w:val="00314E00"/>
    <w:rsid w:val="00315A8A"/>
    <w:rsid w:val="003174B2"/>
    <w:rsid w:val="00321127"/>
    <w:rsid w:val="00333892"/>
    <w:rsid w:val="00335CE0"/>
    <w:rsid w:val="003368E5"/>
    <w:rsid w:val="00337E4B"/>
    <w:rsid w:val="003402E6"/>
    <w:rsid w:val="0034035D"/>
    <w:rsid w:val="00342244"/>
    <w:rsid w:val="00345290"/>
    <w:rsid w:val="00345D48"/>
    <w:rsid w:val="00350F9B"/>
    <w:rsid w:val="00356E53"/>
    <w:rsid w:val="0036034F"/>
    <w:rsid w:val="0036204F"/>
    <w:rsid w:val="0036213F"/>
    <w:rsid w:val="00363C01"/>
    <w:rsid w:val="003646DA"/>
    <w:rsid w:val="00367BCC"/>
    <w:rsid w:val="00374048"/>
    <w:rsid w:val="00374B29"/>
    <w:rsid w:val="003769E1"/>
    <w:rsid w:val="0038013D"/>
    <w:rsid w:val="00381A7A"/>
    <w:rsid w:val="0038645C"/>
    <w:rsid w:val="003941DA"/>
    <w:rsid w:val="00397C2F"/>
    <w:rsid w:val="003A0DA2"/>
    <w:rsid w:val="003A10C6"/>
    <w:rsid w:val="003A35EB"/>
    <w:rsid w:val="003A5449"/>
    <w:rsid w:val="003A56D3"/>
    <w:rsid w:val="003A7F29"/>
    <w:rsid w:val="003B14BA"/>
    <w:rsid w:val="003B445F"/>
    <w:rsid w:val="003B51D3"/>
    <w:rsid w:val="003B7351"/>
    <w:rsid w:val="003C12AB"/>
    <w:rsid w:val="003C2AF6"/>
    <w:rsid w:val="003C3F1B"/>
    <w:rsid w:val="003D0578"/>
    <w:rsid w:val="003D1E7B"/>
    <w:rsid w:val="003D21E3"/>
    <w:rsid w:val="003D5614"/>
    <w:rsid w:val="003D6E8F"/>
    <w:rsid w:val="003D7765"/>
    <w:rsid w:val="003F3D31"/>
    <w:rsid w:val="003F4121"/>
    <w:rsid w:val="003F41D3"/>
    <w:rsid w:val="003F486A"/>
    <w:rsid w:val="003F7DBB"/>
    <w:rsid w:val="00400A33"/>
    <w:rsid w:val="00402E23"/>
    <w:rsid w:val="0040312C"/>
    <w:rsid w:val="00405B00"/>
    <w:rsid w:val="00407FF8"/>
    <w:rsid w:val="00411FF9"/>
    <w:rsid w:val="0041249C"/>
    <w:rsid w:val="00412EB8"/>
    <w:rsid w:val="00413322"/>
    <w:rsid w:val="004136AD"/>
    <w:rsid w:val="00413F9A"/>
    <w:rsid w:val="00416002"/>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66D"/>
    <w:rsid w:val="00462741"/>
    <w:rsid w:val="00462DC7"/>
    <w:rsid w:val="004632BC"/>
    <w:rsid w:val="00463958"/>
    <w:rsid w:val="004646CA"/>
    <w:rsid w:val="00464F7B"/>
    <w:rsid w:val="00467808"/>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014"/>
    <w:rsid w:val="004C7F70"/>
    <w:rsid w:val="004D0FDE"/>
    <w:rsid w:val="004D239A"/>
    <w:rsid w:val="004D4D9B"/>
    <w:rsid w:val="004E0318"/>
    <w:rsid w:val="004E5528"/>
    <w:rsid w:val="004E63F7"/>
    <w:rsid w:val="004E6C36"/>
    <w:rsid w:val="004F03BC"/>
    <w:rsid w:val="004F12F5"/>
    <w:rsid w:val="004F168B"/>
    <w:rsid w:val="004F26DB"/>
    <w:rsid w:val="004F3D72"/>
    <w:rsid w:val="004F3E4E"/>
    <w:rsid w:val="004F5600"/>
    <w:rsid w:val="004F56AC"/>
    <w:rsid w:val="004F7147"/>
    <w:rsid w:val="004F73F2"/>
    <w:rsid w:val="00500B71"/>
    <w:rsid w:val="00501A86"/>
    <w:rsid w:val="00504BB1"/>
    <w:rsid w:val="0050534C"/>
    <w:rsid w:val="00505C15"/>
    <w:rsid w:val="00506E96"/>
    <w:rsid w:val="00510E5D"/>
    <w:rsid w:val="005115DD"/>
    <w:rsid w:val="0051216D"/>
    <w:rsid w:val="00512448"/>
    <w:rsid w:val="0052014E"/>
    <w:rsid w:val="00521FB8"/>
    <w:rsid w:val="005222C7"/>
    <w:rsid w:val="005228D7"/>
    <w:rsid w:val="00523B1F"/>
    <w:rsid w:val="00524D34"/>
    <w:rsid w:val="00526BF1"/>
    <w:rsid w:val="00530D3A"/>
    <w:rsid w:val="00530D4E"/>
    <w:rsid w:val="005313DE"/>
    <w:rsid w:val="005323BF"/>
    <w:rsid w:val="005334E7"/>
    <w:rsid w:val="00534872"/>
    <w:rsid w:val="005348DE"/>
    <w:rsid w:val="005448C0"/>
    <w:rsid w:val="00544A5C"/>
    <w:rsid w:val="00545FF0"/>
    <w:rsid w:val="005464AD"/>
    <w:rsid w:val="00551AE3"/>
    <w:rsid w:val="00553274"/>
    <w:rsid w:val="005559A2"/>
    <w:rsid w:val="00557B9E"/>
    <w:rsid w:val="00562D14"/>
    <w:rsid w:val="00562D30"/>
    <w:rsid w:val="0056452A"/>
    <w:rsid w:val="00575198"/>
    <w:rsid w:val="0057566E"/>
    <w:rsid w:val="00580A0F"/>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2AD7"/>
    <w:rsid w:val="005B4C28"/>
    <w:rsid w:val="005B6EA5"/>
    <w:rsid w:val="005C057B"/>
    <w:rsid w:val="005C1CFB"/>
    <w:rsid w:val="005C26B3"/>
    <w:rsid w:val="005C35D3"/>
    <w:rsid w:val="005C3632"/>
    <w:rsid w:val="005C5EAD"/>
    <w:rsid w:val="005C657A"/>
    <w:rsid w:val="005C6E39"/>
    <w:rsid w:val="005D2F11"/>
    <w:rsid w:val="005D3F0C"/>
    <w:rsid w:val="005E0170"/>
    <w:rsid w:val="005E1365"/>
    <w:rsid w:val="005E6511"/>
    <w:rsid w:val="005E7195"/>
    <w:rsid w:val="005E7BDE"/>
    <w:rsid w:val="005F0BC0"/>
    <w:rsid w:val="005F3C27"/>
    <w:rsid w:val="005F690E"/>
    <w:rsid w:val="00600715"/>
    <w:rsid w:val="00600A66"/>
    <w:rsid w:val="00600E77"/>
    <w:rsid w:val="00601435"/>
    <w:rsid w:val="0060236D"/>
    <w:rsid w:val="00610E5C"/>
    <w:rsid w:val="00613C98"/>
    <w:rsid w:val="0061765D"/>
    <w:rsid w:val="00617A39"/>
    <w:rsid w:val="0062125C"/>
    <w:rsid w:val="00621415"/>
    <w:rsid w:val="00621CBC"/>
    <w:rsid w:val="006222CC"/>
    <w:rsid w:val="00623C08"/>
    <w:rsid w:val="006248CA"/>
    <w:rsid w:val="00631BF4"/>
    <w:rsid w:val="00631D73"/>
    <w:rsid w:val="006325B4"/>
    <w:rsid w:val="00635E0E"/>
    <w:rsid w:val="0063665A"/>
    <w:rsid w:val="00636B8E"/>
    <w:rsid w:val="00641092"/>
    <w:rsid w:val="00642D17"/>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86258"/>
    <w:rsid w:val="00686BAF"/>
    <w:rsid w:val="0069015A"/>
    <w:rsid w:val="00690775"/>
    <w:rsid w:val="00691453"/>
    <w:rsid w:val="0069229A"/>
    <w:rsid w:val="006967D6"/>
    <w:rsid w:val="00697DD7"/>
    <w:rsid w:val="006A0CA0"/>
    <w:rsid w:val="006A1681"/>
    <w:rsid w:val="006A2C44"/>
    <w:rsid w:val="006A4E85"/>
    <w:rsid w:val="006B188D"/>
    <w:rsid w:val="006B2B19"/>
    <w:rsid w:val="006B2E18"/>
    <w:rsid w:val="006B2F5B"/>
    <w:rsid w:val="006B52DF"/>
    <w:rsid w:val="006B5641"/>
    <w:rsid w:val="006B5BF3"/>
    <w:rsid w:val="006C0F80"/>
    <w:rsid w:val="006C5205"/>
    <w:rsid w:val="006C72BD"/>
    <w:rsid w:val="006D0072"/>
    <w:rsid w:val="006D1B65"/>
    <w:rsid w:val="006D3B4D"/>
    <w:rsid w:val="006D3E95"/>
    <w:rsid w:val="006D4903"/>
    <w:rsid w:val="006D5C44"/>
    <w:rsid w:val="006E0418"/>
    <w:rsid w:val="006E114B"/>
    <w:rsid w:val="006E1681"/>
    <w:rsid w:val="006E25C0"/>
    <w:rsid w:val="006E2B92"/>
    <w:rsid w:val="006E3064"/>
    <w:rsid w:val="006E4E4E"/>
    <w:rsid w:val="006F445E"/>
    <w:rsid w:val="006F4BD8"/>
    <w:rsid w:val="006F571C"/>
    <w:rsid w:val="006F57C2"/>
    <w:rsid w:val="006F5CF3"/>
    <w:rsid w:val="006F7AC7"/>
    <w:rsid w:val="00700A3D"/>
    <w:rsid w:val="00704465"/>
    <w:rsid w:val="00704F95"/>
    <w:rsid w:val="00712286"/>
    <w:rsid w:val="00720C7F"/>
    <w:rsid w:val="00722CF2"/>
    <w:rsid w:val="00726D8B"/>
    <w:rsid w:val="00727213"/>
    <w:rsid w:val="00730FDD"/>
    <w:rsid w:val="00731A32"/>
    <w:rsid w:val="007331AD"/>
    <w:rsid w:val="00736996"/>
    <w:rsid w:val="007401C4"/>
    <w:rsid w:val="0074090C"/>
    <w:rsid w:val="00740A99"/>
    <w:rsid w:val="007477F6"/>
    <w:rsid w:val="00747DB8"/>
    <w:rsid w:val="00751712"/>
    <w:rsid w:val="00754273"/>
    <w:rsid w:val="0075509A"/>
    <w:rsid w:val="007568E5"/>
    <w:rsid w:val="00761A0E"/>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046F"/>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E31FC"/>
    <w:rsid w:val="007F3DF6"/>
    <w:rsid w:val="007F4F98"/>
    <w:rsid w:val="007F5485"/>
    <w:rsid w:val="007F6A21"/>
    <w:rsid w:val="00800D73"/>
    <w:rsid w:val="00801164"/>
    <w:rsid w:val="00802810"/>
    <w:rsid w:val="0080331B"/>
    <w:rsid w:val="008071C6"/>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4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51EA"/>
    <w:rsid w:val="00887710"/>
    <w:rsid w:val="0089036F"/>
    <w:rsid w:val="00890484"/>
    <w:rsid w:val="00890B5A"/>
    <w:rsid w:val="00890C36"/>
    <w:rsid w:val="00890D72"/>
    <w:rsid w:val="00893FEE"/>
    <w:rsid w:val="008974A9"/>
    <w:rsid w:val="00897B52"/>
    <w:rsid w:val="00897E1E"/>
    <w:rsid w:val="008A0341"/>
    <w:rsid w:val="008A13EF"/>
    <w:rsid w:val="008A2F34"/>
    <w:rsid w:val="008A417B"/>
    <w:rsid w:val="008A676E"/>
    <w:rsid w:val="008A6F41"/>
    <w:rsid w:val="008A7F71"/>
    <w:rsid w:val="008B571C"/>
    <w:rsid w:val="008B7E13"/>
    <w:rsid w:val="008B7F5A"/>
    <w:rsid w:val="008C4797"/>
    <w:rsid w:val="008C530A"/>
    <w:rsid w:val="008D2926"/>
    <w:rsid w:val="008D4634"/>
    <w:rsid w:val="008D6A9F"/>
    <w:rsid w:val="008E10EC"/>
    <w:rsid w:val="008E48DB"/>
    <w:rsid w:val="008E7A72"/>
    <w:rsid w:val="008F00A8"/>
    <w:rsid w:val="008F3A61"/>
    <w:rsid w:val="009003B6"/>
    <w:rsid w:val="00902C52"/>
    <w:rsid w:val="00904E32"/>
    <w:rsid w:val="00905B7E"/>
    <w:rsid w:val="00906F67"/>
    <w:rsid w:val="0090788D"/>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1979"/>
    <w:rsid w:val="00955531"/>
    <w:rsid w:val="00955EB0"/>
    <w:rsid w:val="009613BA"/>
    <w:rsid w:val="00961B94"/>
    <w:rsid w:val="00962D9D"/>
    <w:rsid w:val="00963396"/>
    <w:rsid w:val="009719C9"/>
    <w:rsid w:val="009731D6"/>
    <w:rsid w:val="00975873"/>
    <w:rsid w:val="0098031B"/>
    <w:rsid w:val="0098122D"/>
    <w:rsid w:val="00982220"/>
    <w:rsid w:val="009837AD"/>
    <w:rsid w:val="00984CD9"/>
    <w:rsid w:val="009850C6"/>
    <w:rsid w:val="009870D3"/>
    <w:rsid w:val="0098744F"/>
    <w:rsid w:val="00990178"/>
    <w:rsid w:val="0099305A"/>
    <w:rsid w:val="00995E97"/>
    <w:rsid w:val="009A01A2"/>
    <w:rsid w:val="009A270B"/>
    <w:rsid w:val="009A47D0"/>
    <w:rsid w:val="009B19E3"/>
    <w:rsid w:val="009B1E46"/>
    <w:rsid w:val="009B2DF5"/>
    <w:rsid w:val="009B325F"/>
    <w:rsid w:val="009B3DF3"/>
    <w:rsid w:val="009B690C"/>
    <w:rsid w:val="009C6FBB"/>
    <w:rsid w:val="009C7295"/>
    <w:rsid w:val="009C7892"/>
    <w:rsid w:val="009C7E2D"/>
    <w:rsid w:val="009D1023"/>
    <w:rsid w:val="009D1591"/>
    <w:rsid w:val="009D2257"/>
    <w:rsid w:val="009D2CB7"/>
    <w:rsid w:val="009D7336"/>
    <w:rsid w:val="009D733E"/>
    <w:rsid w:val="009E3436"/>
    <w:rsid w:val="009F0543"/>
    <w:rsid w:val="009F0DE1"/>
    <w:rsid w:val="009F2AC7"/>
    <w:rsid w:val="009F2CD3"/>
    <w:rsid w:val="009F2E82"/>
    <w:rsid w:val="00A00566"/>
    <w:rsid w:val="00A005EB"/>
    <w:rsid w:val="00A01A3C"/>
    <w:rsid w:val="00A02161"/>
    <w:rsid w:val="00A02B3C"/>
    <w:rsid w:val="00A03023"/>
    <w:rsid w:val="00A03762"/>
    <w:rsid w:val="00A061F7"/>
    <w:rsid w:val="00A108AF"/>
    <w:rsid w:val="00A10E4B"/>
    <w:rsid w:val="00A12E06"/>
    <w:rsid w:val="00A13E22"/>
    <w:rsid w:val="00A14E59"/>
    <w:rsid w:val="00A15300"/>
    <w:rsid w:val="00A160A2"/>
    <w:rsid w:val="00A176AA"/>
    <w:rsid w:val="00A2058F"/>
    <w:rsid w:val="00A21ABF"/>
    <w:rsid w:val="00A227E8"/>
    <w:rsid w:val="00A24B69"/>
    <w:rsid w:val="00A253F4"/>
    <w:rsid w:val="00A31FF9"/>
    <w:rsid w:val="00A328BC"/>
    <w:rsid w:val="00A35095"/>
    <w:rsid w:val="00A3576C"/>
    <w:rsid w:val="00A36165"/>
    <w:rsid w:val="00A4022F"/>
    <w:rsid w:val="00A43107"/>
    <w:rsid w:val="00A4316A"/>
    <w:rsid w:val="00A4395C"/>
    <w:rsid w:val="00A45773"/>
    <w:rsid w:val="00A457A2"/>
    <w:rsid w:val="00A45D8B"/>
    <w:rsid w:val="00A5053E"/>
    <w:rsid w:val="00A513BA"/>
    <w:rsid w:val="00A52606"/>
    <w:rsid w:val="00A52C78"/>
    <w:rsid w:val="00A54287"/>
    <w:rsid w:val="00A54D9E"/>
    <w:rsid w:val="00A57300"/>
    <w:rsid w:val="00A610B0"/>
    <w:rsid w:val="00A611C6"/>
    <w:rsid w:val="00A613D7"/>
    <w:rsid w:val="00A709E9"/>
    <w:rsid w:val="00A71651"/>
    <w:rsid w:val="00A71698"/>
    <w:rsid w:val="00A739F1"/>
    <w:rsid w:val="00A74D88"/>
    <w:rsid w:val="00A74E24"/>
    <w:rsid w:val="00A75F65"/>
    <w:rsid w:val="00A77E58"/>
    <w:rsid w:val="00A80316"/>
    <w:rsid w:val="00A813A5"/>
    <w:rsid w:val="00A85017"/>
    <w:rsid w:val="00A862B4"/>
    <w:rsid w:val="00A86404"/>
    <w:rsid w:val="00A87A83"/>
    <w:rsid w:val="00AA38CF"/>
    <w:rsid w:val="00AB02CC"/>
    <w:rsid w:val="00AB2A51"/>
    <w:rsid w:val="00AB3DBE"/>
    <w:rsid w:val="00AB756A"/>
    <w:rsid w:val="00AC1039"/>
    <w:rsid w:val="00AC1861"/>
    <w:rsid w:val="00AC1D45"/>
    <w:rsid w:val="00AC2458"/>
    <w:rsid w:val="00AD02B9"/>
    <w:rsid w:val="00AD2903"/>
    <w:rsid w:val="00AD5D22"/>
    <w:rsid w:val="00AE0F51"/>
    <w:rsid w:val="00AE109B"/>
    <w:rsid w:val="00AE1AD2"/>
    <w:rsid w:val="00AE4FD3"/>
    <w:rsid w:val="00AE5B63"/>
    <w:rsid w:val="00AE68A0"/>
    <w:rsid w:val="00AF1143"/>
    <w:rsid w:val="00AF3482"/>
    <w:rsid w:val="00AF4FB7"/>
    <w:rsid w:val="00AF51C5"/>
    <w:rsid w:val="00B00691"/>
    <w:rsid w:val="00B06408"/>
    <w:rsid w:val="00B07BBC"/>
    <w:rsid w:val="00B139F1"/>
    <w:rsid w:val="00B14A24"/>
    <w:rsid w:val="00B15480"/>
    <w:rsid w:val="00B17719"/>
    <w:rsid w:val="00B2233B"/>
    <w:rsid w:val="00B23A1C"/>
    <w:rsid w:val="00B26850"/>
    <w:rsid w:val="00B318C0"/>
    <w:rsid w:val="00B329F8"/>
    <w:rsid w:val="00B32A3F"/>
    <w:rsid w:val="00B34345"/>
    <w:rsid w:val="00B34814"/>
    <w:rsid w:val="00B34ACE"/>
    <w:rsid w:val="00B34E35"/>
    <w:rsid w:val="00B34FAB"/>
    <w:rsid w:val="00B35147"/>
    <w:rsid w:val="00B41EC7"/>
    <w:rsid w:val="00B423B4"/>
    <w:rsid w:val="00B42A0F"/>
    <w:rsid w:val="00B43079"/>
    <w:rsid w:val="00B44648"/>
    <w:rsid w:val="00B461DC"/>
    <w:rsid w:val="00B50111"/>
    <w:rsid w:val="00B50792"/>
    <w:rsid w:val="00B52D81"/>
    <w:rsid w:val="00B56A85"/>
    <w:rsid w:val="00B60AD4"/>
    <w:rsid w:val="00B60E96"/>
    <w:rsid w:val="00B61B8C"/>
    <w:rsid w:val="00B65B54"/>
    <w:rsid w:val="00B66FA6"/>
    <w:rsid w:val="00B67823"/>
    <w:rsid w:val="00B678DE"/>
    <w:rsid w:val="00B73A79"/>
    <w:rsid w:val="00B74B99"/>
    <w:rsid w:val="00B75A51"/>
    <w:rsid w:val="00B75C81"/>
    <w:rsid w:val="00B7684D"/>
    <w:rsid w:val="00B77E4C"/>
    <w:rsid w:val="00B834CC"/>
    <w:rsid w:val="00B834F7"/>
    <w:rsid w:val="00B84027"/>
    <w:rsid w:val="00B84C68"/>
    <w:rsid w:val="00B8690B"/>
    <w:rsid w:val="00B87E2E"/>
    <w:rsid w:val="00B906D5"/>
    <w:rsid w:val="00B915F3"/>
    <w:rsid w:val="00B92F56"/>
    <w:rsid w:val="00B9464C"/>
    <w:rsid w:val="00B97322"/>
    <w:rsid w:val="00BA1129"/>
    <w:rsid w:val="00BA32EA"/>
    <w:rsid w:val="00BA4E72"/>
    <w:rsid w:val="00BA7239"/>
    <w:rsid w:val="00BA73E7"/>
    <w:rsid w:val="00BB07E2"/>
    <w:rsid w:val="00BB22EA"/>
    <w:rsid w:val="00BB3185"/>
    <w:rsid w:val="00BC5846"/>
    <w:rsid w:val="00BC5BDC"/>
    <w:rsid w:val="00BC758A"/>
    <w:rsid w:val="00BD2E89"/>
    <w:rsid w:val="00BD5056"/>
    <w:rsid w:val="00BD737C"/>
    <w:rsid w:val="00BD7471"/>
    <w:rsid w:val="00BD7FDA"/>
    <w:rsid w:val="00BE0C5B"/>
    <w:rsid w:val="00BE0E07"/>
    <w:rsid w:val="00BE1566"/>
    <w:rsid w:val="00BE2846"/>
    <w:rsid w:val="00BE6376"/>
    <w:rsid w:val="00BE79AF"/>
    <w:rsid w:val="00BE7F4B"/>
    <w:rsid w:val="00BF0CB1"/>
    <w:rsid w:val="00BF3092"/>
    <w:rsid w:val="00BF4A5B"/>
    <w:rsid w:val="00BF51D8"/>
    <w:rsid w:val="00BF56B8"/>
    <w:rsid w:val="00BF5C34"/>
    <w:rsid w:val="00BF6285"/>
    <w:rsid w:val="00BF6CC5"/>
    <w:rsid w:val="00BF72A2"/>
    <w:rsid w:val="00C02412"/>
    <w:rsid w:val="00C035BC"/>
    <w:rsid w:val="00C04211"/>
    <w:rsid w:val="00C05074"/>
    <w:rsid w:val="00C0706F"/>
    <w:rsid w:val="00C0769A"/>
    <w:rsid w:val="00C07DE9"/>
    <w:rsid w:val="00C10731"/>
    <w:rsid w:val="00C12074"/>
    <w:rsid w:val="00C12B9B"/>
    <w:rsid w:val="00C12C69"/>
    <w:rsid w:val="00C14B5C"/>
    <w:rsid w:val="00C15D30"/>
    <w:rsid w:val="00C17284"/>
    <w:rsid w:val="00C17303"/>
    <w:rsid w:val="00C173BE"/>
    <w:rsid w:val="00C2034D"/>
    <w:rsid w:val="00C204BC"/>
    <w:rsid w:val="00C21EAE"/>
    <w:rsid w:val="00C24F61"/>
    <w:rsid w:val="00C256D4"/>
    <w:rsid w:val="00C25A1E"/>
    <w:rsid w:val="00C312A6"/>
    <w:rsid w:val="00C34295"/>
    <w:rsid w:val="00C3438C"/>
    <w:rsid w:val="00C37348"/>
    <w:rsid w:val="00C443F1"/>
    <w:rsid w:val="00C44C6C"/>
    <w:rsid w:val="00C47DAD"/>
    <w:rsid w:val="00C50F37"/>
    <w:rsid w:val="00C548D4"/>
    <w:rsid w:val="00C6013A"/>
    <w:rsid w:val="00C61438"/>
    <w:rsid w:val="00C626FE"/>
    <w:rsid w:val="00C64F1D"/>
    <w:rsid w:val="00C67022"/>
    <w:rsid w:val="00C67780"/>
    <w:rsid w:val="00C739C9"/>
    <w:rsid w:val="00C747F4"/>
    <w:rsid w:val="00C774B0"/>
    <w:rsid w:val="00C83501"/>
    <w:rsid w:val="00C90300"/>
    <w:rsid w:val="00C91B56"/>
    <w:rsid w:val="00C942F1"/>
    <w:rsid w:val="00C944BA"/>
    <w:rsid w:val="00C94EE8"/>
    <w:rsid w:val="00C970B9"/>
    <w:rsid w:val="00CA028A"/>
    <w:rsid w:val="00CA2163"/>
    <w:rsid w:val="00CA3DBA"/>
    <w:rsid w:val="00CA5707"/>
    <w:rsid w:val="00CB33BC"/>
    <w:rsid w:val="00CB3BA1"/>
    <w:rsid w:val="00CB40A1"/>
    <w:rsid w:val="00CB4542"/>
    <w:rsid w:val="00CB6641"/>
    <w:rsid w:val="00CB6D04"/>
    <w:rsid w:val="00CC32FC"/>
    <w:rsid w:val="00CC7C0B"/>
    <w:rsid w:val="00CD1475"/>
    <w:rsid w:val="00CD1F5B"/>
    <w:rsid w:val="00CD62ED"/>
    <w:rsid w:val="00CE0C55"/>
    <w:rsid w:val="00CE1589"/>
    <w:rsid w:val="00CE25A2"/>
    <w:rsid w:val="00CE2B5C"/>
    <w:rsid w:val="00CE4F0C"/>
    <w:rsid w:val="00CE57EC"/>
    <w:rsid w:val="00CF19FA"/>
    <w:rsid w:val="00CF64FA"/>
    <w:rsid w:val="00D00FF5"/>
    <w:rsid w:val="00D0333D"/>
    <w:rsid w:val="00D0780D"/>
    <w:rsid w:val="00D10782"/>
    <w:rsid w:val="00D113C2"/>
    <w:rsid w:val="00D11AAF"/>
    <w:rsid w:val="00D13F76"/>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526F"/>
    <w:rsid w:val="00D762AE"/>
    <w:rsid w:val="00D82212"/>
    <w:rsid w:val="00D84AE3"/>
    <w:rsid w:val="00D860E9"/>
    <w:rsid w:val="00D86C52"/>
    <w:rsid w:val="00D922B7"/>
    <w:rsid w:val="00D968B2"/>
    <w:rsid w:val="00DA1242"/>
    <w:rsid w:val="00DA2B75"/>
    <w:rsid w:val="00DA2EAD"/>
    <w:rsid w:val="00DA4E31"/>
    <w:rsid w:val="00DB14AB"/>
    <w:rsid w:val="00DB1F31"/>
    <w:rsid w:val="00DB3080"/>
    <w:rsid w:val="00DB3ECB"/>
    <w:rsid w:val="00DB6D6E"/>
    <w:rsid w:val="00DC173E"/>
    <w:rsid w:val="00DC1E64"/>
    <w:rsid w:val="00DC29B5"/>
    <w:rsid w:val="00DC33D4"/>
    <w:rsid w:val="00DC5310"/>
    <w:rsid w:val="00DC57B1"/>
    <w:rsid w:val="00DC6E2C"/>
    <w:rsid w:val="00DD0034"/>
    <w:rsid w:val="00DD01F7"/>
    <w:rsid w:val="00DD12FB"/>
    <w:rsid w:val="00DD314D"/>
    <w:rsid w:val="00DD31A8"/>
    <w:rsid w:val="00DD5C1E"/>
    <w:rsid w:val="00DE07D3"/>
    <w:rsid w:val="00DE0F4E"/>
    <w:rsid w:val="00DE1792"/>
    <w:rsid w:val="00DE43C4"/>
    <w:rsid w:val="00DE5D92"/>
    <w:rsid w:val="00DF0694"/>
    <w:rsid w:val="00DF0AEA"/>
    <w:rsid w:val="00DF15F6"/>
    <w:rsid w:val="00DF255D"/>
    <w:rsid w:val="00DF265D"/>
    <w:rsid w:val="00DF28A8"/>
    <w:rsid w:val="00DF4C19"/>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28D2"/>
    <w:rsid w:val="00E54718"/>
    <w:rsid w:val="00E559B5"/>
    <w:rsid w:val="00E5745D"/>
    <w:rsid w:val="00E57711"/>
    <w:rsid w:val="00E57814"/>
    <w:rsid w:val="00E604AA"/>
    <w:rsid w:val="00E61247"/>
    <w:rsid w:val="00E62AFC"/>
    <w:rsid w:val="00E64E03"/>
    <w:rsid w:val="00E672FB"/>
    <w:rsid w:val="00E731A7"/>
    <w:rsid w:val="00E74032"/>
    <w:rsid w:val="00E7565F"/>
    <w:rsid w:val="00E81AED"/>
    <w:rsid w:val="00E81BBD"/>
    <w:rsid w:val="00E85A55"/>
    <w:rsid w:val="00E91A44"/>
    <w:rsid w:val="00E930D3"/>
    <w:rsid w:val="00E95A3A"/>
    <w:rsid w:val="00E96519"/>
    <w:rsid w:val="00E96B93"/>
    <w:rsid w:val="00EA251C"/>
    <w:rsid w:val="00EA3790"/>
    <w:rsid w:val="00EA72D8"/>
    <w:rsid w:val="00EB0B4D"/>
    <w:rsid w:val="00EB2DBA"/>
    <w:rsid w:val="00EB4453"/>
    <w:rsid w:val="00EB5943"/>
    <w:rsid w:val="00EB5B2C"/>
    <w:rsid w:val="00EB5BC4"/>
    <w:rsid w:val="00EB6FBF"/>
    <w:rsid w:val="00EC1AB4"/>
    <w:rsid w:val="00EC42EA"/>
    <w:rsid w:val="00EC7F1D"/>
    <w:rsid w:val="00ED0E40"/>
    <w:rsid w:val="00ED1210"/>
    <w:rsid w:val="00ED225D"/>
    <w:rsid w:val="00ED35B0"/>
    <w:rsid w:val="00ED40F1"/>
    <w:rsid w:val="00ED4BED"/>
    <w:rsid w:val="00ED4DD3"/>
    <w:rsid w:val="00ED7E23"/>
    <w:rsid w:val="00EE1E5D"/>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D0C"/>
    <w:rsid w:val="00F16EAB"/>
    <w:rsid w:val="00F210A4"/>
    <w:rsid w:val="00F22561"/>
    <w:rsid w:val="00F263EB"/>
    <w:rsid w:val="00F26C56"/>
    <w:rsid w:val="00F302DC"/>
    <w:rsid w:val="00F3234E"/>
    <w:rsid w:val="00F366E8"/>
    <w:rsid w:val="00F4296C"/>
    <w:rsid w:val="00F4417C"/>
    <w:rsid w:val="00F44690"/>
    <w:rsid w:val="00F47CF6"/>
    <w:rsid w:val="00F50125"/>
    <w:rsid w:val="00F50684"/>
    <w:rsid w:val="00F54885"/>
    <w:rsid w:val="00F60276"/>
    <w:rsid w:val="00F61AB0"/>
    <w:rsid w:val="00F65078"/>
    <w:rsid w:val="00F65BA6"/>
    <w:rsid w:val="00F67AE2"/>
    <w:rsid w:val="00F74B9A"/>
    <w:rsid w:val="00F7530D"/>
    <w:rsid w:val="00F76486"/>
    <w:rsid w:val="00F824C0"/>
    <w:rsid w:val="00F86FBD"/>
    <w:rsid w:val="00F873C4"/>
    <w:rsid w:val="00F90F75"/>
    <w:rsid w:val="00F92CAC"/>
    <w:rsid w:val="00F942E5"/>
    <w:rsid w:val="00F97D7C"/>
    <w:rsid w:val="00F97F9E"/>
    <w:rsid w:val="00FA0425"/>
    <w:rsid w:val="00FA19F4"/>
    <w:rsid w:val="00FA384F"/>
    <w:rsid w:val="00FA40C1"/>
    <w:rsid w:val="00FA59E2"/>
    <w:rsid w:val="00FB195C"/>
    <w:rsid w:val="00FB3AB4"/>
    <w:rsid w:val="00FC0473"/>
    <w:rsid w:val="00FC2025"/>
    <w:rsid w:val="00FC57EA"/>
    <w:rsid w:val="00FD0275"/>
    <w:rsid w:val="00FD45DE"/>
    <w:rsid w:val="00FD478C"/>
    <w:rsid w:val="00FD55F3"/>
    <w:rsid w:val="00FD730B"/>
    <w:rsid w:val="00FD7CAD"/>
    <w:rsid w:val="00FE2F02"/>
    <w:rsid w:val="00FE3937"/>
    <w:rsid w:val="00FE449A"/>
    <w:rsid w:val="00FE45EF"/>
    <w:rsid w:val="00FE5C67"/>
    <w:rsid w:val="00FE71F1"/>
    <w:rsid w:val="00FE779E"/>
    <w:rsid w:val="00FF0F19"/>
    <w:rsid w:val="00FF3198"/>
    <w:rsid w:val="00FF4286"/>
    <w:rsid w:val="00FF59DB"/>
    <w:rsid w:val="016000E6"/>
    <w:rsid w:val="08191D6D"/>
    <w:rsid w:val="0E601EEA"/>
    <w:rsid w:val="12D7558D"/>
    <w:rsid w:val="1415579E"/>
    <w:rsid w:val="191A1111"/>
    <w:rsid w:val="302D2F5A"/>
    <w:rsid w:val="34B715BD"/>
    <w:rsid w:val="36F203C0"/>
    <w:rsid w:val="38686C22"/>
    <w:rsid w:val="3BBB7324"/>
    <w:rsid w:val="3C2065A0"/>
    <w:rsid w:val="415921D0"/>
    <w:rsid w:val="4A2B493D"/>
    <w:rsid w:val="4B234021"/>
    <w:rsid w:val="4B252E9F"/>
    <w:rsid w:val="4E102E79"/>
    <w:rsid w:val="5F8713D5"/>
    <w:rsid w:val="60EF3D35"/>
    <w:rsid w:val="614D7A91"/>
    <w:rsid w:val="666C2141"/>
    <w:rsid w:val="6BAE516C"/>
    <w:rsid w:val="730E3B0B"/>
    <w:rsid w:val="78B57899"/>
    <w:rsid w:val="79F96F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34"/>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5">
    <w:name w:val="Default Paragraph Font"/>
    <w:semiHidden/>
    <w:unhideWhenUsed/>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4">
    <w:name w:val="Normal Indent"/>
    <w:basedOn w:val="1"/>
    <w:link w:val="32"/>
    <w:qFormat/>
    <w:locked/>
    <w:uiPriority w:val="99"/>
    <w:pPr>
      <w:ind w:firstLine="420"/>
    </w:pPr>
    <w:rPr>
      <w:rFonts w:ascii="Calibri" w:hAnsi="Calibri"/>
    </w:rPr>
  </w:style>
  <w:style w:type="paragraph" w:styleId="5">
    <w:name w:val="annotation text"/>
    <w:basedOn w:val="1"/>
    <w:link w:val="20"/>
    <w:semiHidden/>
    <w:qFormat/>
    <w:uiPriority w:val="99"/>
    <w:pPr>
      <w:jc w:val="left"/>
    </w:pPr>
    <w:rPr>
      <w:rFonts w:ascii="Calibri" w:hAnsi="Calibri"/>
    </w:rPr>
  </w:style>
  <w:style w:type="paragraph" w:styleId="6">
    <w:name w:val="Body Text Indent"/>
    <w:basedOn w:val="1"/>
    <w:link w:val="21"/>
    <w:qFormat/>
    <w:locked/>
    <w:uiPriority w:val="99"/>
    <w:pPr>
      <w:tabs>
        <w:tab w:val="left" w:pos="900"/>
      </w:tabs>
      <w:adjustRightInd w:val="0"/>
      <w:spacing w:line="360" w:lineRule="auto"/>
      <w:ind w:firstLine="510"/>
    </w:pPr>
    <w:rPr>
      <w:kern w:val="0"/>
      <w:sz w:val="20"/>
    </w:rPr>
  </w:style>
  <w:style w:type="paragraph" w:styleId="7">
    <w:name w:val="Plain Text"/>
    <w:basedOn w:val="1"/>
    <w:link w:val="28"/>
    <w:qFormat/>
    <w:uiPriority w:val="99"/>
    <w:rPr>
      <w:rFonts w:ascii="宋体" w:hAnsi="Courier New"/>
      <w:kern w:val="0"/>
    </w:rPr>
  </w:style>
  <w:style w:type="paragraph" w:styleId="8">
    <w:name w:val="Balloon Text"/>
    <w:basedOn w:val="1"/>
    <w:link w:val="23"/>
    <w:semiHidden/>
    <w:qFormat/>
    <w:uiPriority w:val="99"/>
    <w:rPr>
      <w:sz w:val="18"/>
    </w:rPr>
  </w:style>
  <w:style w:type="paragraph" w:styleId="9">
    <w:name w:val="footer"/>
    <w:basedOn w:val="1"/>
    <w:link w:val="24"/>
    <w:qFormat/>
    <w:uiPriority w:val="99"/>
    <w:pPr>
      <w:tabs>
        <w:tab w:val="center" w:pos="4153"/>
        <w:tab w:val="right" w:pos="8306"/>
      </w:tabs>
      <w:snapToGrid w:val="0"/>
      <w:jc w:val="left"/>
    </w:pPr>
    <w:rPr>
      <w:kern w:val="0"/>
      <w:sz w:val="18"/>
    </w:rPr>
  </w:style>
  <w:style w:type="paragraph" w:styleId="10">
    <w:name w:val="header"/>
    <w:basedOn w:val="1"/>
    <w:link w:val="25"/>
    <w:semiHidden/>
    <w:qFormat/>
    <w:uiPriority w:val="99"/>
    <w:pPr>
      <w:pBdr>
        <w:bottom w:val="single" w:color="auto" w:sz="6" w:space="1"/>
      </w:pBdr>
      <w:tabs>
        <w:tab w:val="center" w:pos="4153"/>
        <w:tab w:val="right" w:pos="8306"/>
      </w:tabs>
      <w:snapToGrid w:val="0"/>
      <w:jc w:val="center"/>
    </w:pPr>
    <w:rPr>
      <w:kern w:val="0"/>
      <w:sz w:val="18"/>
    </w:rPr>
  </w:style>
  <w:style w:type="paragraph" w:styleId="11">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12">
    <w:name w:val="annotation subject"/>
    <w:basedOn w:val="5"/>
    <w:next w:val="5"/>
    <w:link w:val="26"/>
    <w:semiHidden/>
    <w:qFormat/>
    <w:uiPriority w:val="99"/>
    <w:rPr>
      <w:rFonts w:ascii="Times New Roman" w:hAnsi="Times New Roman"/>
      <w:b/>
      <w:sz w:val="20"/>
    </w:rPr>
  </w:style>
  <w:style w:type="table" w:styleId="14">
    <w:name w:val="Table Grid"/>
    <w:basedOn w:val="13"/>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Strong"/>
    <w:qFormat/>
    <w:uiPriority w:val="0"/>
    <w:rPr>
      <w:b/>
    </w:rPr>
  </w:style>
  <w:style w:type="character" w:styleId="17">
    <w:name w:val="page number"/>
    <w:qFormat/>
    <w:uiPriority w:val="99"/>
    <w:rPr>
      <w:rFonts w:cs="Times New Roman"/>
    </w:rPr>
  </w:style>
  <w:style w:type="character" w:styleId="18">
    <w:name w:val="Hyperlink"/>
    <w:qFormat/>
    <w:locked/>
    <w:uiPriority w:val="99"/>
    <w:rPr>
      <w:rFonts w:cs="Times New Roman"/>
      <w:color w:val="0000FF"/>
      <w:u w:val="single"/>
    </w:rPr>
  </w:style>
  <w:style w:type="character" w:styleId="19">
    <w:name w:val="annotation reference"/>
    <w:semiHidden/>
    <w:qFormat/>
    <w:uiPriority w:val="99"/>
    <w:rPr>
      <w:rFonts w:cs="Times New Roman"/>
      <w:sz w:val="21"/>
    </w:rPr>
  </w:style>
  <w:style w:type="character" w:customStyle="1" w:styleId="20">
    <w:name w:val="批注文字 字符"/>
    <w:link w:val="5"/>
    <w:semiHidden/>
    <w:qFormat/>
    <w:locked/>
    <w:uiPriority w:val="99"/>
    <w:rPr>
      <w:rFonts w:eastAsia="宋体" w:cs="Times New Roman"/>
      <w:kern w:val="2"/>
      <w:sz w:val="21"/>
      <w:lang w:val="en-US" w:eastAsia="zh-CN"/>
    </w:rPr>
  </w:style>
  <w:style w:type="character" w:customStyle="1" w:styleId="21">
    <w:name w:val="正文文本缩进 字符"/>
    <w:link w:val="6"/>
    <w:semiHidden/>
    <w:qFormat/>
    <w:locked/>
    <w:uiPriority w:val="99"/>
    <w:rPr>
      <w:rFonts w:ascii="Times New Roman" w:hAnsi="Times New Roman" w:cs="Times New Roman"/>
      <w:sz w:val="20"/>
      <w:szCs w:val="20"/>
    </w:rPr>
  </w:style>
  <w:style w:type="character" w:customStyle="1" w:styleId="22">
    <w:name w:val="Plain Text Char"/>
    <w:qFormat/>
    <w:locked/>
    <w:uiPriority w:val="99"/>
    <w:rPr>
      <w:rFonts w:ascii="宋体" w:hAnsi="Courier New" w:eastAsia="宋体" w:cs="Times New Roman"/>
      <w:sz w:val="21"/>
    </w:rPr>
  </w:style>
  <w:style w:type="character" w:customStyle="1" w:styleId="23">
    <w:name w:val="批注框文本 字符"/>
    <w:link w:val="8"/>
    <w:semiHidden/>
    <w:qFormat/>
    <w:locked/>
    <w:uiPriority w:val="99"/>
    <w:rPr>
      <w:rFonts w:ascii="Times New Roman" w:hAnsi="Times New Roman" w:cs="Times New Roman"/>
      <w:kern w:val="2"/>
      <w:sz w:val="18"/>
    </w:rPr>
  </w:style>
  <w:style w:type="character" w:customStyle="1" w:styleId="24">
    <w:name w:val="页脚 字符"/>
    <w:link w:val="9"/>
    <w:qFormat/>
    <w:locked/>
    <w:uiPriority w:val="99"/>
    <w:rPr>
      <w:rFonts w:ascii="Times New Roman" w:hAnsi="Times New Roman" w:eastAsia="宋体" w:cs="Times New Roman"/>
      <w:sz w:val="18"/>
    </w:rPr>
  </w:style>
  <w:style w:type="character" w:customStyle="1" w:styleId="25">
    <w:name w:val="页眉 字符"/>
    <w:link w:val="10"/>
    <w:semiHidden/>
    <w:qFormat/>
    <w:locked/>
    <w:uiPriority w:val="99"/>
    <w:rPr>
      <w:rFonts w:ascii="Times New Roman" w:hAnsi="Times New Roman" w:eastAsia="宋体" w:cs="Times New Roman"/>
      <w:sz w:val="18"/>
    </w:rPr>
  </w:style>
  <w:style w:type="character" w:customStyle="1" w:styleId="26">
    <w:name w:val="批注主题 字符"/>
    <w:link w:val="12"/>
    <w:semiHidden/>
    <w:qFormat/>
    <w:locked/>
    <w:uiPriority w:val="99"/>
    <w:rPr>
      <w:rFonts w:ascii="Times New Roman" w:hAnsi="Times New Roman" w:eastAsia="宋体" w:cs="Times New Roman"/>
      <w:b/>
      <w:kern w:val="2"/>
      <w:sz w:val="20"/>
      <w:lang w:val="en-US" w:eastAsia="zh-CN"/>
    </w:rPr>
  </w:style>
  <w:style w:type="character" w:customStyle="1" w:styleId="27">
    <w:name w:val="Plain Text Char1"/>
    <w:semiHidden/>
    <w:qFormat/>
    <w:locked/>
    <w:uiPriority w:val="99"/>
    <w:rPr>
      <w:rFonts w:ascii="宋体" w:hAnsi="Courier New"/>
      <w:sz w:val="21"/>
    </w:rPr>
  </w:style>
  <w:style w:type="character" w:customStyle="1" w:styleId="28">
    <w:name w:val="纯文本 字符"/>
    <w:link w:val="7"/>
    <w:semiHidden/>
    <w:qFormat/>
    <w:locked/>
    <w:uiPriority w:val="99"/>
    <w:rPr>
      <w:rFonts w:ascii="宋体" w:hAnsi="Courier New" w:eastAsia="宋体"/>
      <w:sz w:val="21"/>
    </w:rPr>
  </w:style>
  <w:style w:type="paragraph" w:styleId="29">
    <w:name w:val="List Paragraph"/>
    <w:basedOn w:val="1"/>
    <w:qFormat/>
    <w:uiPriority w:val="34"/>
    <w:pPr>
      <w:ind w:firstLine="420" w:firstLineChars="200"/>
    </w:pPr>
  </w:style>
  <w:style w:type="character" w:customStyle="1" w:styleId="30">
    <w:name w:val="纯文本 Char"/>
    <w:qFormat/>
    <w:uiPriority w:val="99"/>
    <w:rPr>
      <w:rFonts w:ascii="宋体" w:hAnsi="Courier New" w:eastAsia="宋体"/>
      <w:kern w:val="2"/>
      <w:sz w:val="21"/>
      <w:lang w:val="en-US" w:eastAsia="zh-CN"/>
    </w:rPr>
  </w:style>
  <w:style w:type="character" w:customStyle="1" w:styleId="31">
    <w:name w:val="Char Char3"/>
    <w:qFormat/>
    <w:uiPriority w:val="99"/>
    <w:rPr>
      <w:rFonts w:ascii="宋体" w:hAnsi="Courier New" w:eastAsia="宋体"/>
      <w:kern w:val="2"/>
      <w:sz w:val="21"/>
      <w:lang w:val="en-US" w:eastAsia="zh-CN"/>
    </w:rPr>
  </w:style>
  <w:style w:type="character" w:customStyle="1" w:styleId="32">
    <w:name w:val="正文缩进 字符"/>
    <w:link w:val="4"/>
    <w:qFormat/>
    <w:locked/>
    <w:uiPriority w:val="99"/>
    <w:rPr>
      <w:kern w:val="2"/>
      <w:sz w:val="21"/>
    </w:rPr>
  </w:style>
  <w:style w:type="character" w:customStyle="1" w:styleId="33">
    <w:name w:val="show"/>
    <w:basedOn w:val="15"/>
    <w:qFormat/>
    <w:uiPriority w:val="0"/>
  </w:style>
  <w:style w:type="character" w:customStyle="1" w:styleId="34">
    <w:name w:val="标题 3 字符"/>
    <w:basedOn w:val="15"/>
    <w:link w:val="3"/>
    <w:qFormat/>
    <w:uiPriority w:val="9"/>
    <w:rPr>
      <w:rFonts w:ascii="宋体" w:hAnsi="宋体" w:cs="宋体"/>
      <w:b/>
      <w:bCs/>
      <w:sz w:val="27"/>
      <w:szCs w:val="27"/>
    </w:rPr>
  </w:style>
  <w:style w:type="paragraph" w:customStyle="1" w:styleId="35">
    <w:name w:val="Normal_0"/>
    <w:qFormat/>
    <w:uiPriority w:val="0"/>
    <w:rPr>
      <w:rFonts w:ascii="Times New Roman" w:hAnsi="Times New Roman" w:eastAsia="Times New Roman" w:cs="Times New Roman"/>
      <w:sz w:val="24"/>
      <w:szCs w:val="24"/>
      <w:lang w:val="en-US" w:eastAsia="zh-CN" w:bidi="ar-SA"/>
    </w:rPr>
  </w:style>
  <w:style w:type="paragraph" w:customStyle="1" w:styleId="36">
    <w:name w:val="Normal_1"/>
    <w:qFormat/>
    <w:uiPriority w:val="0"/>
    <w:rPr>
      <w:rFonts w:ascii="Times New Roman" w:hAnsi="Times New Roman" w:eastAsia="Times New Roman" w:cs="Times New Roman"/>
      <w:sz w:val="24"/>
      <w:szCs w:val="24"/>
      <w:lang w:val="en-US" w:eastAsia="zh-CN" w:bidi="ar-SA"/>
    </w:rPr>
  </w:style>
  <w:style w:type="paragraph" w:customStyle="1" w:styleId="37">
    <w:name w:val="p0"/>
    <w:basedOn w:val="1"/>
    <w:qFormat/>
    <w:uiPriority w:val="0"/>
    <w:pPr>
      <w:widowControl/>
    </w:pPr>
    <w:rPr>
      <w:kern w:val="0"/>
      <w:szCs w:val="21"/>
    </w:rPr>
  </w:style>
  <w:style w:type="character" w:customStyle="1" w:styleId="38">
    <w:name w:val="标题 1 字符"/>
    <w:basedOn w:val="15"/>
    <w:link w:val="2"/>
    <w:qFormat/>
    <w:uiPriority w:val="0"/>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F0FA5C-F8D7-4E21-863D-A59C2471643C}">
  <ds:schemaRefs/>
</ds:datastoreItem>
</file>

<file path=docProps/app.xml><?xml version="1.0" encoding="utf-8"?>
<Properties xmlns="http://schemas.openxmlformats.org/officeDocument/2006/extended-properties" xmlns:vt="http://schemas.openxmlformats.org/officeDocument/2006/docPropsVTypes">
  <Template>Normal</Template>
  <Pages>36</Pages>
  <Words>3133</Words>
  <Characters>17859</Characters>
  <Lines>148</Lines>
  <Paragraphs>41</Paragraphs>
  <TotalTime>122</TotalTime>
  <ScaleCrop>false</ScaleCrop>
  <LinksUpToDate>false</LinksUpToDate>
  <CharactersWithSpaces>20951</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2019-05-06T05:46:00Z</dcterms:created>
  <dc:creator>fan</dc:creator>
  <cp:lastModifiedBy>王树乔</cp:lastModifiedBy>
  <cp:lastPrinted>2019-05-08T02:43:00Z</cp:lastPrinted>
  <dcterms:modified xsi:type="dcterms:W3CDTF">2019-05-28T09:48:50Z</dcterms:modified>
  <dc:title>淮阴工学院</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