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b/>
          <w:sz w:val="32"/>
          <w:szCs w:val="32"/>
          <w:u w:val="single"/>
        </w:rPr>
      </w:pPr>
    </w:p>
    <w:p>
      <w:pPr>
        <w:adjustRightInd w:val="0"/>
        <w:snapToGrid w:val="0"/>
        <w:spacing w:line="360" w:lineRule="auto"/>
        <w:jc w:val="center"/>
        <w:rPr>
          <w:rFonts w:eastAsia="方正小标宋简体"/>
          <w:kern w:val="0"/>
          <w:sz w:val="44"/>
          <w:szCs w:val="44"/>
        </w:rPr>
      </w:pPr>
      <w:r>
        <w:rPr>
          <w:rFonts w:hint="eastAsia" w:ascii="微软雅黑" w:hAnsi="微软雅黑" w:eastAsia="微软雅黑" w:cs="微软雅黑"/>
          <w:kern w:val="0"/>
          <w:sz w:val="44"/>
          <w:szCs w:val="44"/>
        </w:rPr>
        <w:t>淮阴工学院</w:t>
      </w:r>
    </w:p>
    <w:p>
      <w:pPr>
        <w:adjustRightInd w:val="0"/>
        <w:snapToGrid w:val="0"/>
        <w:spacing w:line="360" w:lineRule="auto"/>
        <w:jc w:val="center"/>
        <w:rPr>
          <w:rFonts w:eastAsia="方正小标宋简体"/>
          <w:kern w:val="0"/>
          <w:sz w:val="32"/>
          <w:szCs w:val="32"/>
        </w:rPr>
      </w:pPr>
      <w:r>
        <w:rPr>
          <w:rFonts w:hint="eastAsia" w:eastAsia="微软雅黑" w:cs="微软雅黑"/>
          <w:kern w:val="0"/>
          <w:sz w:val="32"/>
          <w:szCs w:val="32"/>
        </w:rPr>
        <w:t>化工学院倒置生物显微镜系统、全波长酶标仪等设备</w:t>
      </w:r>
      <w:r>
        <w:rPr>
          <w:rFonts w:hint="eastAsia" w:ascii="微软雅黑" w:hAnsi="微软雅黑" w:eastAsia="微软雅黑" w:cs="微软雅黑"/>
          <w:kern w:val="0"/>
          <w:sz w:val="32"/>
          <w:szCs w:val="32"/>
        </w:rPr>
        <w:t>采购</w:t>
      </w:r>
    </w:p>
    <w:p>
      <w:pPr>
        <w:adjustRightInd w:val="0"/>
        <w:snapToGrid w:val="0"/>
        <w:spacing w:line="360" w:lineRule="auto"/>
        <w:ind w:left="-139" w:leftChars="-90" w:hanging="50" w:hangingChars="24"/>
        <w:jc w:val="center"/>
        <w:rPr>
          <w:rFonts w:eastAsia="黑体"/>
          <w:b/>
          <w:snapToGrid w:val="0"/>
          <w:szCs w:val="21"/>
        </w:rPr>
      </w:pPr>
    </w:p>
    <w:p>
      <w:pPr>
        <w:adjustRightInd w:val="0"/>
        <w:snapToGrid w:val="0"/>
        <w:spacing w:line="360" w:lineRule="auto"/>
        <w:ind w:left="-139" w:leftChars="-90" w:hanging="50" w:hangingChars="24"/>
        <w:jc w:val="center"/>
        <w:rPr>
          <w:rFonts w:eastAsia="黑体"/>
          <w:b/>
          <w:snapToGrid w:val="0"/>
          <w:szCs w:val="21"/>
        </w:rPr>
      </w:pPr>
    </w:p>
    <w:p>
      <w:pPr>
        <w:adjustRightInd w:val="0"/>
        <w:snapToGrid w:val="0"/>
        <w:spacing w:line="360" w:lineRule="auto"/>
        <w:ind w:left="-139" w:leftChars="-90" w:hanging="50" w:hangingChars="24"/>
        <w:jc w:val="center"/>
        <w:rPr>
          <w:rFonts w:eastAsia="黑体"/>
          <w:b/>
          <w:snapToGrid w:val="0"/>
          <w:szCs w:val="21"/>
        </w:rPr>
      </w:pPr>
    </w:p>
    <w:p>
      <w:pPr>
        <w:adjustRightInd w:val="0"/>
        <w:snapToGrid w:val="0"/>
        <w:spacing w:line="360" w:lineRule="auto"/>
        <w:ind w:left="-139" w:leftChars="-90" w:hanging="50" w:hangingChars="24"/>
        <w:jc w:val="center"/>
        <w:rPr>
          <w:rFonts w:eastAsia="黑体"/>
          <w:b/>
          <w:snapToGrid w:val="0"/>
          <w:szCs w:val="21"/>
        </w:rPr>
      </w:pPr>
    </w:p>
    <w:p>
      <w:pPr>
        <w:adjustRightInd w:val="0"/>
        <w:snapToGrid w:val="0"/>
        <w:spacing w:line="360" w:lineRule="auto"/>
        <w:ind w:left="-139" w:leftChars="-90" w:hanging="50" w:hangingChars="24"/>
        <w:jc w:val="center"/>
        <w:rPr>
          <w:rFonts w:eastAsia="黑体"/>
          <w:b/>
          <w:snapToGrid w:val="0"/>
          <w:szCs w:val="21"/>
        </w:rPr>
      </w:pPr>
    </w:p>
    <w:p>
      <w:pPr>
        <w:adjustRightInd w:val="0"/>
        <w:snapToGrid w:val="0"/>
        <w:spacing w:line="360" w:lineRule="auto"/>
        <w:ind w:left="-139" w:leftChars="-90" w:hanging="50" w:hangingChars="24"/>
        <w:jc w:val="center"/>
        <w:rPr>
          <w:rFonts w:eastAsia="黑体"/>
          <w:b/>
          <w:snapToGrid w:val="0"/>
          <w:szCs w:val="21"/>
        </w:rPr>
      </w:pPr>
    </w:p>
    <w:p>
      <w:pPr>
        <w:adjustRightInd w:val="0"/>
        <w:snapToGrid w:val="0"/>
        <w:spacing w:line="360" w:lineRule="auto"/>
        <w:ind w:left="-139" w:leftChars="-90" w:hanging="50" w:hangingChars="24"/>
        <w:jc w:val="center"/>
        <w:rPr>
          <w:rFonts w:eastAsia="黑体"/>
          <w:b/>
          <w:snapToGrid w:val="0"/>
          <w:szCs w:val="21"/>
        </w:rPr>
      </w:pPr>
    </w:p>
    <w:p>
      <w:pPr>
        <w:adjustRightInd w:val="0"/>
        <w:snapToGrid w:val="0"/>
        <w:spacing w:line="360" w:lineRule="auto"/>
        <w:jc w:val="center"/>
        <w:rPr>
          <w:rFonts w:eastAsia="黑体"/>
          <w:b/>
          <w:snapToGrid w:val="0"/>
          <w:sz w:val="84"/>
          <w:szCs w:val="84"/>
        </w:rPr>
      </w:pPr>
      <w:r>
        <w:rPr>
          <w:rFonts w:hint="eastAsia" w:eastAsia="黑体"/>
          <w:b/>
          <w:snapToGrid w:val="0"/>
          <w:sz w:val="84"/>
          <w:szCs w:val="84"/>
        </w:rPr>
        <w:t>招标文件</w:t>
      </w:r>
    </w:p>
    <w:p>
      <w:pPr>
        <w:pStyle w:val="4"/>
        <w:adjustRightInd w:val="0"/>
        <w:snapToGrid w:val="0"/>
        <w:spacing w:line="360" w:lineRule="auto"/>
        <w:jc w:val="center"/>
        <w:rPr>
          <w:rFonts w:ascii="Times New Roman" w:hAnsi="Times New Roman" w:eastAsia="黑体"/>
          <w:sz w:val="28"/>
          <w:szCs w:val="28"/>
        </w:rPr>
      </w:pPr>
    </w:p>
    <w:p>
      <w:pPr>
        <w:adjustRightInd w:val="0"/>
        <w:snapToGrid w:val="0"/>
        <w:spacing w:line="360" w:lineRule="auto"/>
        <w:jc w:val="center"/>
        <w:rPr>
          <w:rFonts w:eastAsia="黑体"/>
          <w:snapToGrid w:val="0"/>
          <w:sz w:val="28"/>
          <w:szCs w:val="28"/>
        </w:rPr>
      </w:pPr>
      <w:r>
        <w:rPr>
          <w:rFonts w:hint="eastAsia" w:eastAsia="黑体"/>
          <w:snapToGrid w:val="0"/>
          <w:sz w:val="28"/>
          <w:szCs w:val="28"/>
        </w:rPr>
        <w:t>项目编号：HGZB20180177</w:t>
      </w:r>
    </w:p>
    <w:p>
      <w:pPr>
        <w:adjustRightInd w:val="0"/>
        <w:snapToGrid w:val="0"/>
        <w:spacing w:line="360" w:lineRule="auto"/>
        <w:jc w:val="center"/>
        <w:rPr>
          <w:rFonts w:eastAsia="黑体"/>
          <w:snapToGrid w:val="0"/>
          <w:szCs w:val="21"/>
        </w:rPr>
      </w:pPr>
    </w:p>
    <w:p>
      <w:pPr>
        <w:adjustRightInd w:val="0"/>
        <w:snapToGrid w:val="0"/>
        <w:spacing w:line="360" w:lineRule="auto"/>
        <w:jc w:val="center"/>
        <w:rPr>
          <w:rFonts w:eastAsia="黑体"/>
          <w:snapToGrid w:val="0"/>
          <w:szCs w:val="21"/>
        </w:rPr>
      </w:pPr>
    </w:p>
    <w:p>
      <w:pPr>
        <w:adjustRightInd w:val="0"/>
        <w:snapToGrid w:val="0"/>
        <w:spacing w:line="360" w:lineRule="auto"/>
        <w:jc w:val="center"/>
        <w:rPr>
          <w:rFonts w:eastAsia="黑体"/>
          <w:snapToGrid w:val="0"/>
          <w:szCs w:val="21"/>
        </w:rPr>
      </w:pPr>
    </w:p>
    <w:p>
      <w:pPr>
        <w:adjustRightInd w:val="0"/>
        <w:snapToGrid w:val="0"/>
        <w:spacing w:line="360" w:lineRule="auto"/>
        <w:jc w:val="center"/>
        <w:rPr>
          <w:rFonts w:eastAsia="黑体"/>
          <w:snapToGrid w:val="0"/>
          <w:szCs w:val="21"/>
        </w:rPr>
      </w:pPr>
    </w:p>
    <w:p>
      <w:pPr>
        <w:adjustRightInd w:val="0"/>
        <w:snapToGrid w:val="0"/>
        <w:spacing w:line="360" w:lineRule="auto"/>
        <w:jc w:val="center"/>
        <w:rPr>
          <w:rFonts w:eastAsia="黑体"/>
          <w:snapToGrid w:val="0"/>
          <w:szCs w:val="21"/>
        </w:rPr>
      </w:pPr>
    </w:p>
    <w:p>
      <w:pPr>
        <w:adjustRightInd w:val="0"/>
        <w:snapToGrid w:val="0"/>
        <w:spacing w:line="360" w:lineRule="auto"/>
        <w:jc w:val="center"/>
        <w:rPr>
          <w:rFonts w:eastAsia="黑体"/>
          <w:snapToGrid w:val="0"/>
          <w:szCs w:val="21"/>
        </w:rPr>
      </w:pPr>
    </w:p>
    <w:p>
      <w:pPr>
        <w:adjustRightInd w:val="0"/>
        <w:snapToGrid w:val="0"/>
        <w:spacing w:line="360" w:lineRule="auto"/>
        <w:jc w:val="center"/>
        <w:rPr>
          <w:rFonts w:eastAsia="黑体"/>
          <w:snapToGrid w:val="0"/>
          <w:szCs w:val="21"/>
        </w:rPr>
      </w:pPr>
    </w:p>
    <w:p>
      <w:pPr>
        <w:adjustRightInd w:val="0"/>
        <w:snapToGrid w:val="0"/>
        <w:spacing w:line="360" w:lineRule="auto"/>
        <w:rPr>
          <w:rFonts w:eastAsia="黑体"/>
          <w:snapToGrid w:val="0"/>
          <w:szCs w:val="21"/>
          <w:u w:val="single"/>
        </w:rPr>
      </w:pPr>
    </w:p>
    <w:p>
      <w:pPr>
        <w:adjustRightInd w:val="0"/>
        <w:snapToGrid w:val="0"/>
        <w:spacing w:line="360" w:lineRule="auto"/>
        <w:ind w:right="2436" w:rightChars="1160"/>
        <w:jc w:val="center"/>
        <w:rPr>
          <w:rFonts w:eastAsia="方正小标宋简体"/>
          <w:b/>
          <w:sz w:val="30"/>
          <w:szCs w:val="30"/>
        </w:rPr>
      </w:pPr>
      <w:r>
        <w:rPr>
          <w:b/>
          <w:sz w:val="30"/>
          <w:szCs w:val="30"/>
        </w:rPr>
        <w:t xml:space="preserve">             </w:t>
      </w:r>
      <w:r>
        <w:rPr>
          <w:rFonts w:eastAsia="方正小标宋简体"/>
          <w:b/>
          <w:sz w:val="30"/>
          <w:szCs w:val="30"/>
        </w:rPr>
        <w:t xml:space="preserve">   </w:t>
      </w:r>
      <w:r>
        <w:rPr>
          <w:rFonts w:hint="eastAsia" w:ascii="微软雅黑" w:hAnsi="微软雅黑" w:eastAsia="微软雅黑" w:cs="微软雅黑"/>
          <w:b/>
          <w:sz w:val="30"/>
          <w:szCs w:val="30"/>
        </w:rPr>
        <w:t>淮</w:t>
      </w:r>
      <w:r>
        <w:rPr>
          <w:rFonts w:eastAsia="方正小标宋简体"/>
          <w:b/>
          <w:sz w:val="30"/>
          <w:szCs w:val="30"/>
        </w:rPr>
        <w:t xml:space="preserve">  </w:t>
      </w:r>
      <w:r>
        <w:rPr>
          <w:rFonts w:hint="eastAsia" w:ascii="微软雅黑" w:hAnsi="微软雅黑" w:eastAsia="微软雅黑" w:cs="微软雅黑"/>
          <w:b/>
          <w:sz w:val="30"/>
          <w:szCs w:val="30"/>
        </w:rPr>
        <w:t>阴</w:t>
      </w:r>
      <w:r>
        <w:rPr>
          <w:rFonts w:eastAsia="方正小标宋简体"/>
          <w:b/>
          <w:sz w:val="30"/>
          <w:szCs w:val="30"/>
        </w:rPr>
        <w:t xml:space="preserve">  </w:t>
      </w:r>
      <w:r>
        <w:rPr>
          <w:rFonts w:hint="eastAsia" w:ascii="微软雅黑" w:hAnsi="微软雅黑" w:eastAsia="微软雅黑" w:cs="微软雅黑"/>
          <w:b/>
          <w:sz w:val="30"/>
          <w:szCs w:val="30"/>
        </w:rPr>
        <w:t>工</w:t>
      </w:r>
      <w:r>
        <w:rPr>
          <w:rFonts w:eastAsia="方正小标宋简体"/>
          <w:b/>
          <w:sz w:val="30"/>
          <w:szCs w:val="30"/>
        </w:rPr>
        <w:t xml:space="preserve">  </w:t>
      </w:r>
      <w:r>
        <w:rPr>
          <w:rFonts w:hint="eastAsia" w:ascii="微软雅黑" w:hAnsi="微软雅黑" w:eastAsia="微软雅黑" w:cs="微软雅黑"/>
          <w:b/>
          <w:sz w:val="30"/>
          <w:szCs w:val="30"/>
        </w:rPr>
        <w:t>学</w:t>
      </w:r>
      <w:r>
        <w:rPr>
          <w:rFonts w:eastAsia="方正小标宋简体"/>
          <w:b/>
          <w:sz w:val="30"/>
          <w:szCs w:val="30"/>
        </w:rPr>
        <w:t xml:space="preserve">  </w:t>
      </w:r>
      <w:r>
        <w:rPr>
          <w:rFonts w:hint="eastAsia" w:ascii="微软雅黑" w:hAnsi="微软雅黑" w:eastAsia="微软雅黑" w:cs="微软雅黑"/>
          <w:b/>
          <w:sz w:val="30"/>
          <w:szCs w:val="30"/>
        </w:rPr>
        <w:t>院</w:t>
      </w:r>
    </w:p>
    <w:p>
      <w:pPr>
        <w:adjustRightInd w:val="0"/>
        <w:snapToGrid w:val="0"/>
        <w:spacing w:line="360" w:lineRule="auto"/>
        <w:ind w:right="2436" w:rightChars="1160"/>
        <w:jc w:val="center"/>
        <w:rPr>
          <w:rFonts w:eastAsia="方正小标宋简体"/>
          <w:b/>
          <w:sz w:val="30"/>
          <w:szCs w:val="30"/>
        </w:rPr>
      </w:pPr>
      <w:r>
        <w:rPr>
          <w:rFonts w:eastAsia="方正小标宋简体"/>
          <w:b/>
          <w:sz w:val="30"/>
          <w:szCs w:val="30"/>
        </w:rPr>
        <w:t xml:space="preserve">                2018 </w:t>
      </w:r>
      <w:r>
        <w:rPr>
          <w:rFonts w:hint="eastAsia" w:ascii="微软雅黑" w:hAnsi="微软雅黑" w:eastAsia="微软雅黑" w:cs="微软雅黑"/>
          <w:b/>
          <w:sz w:val="30"/>
          <w:szCs w:val="30"/>
        </w:rPr>
        <w:t>年</w:t>
      </w:r>
      <w:r>
        <w:rPr>
          <w:rFonts w:eastAsia="方正小标宋简体"/>
          <w:b/>
          <w:sz w:val="30"/>
          <w:szCs w:val="30"/>
        </w:rPr>
        <w:t xml:space="preserve"> 11</w:t>
      </w:r>
      <w:r>
        <w:rPr>
          <w:rFonts w:hint="eastAsia" w:ascii="微软雅黑" w:hAnsi="微软雅黑" w:eastAsia="微软雅黑" w:cs="微软雅黑"/>
          <w:b/>
          <w:sz w:val="30"/>
          <w:szCs w:val="30"/>
        </w:rPr>
        <w:t>月</w:t>
      </w:r>
      <w:r>
        <w:rPr>
          <w:rFonts w:eastAsia="方正小标宋简体"/>
          <w:b/>
          <w:sz w:val="30"/>
          <w:szCs w:val="30"/>
        </w:rPr>
        <w:t xml:space="preserve"> </w:t>
      </w:r>
      <w:r>
        <w:rPr>
          <w:rFonts w:hint="eastAsia" w:eastAsia="方正小标宋简体"/>
          <w:b/>
          <w:sz w:val="30"/>
          <w:szCs w:val="30"/>
        </w:rPr>
        <w:t>20</w:t>
      </w:r>
      <w:r>
        <w:rPr>
          <w:rFonts w:hint="eastAsia" w:ascii="微软雅黑" w:hAnsi="微软雅黑" w:eastAsia="微软雅黑" w:cs="微软雅黑"/>
          <w:b/>
          <w:sz w:val="30"/>
          <w:szCs w:val="30"/>
        </w:rPr>
        <w:t>日</w:t>
      </w:r>
    </w:p>
    <w:p>
      <w:pPr>
        <w:adjustRightInd w:val="0"/>
        <w:snapToGrid w:val="0"/>
        <w:spacing w:line="360" w:lineRule="auto"/>
        <w:ind w:right="2436" w:rightChars="1160"/>
        <w:rPr>
          <w:b/>
          <w:sz w:val="30"/>
          <w:szCs w:val="30"/>
        </w:rPr>
      </w:pPr>
      <w:r>
        <w:rPr>
          <w:b/>
          <w:sz w:val="30"/>
          <w:szCs w:val="30"/>
        </w:rPr>
        <w:br w:type="page"/>
      </w:r>
    </w:p>
    <w:p>
      <w:pPr>
        <w:adjustRightInd w:val="0"/>
        <w:snapToGrid w:val="0"/>
        <w:spacing w:line="360" w:lineRule="auto"/>
        <w:jc w:val="center"/>
        <w:rPr>
          <w:b/>
          <w:sz w:val="36"/>
          <w:szCs w:val="36"/>
        </w:rPr>
      </w:pPr>
      <w:r>
        <w:rPr>
          <w:rFonts w:hint="eastAsia"/>
          <w:b/>
          <w:sz w:val="36"/>
          <w:szCs w:val="36"/>
        </w:rPr>
        <w:t>目</w:t>
      </w:r>
      <w:r>
        <w:rPr>
          <w:b/>
          <w:sz w:val="36"/>
          <w:szCs w:val="36"/>
        </w:rPr>
        <w:t xml:space="preserve">  </w:t>
      </w:r>
      <w:r>
        <w:rPr>
          <w:rFonts w:hint="eastAsia"/>
          <w:b/>
          <w:sz w:val="36"/>
          <w:szCs w:val="36"/>
        </w:rPr>
        <w:t>录</w:t>
      </w:r>
    </w:p>
    <w:p>
      <w:pPr>
        <w:adjustRightInd w:val="0"/>
        <w:snapToGrid w:val="0"/>
        <w:spacing w:line="360" w:lineRule="auto"/>
        <w:jc w:val="center"/>
        <w:rPr>
          <w:b/>
          <w:szCs w:val="21"/>
        </w:rPr>
      </w:pPr>
    </w:p>
    <w:p>
      <w:pPr>
        <w:adjustRightInd w:val="0"/>
        <w:snapToGrid w:val="0"/>
        <w:spacing w:line="360" w:lineRule="auto"/>
        <w:jc w:val="center"/>
        <w:rPr>
          <w:b/>
          <w:szCs w:val="21"/>
        </w:rPr>
      </w:pPr>
    </w:p>
    <w:p>
      <w:pPr>
        <w:adjustRightInd w:val="0"/>
        <w:snapToGrid w:val="0"/>
        <w:spacing w:line="360" w:lineRule="auto"/>
        <w:jc w:val="center"/>
        <w:rPr>
          <w:color w:val="FF0000"/>
          <w:sz w:val="28"/>
        </w:rPr>
      </w:pPr>
    </w:p>
    <w:p>
      <w:pPr>
        <w:adjustRightInd w:val="0"/>
        <w:snapToGrid w:val="0"/>
        <w:spacing w:line="360" w:lineRule="auto"/>
        <w:rPr>
          <w:sz w:val="28"/>
        </w:rPr>
      </w:pPr>
      <w:r>
        <w:rPr>
          <w:rFonts w:hint="eastAsia"/>
          <w:sz w:val="28"/>
        </w:rPr>
        <w:t>第一章</w:t>
      </w:r>
      <w:r>
        <w:rPr>
          <w:sz w:val="28"/>
        </w:rPr>
        <w:t xml:space="preserve">  </w:t>
      </w:r>
      <w:r>
        <w:rPr>
          <w:rFonts w:hint="eastAsia"/>
          <w:sz w:val="28"/>
        </w:rPr>
        <w:t>投标须知</w:t>
      </w:r>
      <w:r>
        <w:rPr>
          <w:sz w:val="28"/>
        </w:rPr>
        <w:t xml:space="preserve">  </w:t>
      </w:r>
      <w:r>
        <w:rPr>
          <w:rFonts w:hint="eastAsia"/>
          <w:sz w:val="28"/>
        </w:rPr>
        <w:t>………………………………………………</w:t>
      </w:r>
      <w:r>
        <w:rPr>
          <w:sz w:val="28"/>
        </w:rPr>
        <w:t xml:space="preserve"> 2</w:t>
      </w:r>
    </w:p>
    <w:p>
      <w:pPr>
        <w:adjustRightInd w:val="0"/>
        <w:snapToGrid w:val="0"/>
        <w:spacing w:line="360" w:lineRule="auto"/>
        <w:rPr>
          <w:sz w:val="28"/>
        </w:rPr>
      </w:pPr>
      <w:r>
        <w:rPr>
          <w:rFonts w:hint="eastAsia"/>
          <w:sz w:val="28"/>
        </w:rPr>
        <w:t>第二章</w:t>
      </w:r>
      <w:r>
        <w:rPr>
          <w:sz w:val="28"/>
        </w:rPr>
        <w:t xml:space="preserve">  </w:t>
      </w:r>
      <w:r>
        <w:rPr>
          <w:rFonts w:hint="eastAsia"/>
          <w:sz w:val="28"/>
        </w:rPr>
        <w:t>采购需求及性能要求……………………………………</w:t>
      </w:r>
      <w:r>
        <w:rPr>
          <w:sz w:val="28"/>
        </w:rPr>
        <w:t xml:space="preserve"> 9</w:t>
      </w:r>
    </w:p>
    <w:p>
      <w:pPr>
        <w:adjustRightInd w:val="0"/>
        <w:snapToGrid w:val="0"/>
        <w:spacing w:line="360" w:lineRule="auto"/>
        <w:rPr>
          <w:sz w:val="28"/>
        </w:rPr>
      </w:pPr>
      <w:r>
        <w:rPr>
          <w:rFonts w:hint="eastAsia"/>
          <w:sz w:val="28"/>
        </w:rPr>
        <w:t>第三章</w:t>
      </w:r>
      <w:r>
        <w:rPr>
          <w:sz w:val="28"/>
        </w:rPr>
        <w:t xml:space="preserve">  </w:t>
      </w:r>
      <w:r>
        <w:rPr>
          <w:rFonts w:hint="eastAsia"/>
          <w:sz w:val="28"/>
        </w:rPr>
        <w:t>合同主要条款……………………………………………</w:t>
      </w:r>
      <w:r>
        <w:rPr>
          <w:sz w:val="28"/>
        </w:rPr>
        <w:t xml:space="preserve"> 16</w:t>
      </w:r>
    </w:p>
    <w:p>
      <w:pPr>
        <w:adjustRightInd w:val="0"/>
        <w:snapToGrid w:val="0"/>
        <w:spacing w:line="360" w:lineRule="auto"/>
        <w:rPr>
          <w:sz w:val="28"/>
        </w:rPr>
      </w:pPr>
      <w:r>
        <w:rPr>
          <w:rFonts w:hint="eastAsia"/>
          <w:sz w:val="28"/>
        </w:rPr>
        <w:t>第四章</w:t>
      </w:r>
      <w:r>
        <w:rPr>
          <w:sz w:val="28"/>
        </w:rPr>
        <w:t xml:space="preserve">  </w:t>
      </w:r>
      <w:r>
        <w:rPr>
          <w:rFonts w:hint="eastAsia"/>
          <w:sz w:val="28"/>
        </w:rPr>
        <w:t>投标文件样式……………………………………………</w:t>
      </w:r>
      <w:r>
        <w:rPr>
          <w:sz w:val="28"/>
        </w:rPr>
        <w:t xml:space="preserve"> 17</w:t>
      </w:r>
    </w:p>
    <w:p>
      <w:pPr>
        <w:widowControl/>
        <w:adjustRightInd w:val="0"/>
        <w:snapToGrid w:val="0"/>
        <w:spacing w:line="360" w:lineRule="auto"/>
        <w:jc w:val="left"/>
        <w:rPr>
          <w:rFonts w:eastAsia="方正小标宋简体"/>
          <w:color w:val="000000"/>
          <w:sz w:val="32"/>
          <w:szCs w:val="32"/>
        </w:rPr>
      </w:pPr>
      <w:r>
        <w:rPr>
          <w:rFonts w:eastAsia="方正小标宋简体"/>
          <w:color w:val="000000"/>
          <w:sz w:val="32"/>
          <w:szCs w:val="32"/>
        </w:rPr>
        <w:br w:type="page"/>
      </w:r>
    </w:p>
    <w:p>
      <w:pPr>
        <w:adjustRightInd w:val="0"/>
        <w:snapToGrid w:val="0"/>
        <w:spacing w:afterLines="50" w:line="360" w:lineRule="auto"/>
        <w:jc w:val="center"/>
        <w:outlineLvl w:val="0"/>
        <w:rPr>
          <w:rFonts w:eastAsia="方正小标宋简体"/>
          <w:color w:val="000000"/>
          <w:sz w:val="32"/>
          <w:szCs w:val="32"/>
        </w:rPr>
      </w:pPr>
      <w:r>
        <w:rPr>
          <w:rFonts w:hint="eastAsia" w:ascii="微软雅黑" w:hAnsi="微软雅黑" w:eastAsia="微软雅黑" w:cs="微软雅黑"/>
          <w:color w:val="000000"/>
          <w:sz w:val="32"/>
          <w:szCs w:val="32"/>
        </w:rPr>
        <w:t>第一章</w:t>
      </w:r>
      <w:r>
        <w:rPr>
          <w:rFonts w:eastAsia="方正小标宋简体"/>
          <w:color w:val="000000"/>
          <w:sz w:val="32"/>
          <w:szCs w:val="32"/>
        </w:rPr>
        <w:t xml:space="preserve"> </w:t>
      </w:r>
      <w:r>
        <w:rPr>
          <w:rFonts w:hint="eastAsia" w:ascii="微软雅黑" w:hAnsi="微软雅黑" w:eastAsia="微软雅黑" w:cs="微软雅黑"/>
          <w:color w:val="000000"/>
          <w:sz w:val="32"/>
          <w:szCs w:val="32"/>
        </w:rPr>
        <w:t>投标须知</w:t>
      </w:r>
    </w:p>
    <w:p>
      <w:pPr>
        <w:adjustRightInd w:val="0"/>
        <w:snapToGrid w:val="0"/>
        <w:spacing w:line="360" w:lineRule="auto"/>
        <w:ind w:firstLine="480" w:firstLineChars="200"/>
        <w:rPr>
          <w:b/>
          <w:color w:val="000000"/>
          <w:sz w:val="24"/>
          <w:szCs w:val="24"/>
        </w:rPr>
      </w:pPr>
      <w:r>
        <w:rPr>
          <w:rFonts w:hint="eastAsia"/>
          <w:b/>
          <w:color w:val="000000"/>
          <w:sz w:val="24"/>
          <w:szCs w:val="24"/>
        </w:rPr>
        <w:t>一</w:t>
      </w:r>
      <w:r>
        <w:rPr>
          <w:rFonts w:hint="eastAsia" w:cs="仿宋"/>
          <w:b/>
          <w:color w:val="000000"/>
          <w:sz w:val="24"/>
          <w:szCs w:val="24"/>
        </w:rPr>
        <w:t>、</w:t>
      </w:r>
      <w:r>
        <w:rPr>
          <w:rFonts w:hint="eastAsia"/>
          <w:b/>
          <w:color w:val="000000"/>
          <w:sz w:val="24"/>
          <w:szCs w:val="24"/>
        </w:rPr>
        <w:t>招标项目（名称、数量）</w:t>
      </w:r>
    </w:p>
    <w:p>
      <w:pPr>
        <w:adjustRightInd w:val="0"/>
        <w:snapToGrid w:val="0"/>
        <w:spacing w:line="360" w:lineRule="auto"/>
        <w:ind w:firstLine="480" w:firstLineChars="200"/>
        <w:rPr>
          <w:color w:val="000000"/>
          <w:sz w:val="24"/>
          <w:szCs w:val="24"/>
        </w:rPr>
      </w:pPr>
      <w:r>
        <w:rPr>
          <w:rFonts w:hint="eastAsia"/>
          <w:color w:val="000000"/>
          <w:sz w:val="24"/>
          <w:szCs w:val="24"/>
        </w:rPr>
        <w:t>化工学院倒置生物显微镜系统、全波长酶标仪等设备一批，详见下表：</w:t>
      </w:r>
    </w:p>
    <w:tbl>
      <w:tblPr>
        <w:tblStyle w:val="13"/>
        <w:tblW w:w="887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618"/>
        <w:gridCol w:w="5267"/>
        <w:gridCol w:w="905"/>
        <w:gridCol w:w="12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868" w:type="dxa"/>
            <w:vAlign w:val="center"/>
          </w:tcPr>
          <w:p>
            <w:pPr>
              <w:adjustRightInd w:val="0"/>
              <w:snapToGrid w:val="0"/>
              <w:jc w:val="center"/>
              <w:rPr>
                <w:b/>
                <w:color w:val="000000"/>
                <w:szCs w:val="24"/>
              </w:rPr>
            </w:pPr>
            <w:r>
              <w:rPr>
                <w:rFonts w:hint="eastAsia"/>
                <w:b/>
                <w:color w:val="000000"/>
                <w:szCs w:val="24"/>
              </w:rPr>
              <w:t>标段</w:t>
            </w:r>
          </w:p>
        </w:tc>
        <w:tc>
          <w:tcPr>
            <w:tcW w:w="618" w:type="dxa"/>
            <w:vAlign w:val="center"/>
          </w:tcPr>
          <w:p>
            <w:pPr>
              <w:adjustRightInd w:val="0"/>
              <w:snapToGrid w:val="0"/>
              <w:jc w:val="center"/>
              <w:rPr>
                <w:b/>
                <w:color w:val="000000"/>
                <w:szCs w:val="24"/>
              </w:rPr>
            </w:pPr>
            <w:r>
              <w:rPr>
                <w:rFonts w:hint="eastAsia"/>
                <w:b/>
                <w:color w:val="000000"/>
                <w:szCs w:val="24"/>
              </w:rPr>
              <w:t>序号</w:t>
            </w:r>
          </w:p>
        </w:tc>
        <w:tc>
          <w:tcPr>
            <w:tcW w:w="5267" w:type="dxa"/>
            <w:vAlign w:val="center"/>
          </w:tcPr>
          <w:p>
            <w:pPr>
              <w:adjustRightInd w:val="0"/>
              <w:snapToGrid w:val="0"/>
              <w:jc w:val="center"/>
              <w:rPr>
                <w:b/>
                <w:color w:val="000000"/>
                <w:szCs w:val="24"/>
              </w:rPr>
            </w:pPr>
            <w:r>
              <w:rPr>
                <w:rFonts w:hint="eastAsia"/>
                <w:b/>
                <w:color w:val="000000"/>
                <w:szCs w:val="24"/>
              </w:rPr>
              <w:t>设备名称</w:t>
            </w:r>
          </w:p>
        </w:tc>
        <w:tc>
          <w:tcPr>
            <w:tcW w:w="905" w:type="dxa"/>
            <w:vAlign w:val="center"/>
          </w:tcPr>
          <w:p>
            <w:pPr>
              <w:adjustRightInd w:val="0"/>
              <w:snapToGrid w:val="0"/>
              <w:jc w:val="center"/>
              <w:rPr>
                <w:b/>
                <w:color w:val="000000"/>
                <w:szCs w:val="24"/>
              </w:rPr>
            </w:pPr>
            <w:r>
              <w:rPr>
                <w:rFonts w:hint="eastAsia"/>
                <w:b/>
                <w:color w:val="000000"/>
                <w:szCs w:val="24"/>
              </w:rPr>
              <w:t>台</w:t>
            </w:r>
            <w:r>
              <w:rPr>
                <w:b/>
                <w:color w:val="000000"/>
                <w:szCs w:val="24"/>
              </w:rPr>
              <w:t>(</w:t>
            </w:r>
            <w:r>
              <w:rPr>
                <w:rFonts w:hint="eastAsia"/>
                <w:b/>
                <w:color w:val="000000"/>
                <w:szCs w:val="24"/>
              </w:rPr>
              <w:t>套</w:t>
            </w:r>
            <w:r>
              <w:rPr>
                <w:b/>
                <w:color w:val="000000"/>
                <w:szCs w:val="24"/>
              </w:rPr>
              <w:t>)</w:t>
            </w:r>
            <w:r>
              <w:rPr>
                <w:rFonts w:hint="eastAsia"/>
                <w:b/>
                <w:color w:val="000000"/>
                <w:szCs w:val="24"/>
              </w:rPr>
              <w:t>数</w:t>
            </w:r>
          </w:p>
        </w:tc>
        <w:tc>
          <w:tcPr>
            <w:tcW w:w="1218" w:type="dxa"/>
            <w:vAlign w:val="center"/>
          </w:tcPr>
          <w:p>
            <w:pPr>
              <w:adjustRightInd w:val="0"/>
              <w:snapToGrid w:val="0"/>
              <w:jc w:val="center"/>
              <w:rPr>
                <w:b/>
                <w:color w:val="000000"/>
                <w:szCs w:val="24"/>
              </w:rPr>
            </w:pPr>
            <w:r>
              <w:rPr>
                <w:rFonts w:hint="eastAsia"/>
                <w:b/>
                <w:color w:val="000000"/>
                <w:szCs w:val="24"/>
              </w:rPr>
              <w:t>预算小计（万元）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8" w:type="dxa"/>
            <w:vMerge w:val="restart"/>
            <w:vAlign w:val="center"/>
          </w:tcPr>
          <w:p>
            <w:pPr>
              <w:adjustRightInd w:val="0"/>
              <w:snapToGrid w:val="0"/>
              <w:rPr>
                <w:b/>
                <w:color w:val="000000"/>
                <w:szCs w:val="24"/>
              </w:rPr>
            </w:pPr>
            <w:r>
              <w:rPr>
                <w:rFonts w:hint="eastAsia"/>
                <w:b/>
                <w:color w:val="000000"/>
                <w:szCs w:val="24"/>
              </w:rPr>
              <w:t>标段一</w:t>
            </w:r>
          </w:p>
        </w:tc>
        <w:tc>
          <w:tcPr>
            <w:tcW w:w="618" w:type="dxa"/>
            <w:vAlign w:val="center"/>
          </w:tcPr>
          <w:p>
            <w:pPr>
              <w:adjustRightInd w:val="0"/>
              <w:snapToGrid w:val="0"/>
              <w:rPr>
                <w:color w:val="000000"/>
                <w:szCs w:val="24"/>
              </w:rPr>
            </w:pPr>
            <w:r>
              <w:rPr>
                <w:color w:val="000000"/>
                <w:szCs w:val="24"/>
              </w:rPr>
              <w:t>1-1</w:t>
            </w:r>
          </w:p>
        </w:tc>
        <w:tc>
          <w:tcPr>
            <w:tcW w:w="5267" w:type="dxa"/>
            <w:vAlign w:val="center"/>
          </w:tcPr>
          <w:p>
            <w:pPr>
              <w:adjustRightInd w:val="0"/>
              <w:snapToGrid w:val="0"/>
              <w:rPr>
                <w:color w:val="000000"/>
                <w:szCs w:val="24"/>
              </w:rPr>
            </w:pPr>
            <w:r>
              <w:rPr>
                <w:rFonts w:hint="eastAsia"/>
                <w:color w:val="000000"/>
                <w:szCs w:val="24"/>
              </w:rPr>
              <w:t>分体式集热磁力搅拌恒温器</w:t>
            </w:r>
          </w:p>
        </w:tc>
        <w:tc>
          <w:tcPr>
            <w:tcW w:w="905" w:type="dxa"/>
            <w:vAlign w:val="center"/>
          </w:tcPr>
          <w:p>
            <w:pPr>
              <w:adjustRightInd w:val="0"/>
              <w:snapToGrid w:val="0"/>
              <w:jc w:val="center"/>
              <w:rPr>
                <w:color w:val="000000"/>
                <w:szCs w:val="24"/>
              </w:rPr>
            </w:pPr>
            <w:r>
              <w:rPr>
                <w:color w:val="000000"/>
                <w:szCs w:val="24"/>
              </w:rPr>
              <w:t>12</w:t>
            </w:r>
          </w:p>
        </w:tc>
        <w:tc>
          <w:tcPr>
            <w:tcW w:w="1218" w:type="dxa"/>
            <w:vMerge w:val="restart"/>
            <w:vAlign w:val="center"/>
          </w:tcPr>
          <w:p>
            <w:pPr>
              <w:adjustRightInd w:val="0"/>
              <w:snapToGrid w:val="0"/>
              <w:jc w:val="center"/>
              <w:rPr>
                <w:color w:val="000000"/>
                <w:szCs w:val="24"/>
              </w:rPr>
            </w:pPr>
            <w:r>
              <w:rPr>
                <w:color w:val="000000"/>
                <w:szCs w:val="24"/>
              </w:rPr>
              <w:t>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8" w:type="dxa"/>
            <w:vMerge w:val="continue"/>
            <w:vAlign w:val="center"/>
          </w:tcPr>
          <w:p>
            <w:pPr>
              <w:adjustRightInd w:val="0"/>
              <w:snapToGrid w:val="0"/>
              <w:rPr>
                <w:b/>
                <w:color w:val="000000"/>
                <w:szCs w:val="24"/>
              </w:rPr>
            </w:pPr>
          </w:p>
        </w:tc>
        <w:tc>
          <w:tcPr>
            <w:tcW w:w="618" w:type="dxa"/>
            <w:vAlign w:val="center"/>
          </w:tcPr>
          <w:p>
            <w:pPr>
              <w:adjustRightInd w:val="0"/>
              <w:snapToGrid w:val="0"/>
              <w:rPr>
                <w:color w:val="000000"/>
                <w:szCs w:val="24"/>
              </w:rPr>
            </w:pPr>
            <w:r>
              <w:rPr>
                <w:color w:val="000000"/>
                <w:szCs w:val="24"/>
              </w:rPr>
              <w:t>1-2</w:t>
            </w:r>
          </w:p>
        </w:tc>
        <w:tc>
          <w:tcPr>
            <w:tcW w:w="5267" w:type="dxa"/>
            <w:vAlign w:val="center"/>
          </w:tcPr>
          <w:p>
            <w:pPr>
              <w:adjustRightInd w:val="0"/>
              <w:snapToGrid w:val="0"/>
              <w:rPr>
                <w:color w:val="000000"/>
                <w:szCs w:val="24"/>
              </w:rPr>
            </w:pPr>
            <w:r>
              <w:rPr>
                <w:rFonts w:hint="eastAsia"/>
                <w:color w:val="000000"/>
                <w:szCs w:val="24"/>
              </w:rPr>
              <w:t>数显电动搅拌器</w:t>
            </w:r>
          </w:p>
        </w:tc>
        <w:tc>
          <w:tcPr>
            <w:tcW w:w="905" w:type="dxa"/>
            <w:vAlign w:val="center"/>
          </w:tcPr>
          <w:p>
            <w:pPr>
              <w:adjustRightInd w:val="0"/>
              <w:snapToGrid w:val="0"/>
              <w:jc w:val="center"/>
              <w:rPr>
                <w:color w:val="000000"/>
                <w:szCs w:val="24"/>
              </w:rPr>
            </w:pPr>
            <w:r>
              <w:rPr>
                <w:color w:val="000000"/>
                <w:szCs w:val="24"/>
              </w:rPr>
              <w:t>12</w:t>
            </w:r>
          </w:p>
        </w:tc>
        <w:tc>
          <w:tcPr>
            <w:tcW w:w="1218" w:type="dxa"/>
            <w:vMerge w:val="continue"/>
            <w:vAlign w:val="center"/>
          </w:tcPr>
          <w:p>
            <w:pPr>
              <w:adjustRightInd w:val="0"/>
              <w:snapToGrid w:val="0"/>
              <w:jc w:val="center"/>
              <w:rPr>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8" w:type="dxa"/>
            <w:vMerge w:val="continue"/>
            <w:vAlign w:val="center"/>
          </w:tcPr>
          <w:p>
            <w:pPr>
              <w:adjustRightInd w:val="0"/>
              <w:snapToGrid w:val="0"/>
              <w:rPr>
                <w:b/>
                <w:color w:val="000000"/>
                <w:szCs w:val="24"/>
              </w:rPr>
            </w:pPr>
          </w:p>
        </w:tc>
        <w:tc>
          <w:tcPr>
            <w:tcW w:w="618" w:type="dxa"/>
            <w:vAlign w:val="center"/>
          </w:tcPr>
          <w:p>
            <w:pPr>
              <w:adjustRightInd w:val="0"/>
              <w:snapToGrid w:val="0"/>
              <w:rPr>
                <w:color w:val="000000"/>
                <w:szCs w:val="24"/>
              </w:rPr>
            </w:pPr>
            <w:r>
              <w:rPr>
                <w:color w:val="000000"/>
                <w:szCs w:val="24"/>
              </w:rPr>
              <w:t>1-3</w:t>
            </w:r>
          </w:p>
        </w:tc>
        <w:tc>
          <w:tcPr>
            <w:tcW w:w="5267" w:type="dxa"/>
            <w:vAlign w:val="center"/>
          </w:tcPr>
          <w:p>
            <w:pPr>
              <w:adjustRightInd w:val="0"/>
              <w:snapToGrid w:val="0"/>
              <w:rPr>
                <w:color w:val="000000"/>
                <w:szCs w:val="24"/>
              </w:rPr>
            </w:pPr>
            <w:r>
              <w:rPr>
                <w:rFonts w:hint="eastAsia"/>
                <w:color w:val="000000"/>
                <w:szCs w:val="24"/>
              </w:rPr>
              <w:t>紫外分析仪</w:t>
            </w:r>
          </w:p>
        </w:tc>
        <w:tc>
          <w:tcPr>
            <w:tcW w:w="905" w:type="dxa"/>
            <w:vAlign w:val="center"/>
          </w:tcPr>
          <w:p>
            <w:pPr>
              <w:adjustRightInd w:val="0"/>
              <w:snapToGrid w:val="0"/>
              <w:jc w:val="center"/>
              <w:rPr>
                <w:color w:val="000000"/>
                <w:szCs w:val="24"/>
              </w:rPr>
            </w:pPr>
            <w:r>
              <w:rPr>
                <w:color w:val="000000"/>
                <w:szCs w:val="24"/>
              </w:rPr>
              <w:t>4</w:t>
            </w:r>
          </w:p>
        </w:tc>
        <w:tc>
          <w:tcPr>
            <w:tcW w:w="1218" w:type="dxa"/>
            <w:vMerge w:val="continue"/>
            <w:vAlign w:val="center"/>
          </w:tcPr>
          <w:p>
            <w:pPr>
              <w:adjustRightInd w:val="0"/>
              <w:snapToGrid w:val="0"/>
              <w:jc w:val="center"/>
              <w:rPr>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8" w:type="dxa"/>
            <w:vMerge w:val="continue"/>
            <w:vAlign w:val="center"/>
          </w:tcPr>
          <w:p>
            <w:pPr>
              <w:adjustRightInd w:val="0"/>
              <w:snapToGrid w:val="0"/>
              <w:rPr>
                <w:b/>
                <w:color w:val="000000"/>
                <w:szCs w:val="24"/>
              </w:rPr>
            </w:pPr>
          </w:p>
        </w:tc>
        <w:tc>
          <w:tcPr>
            <w:tcW w:w="618" w:type="dxa"/>
            <w:vAlign w:val="center"/>
          </w:tcPr>
          <w:p>
            <w:pPr>
              <w:adjustRightInd w:val="0"/>
              <w:snapToGrid w:val="0"/>
              <w:rPr>
                <w:color w:val="000000"/>
                <w:szCs w:val="24"/>
              </w:rPr>
            </w:pPr>
            <w:r>
              <w:rPr>
                <w:color w:val="000000"/>
                <w:szCs w:val="24"/>
              </w:rPr>
              <w:t>1-4</w:t>
            </w:r>
          </w:p>
        </w:tc>
        <w:tc>
          <w:tcPr>
            <w:tcW w:w="5267" w:type="dxa"/>
            <w:vAlign w:val="center"/>
          </w:tcPr>
          <w:p>
            <w:pPr>
              <w:adjustRightInd w:val="0"/>
              <w:snapToGrid w:val="0"/>
              <w:rPr>
                <w:color w:val="000000"/>
                <w:szCs w:val="24"/>
              </w:rPr>
            </w:pPr>
            <w:r>
              <w:rPr>
                <w:rFonts w:hint="eastAsia"/>
                <w:color w:val="000000"/>
                <w:szCs w:val="24"/>
              </w:rPr>
              <w:t>数显熔点仪</w:t>
            </w:r>
          </w:p>
        </w:tc>
        <w:tc>
          <w:tcPr>
            <w:tcW w:w="905" w:type="dxa"/>
            <w:vAlign w:val="center"/>
          </w:tcPr>
          <w:p>
            <w:pPr>
              <w:adjustRightInd w:val="0"/>
              <w:snapToGrid w:val="0"/>
              <w:jc w:val="center"/>
              <w:rPr>
                <w:color w:val="000000"/>
                <w:szCs w:val="24"/>
              </w:rPr>
            </w:pPr>
            <w:r>
              <w:rPr>
                <w:color w:val="000000"/>
                <w:szCs w:val="24"/>
              </w:rPr>
              <w:t>2</w:t>
            </w:r>
          </w:p>
        </w:tc>
        <w:tc>
          <w:tcPr>
            <w:tcW w:w="1218" w:type="dxa"/>
            <w:vMerge w:val="continue"/>
            <w:vAlign w:val="center"/>
          </w:tcPr>
          <w:p>
            <w:pPr>
              <w:adjustRightInd w:val="0"/>
              <w:snapToGrid w:val="0"/>
              <w:jc w:val="center"/>
              <w:rPr>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8" w:type="dxa"/>
            <w:vMerge w:val="continue"/>
            <w:vAlign w:val="center"/>
          </w:tcPr>
          <w:p>
            <w:pPr>
              <w:adjustRightInd w:val="0"/>
              <w:snapToGrid w:val="0"/>
              <w:rPr>
                <w:b/>
                <w:color w:val="000000"/>
                <w:szCs w:val="24"/>
              </w:rPr>
            </w:pPr>
          </w:p>
        </w:tc>
        <w:tc>
          <w:tcPr>
            <w:tcW w:w="618" w:type="dxa"/>
            <w:vAlign w:val="center"/>
          </w:tcPr>
          <w:p>
            <w:pPr>
              <w:adjustRightInd w:val="0"/>
              <w:snapToGrid w:val="0"/>
              <w:rPr>
                <w:color w:val="000000"/>
                <w:szCs w:val="24"/>
              </w:rPr>
            </w:pPr>
            <w:r>
              <w:rPr>
                <w:color w:val="000000"/>
                <w:szCs w:val="24"/>
              </w:rPr>
              <w:t>1-5</w:t>
            </w:r>
          </w:p>
        </w:tc>
        <w:tc>
          <w:tcPr>
            <w:tcW w:w="5267" w:type="dxa"/>
            <w:vAlign w:val="center"/>
          </w:tcPr>
          <w:p>
            <w:pPr>
              <w:adjustRightInd w:val="0"/>
              <w:snapToGrid w:val="0"/>
              <w:rPr>
                <w:color w:val="000000"/>
                <w:szCs w:val="24"/>
              </w:rPr>
            </w:pPr>
            <w:r>
              <w:rPr>
                <w:rFonts w:hint="eastAsia"/>
                <w:color w:val="000000"/>
                <w:szCs w:val="24"/>
              </w:rPr>
              <w:t>烘箱</w:t>
            </w:r>
          </w:p>
        </w:tc>
        <w:tc>
          <w:tcPr>
            <w:tcW w:w="905" w:type="dxa"/>
            <w:vAlign w:val="center"/>
          </w:tcPr>
          <w:p>
            <w:pPr>
              <w:adjustRightInd w:val="0"/>
              <w:snapToGrid w:val="0"/>
              <w:jc w:val="center"/>
              <w:rPr>
                <w:color w:val="000000"/>
                <w:szCs w:val="24"/>
              </w:rPr>
            </w:pPr>
            <w:r>
              <w:rPr>
                <w:color w:val="000000"/>
                <w:szCs w:val="24"/>
              </w:rPr>
              <w:t>3</w:t>
            </w:r>
          </w:p>
        </w:tc>
        <w:tc>
          <w:tcPr>
            <w:tcW w:w="1218" w:type="dxa"/>
            <w:vMerge w:val="continue"/>
            <w:vAlign w:val="center"/>
          </w:tcPr>
          <w:p>
            <w:pPr>
              <w:adjustRightInd w:val="0"/>
              <w:snapToGrid w:val="0"/>
              <w:jc w:val="center"/>
              <w:rPr>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8" w:type="dxa"/>
            <w:vMerge w:val="continue"/>
            <w:vAlign w:val="center"/>
          </w:tcPr>
          <w:p>
            <w:pPr>
              <w:adjustRightInd w:val="0"/>
              <w:snapToGrid w:val="0"/>
              <w:rPr>
                <w:b/>
                <w:color w:val="000000"/>
                <w:szCs w:val="24"/>
              </w:rPr>
            </w:pPr>
          </w:p>
        </w:tc>
        <w:tc>
          <w:tcPr>
            <w:tcW w:w="618" w:type="dxa"/>
            <w:vAlign w:val="center"/>
          </w:tcPr>
          <w:p>
            <w:pPr>
              <w:adjustRightInd w:val="0"/>
              <w:snapToGrid w:val="0"/>
              <w:rPr>
                <w:color w:val="000000"/>
                <w:szCs w:val="24"/>
              </w:rPr>
            </w:pPr>
            <w:r>
              <w:rPr>
                <w:color w:val="000000"/>
                <w:szCs w:val="24"/>
              </w:rPr>
              <w:t>1-6</w:t>
            </w:r>
          </w:p>
        </w:tc>
        <w:tc>
          <w:tcPr>
            <w:tcW w:w="5267" w:type="dxa"/>
            <w:vAlign w:val="center"/>
          </w:tcPr>
          <w:p>
            <w:pPr>
              <w:adjustRightInd w:val="0"/>
              <w:snapToGrid w:val="0"/>
              <w:rPr>
                <w:color w:val="000000"/>
                <w:szCs w:val="24"/>
              </w:rPr>
            </w:pPr>
            <w:r>
              <w:rPr>
                <w:rFonts w:hint="eastAsia"/>
                <w:color w:val="000000"/>
                <w:szCs w:val="24"/>
              </w:rPr>
              <w:t>普通冰箱</w:t>
            </w:r>
          </w:p>
        </w:tc>
        <w:tc>
          <w:tcPr>
            <w:tcW w:w="905" w:type="dxa"/>
            <w:vAlign w:val="center"/>
          </w:tcPr>
          <w:p>
            <w:pPr>
              <w:adjustRightInd w:val="0"/>
              <w:snapToGrid w:val="0"/>
              <w:jc w:val="center"/>
              <w:rPr>
                <w:color w:val="000000"/>
                <w:szCs w:val="24"/>
              </w:rPr>
            </w:pPr>
            <w:r>
              <w:rPr>
                <w:color w:val="000000"/>
                <w:szCs w:val="24"/>
              </w:rPr>
              <w:t>3</w:t>
            </w:r>
          </w:p>
        </w:tc>
        <w:tc>
          <w:tcPr>
            <w:tcW w:w="1218" w:type="dxa"/>
            <w:vMerge w:val="continue"/>
            <w:vAlign w:val="center"/>
          </w:tcPr>
          <w:p>
            <w:pPr>
              <w:adjustRightInd w:val="0"/>
              <w:snapToGrid w:val="0"/>
              <w:jc w:val="center"/>
              <w:rPr>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8" w:type="dxa"/>
            <w:vMerge w:val="continue"/>
            <w:vAlign w:val="center"/>
          </w:tcPr>
          <w:p>
            <w:pPr>
              <w:adjustRightInd w:val="0"/>
              <w:snapToGrid w:val="0"/>
              <w:rPr>
                <w:b/>
                <w:color w:val="000000"/>
                <w:szCs w:val="24"/>
              </w:rPr>
            </w:pPr>
          </w:p>
        </w:tc>
        <w:tc>
          <w:tcPr>
            <w:tcW w:w="618" w:type="dxa"/>
            <w:vAlign w:val="center"/>
          </w:tcPr>
          <w:p>
            <w:pPr>
              <w:adjustRightInd w:val="0"/>
              <w:snapToGrid w:val="0"/>
              <w:rPr>
                <w:color w:val="000000"/>
                <w:szCs w:val="24"/>
              </w:rPr>
            </w:pPr>
            <w:r>
              <w:rPr>
                <w:color w:val="000000"/>
                <w:szCs w:val="24"/>
              </w:rPr>
              <w:t>1-7</w:t>
            </w:r>
          </w:p>
        </w:tc>
        <w:tc>
          <w:tcPr>
            <w:tcW w:w="5267" w:type="dxa"/>
            <w:vAlign w:val="center"/>
          </w:tcPr>
          <w:p>
            <w:pPr>
              <w:adjustRightInd w:val="0"/>
              <w:snapToGrid w:val="0"/>
              <w:rPr>
                <w:color w:val="000000"/>
                <w:szCs w:val="24"/>
              </w:rPr>
            </w:pPr>
            <w:r>
              <w:rPr>
                <w:rFonts w:hint="eastAsia"/>
                <w:color w:val="000000"/>
                <w:szCs w:val="24"/>
              </w:rPr>
              <w:t>融变时限测定仪</w:t>
            </w:r>
          </w:p>
        </w:tc>
        <w:tc>
          <w:tcPr>
            <w:tcW w:w="905" w:type="dxa"/>
            <w:vAlign w:val="center"/>
          </w:tcPr>
          <w:p>
            <w:pPr>
              <w:adjustRightInd w:val="0"/>
              <w:snapToGrid w:val="0"/>
              <w:jc w:val="center"/>
              <w:rPr>
                <w:color w:val="000000"/>
                <w:szCs w:val="24"/>
              </w:rPr>
            </w:pPr>
            <w:r>
              <w:rPr>
                <w:color w:val="000000"/>
                <w:szCs w:val="24"/>
              </w:rPr>
              <w:t>1</w:t>
            </w:r>
          </w:p>
        </w:tc>
        <w:tc>
          <w:tcPr>
            <w:tcW w:w="1218" w:type="dxa"/>
            <w:vMerge w:val="continue"/>
            <w:vAlign w:val="center"/>
          </w:tcPr>
          <w:p>
            <w:pPr>
              <w:adjustRightInd w:val="0"/>
              <w:snapToGrid w:val="0"/>
              <w:jc w:val="center"/>
              <w:rPr>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8" w:type="dxa"/>
            <w:vMerge w:val="continue"/>
            <w:vAlign w:val="center"/>
          </w:tcPr>
          <w:p>
            <w:pPr>
              <w:adjustRightInd w:val="0"/>
              <w:snapToGrid w:val="0"/>
              <w:rPr>
                <w:b/>
                <w:color w:val="000000"/>
                <w:szCs w:val="24"/>
              </w:rPr>
            </w:pPr>
          </w:p>
        </w:tc>
        <w:tc>
          <w:tcPr>
            <w:tcW w:w="618" w:type="dxa"/>
            <w:vAlign w:val="center"/>
          </w:tcPr>
          <w:p>
            <w:pPr>
              <w:adjustRightInd w:val="0"/>
              <w:snapToGrid w:val="0"/>
              <w:rPr>
                <w:color w:val="000000"/>
                <w:szCs w:val="24"/>
              </w:rPr>
            </w:pPr>
            <w:r>
              <w:rPr>
                <w:color w:val="000000"/>
                <w:szCs w:val="24"/>
              </w:rPr>
              <w:t>1-8</w:t>
            </w:r>
          </w:p>
        </w:tc>
        <w:tc>
          <w:tcPr>
            <w:tcW w:w="5267" w:type="dxa"/>
            <w:vAlign w:val="center"/>
          </w:tcPr>
          <w:p>
            <w:pPr>
              <w:adjustRightInd w:val="0"/>
              <w:snapToGrid w:val="0"/>
              <w:rPr>
                <w:color w:val="000000"/>
                <w:szCs w:val="24"/>
              </w:rPr>
            </w:pPr>
            <w:r>
              <w:rPr>
                <w:rFonts w:hint="eastAsia"/>
                <w:color w:val="000000"/>
                <w:szCs w:val="24"/>
              </w:rPr>
              <w:t>显微镜</w:t>
            </w:r>
          </w:p>
        </w:tc>
        <w:tc>
          <w:tcPr>
            <w:tcW w:w="905" w:type="dxa"/>
            <w:vAlign w:val="center"/>
          </w:tcPr>
          <w:p>
            <w:pPr>
              <w:adjustRightInd w:val="0"/>
              <w:snapToGrid w:val="0"/>
              <w:jc w:val="center"/>
              <w:rPr>
                <w:color w:val="000000"/>
                <w:szCs w:val="24"/>
              </w:rPr>
            </w:pPr>
            <w:r>
              <w:rPr>
                <w:color w:val="000000"/>
                <w:szCs w:val="24"/>
              </w:rPr>
              <w:t>1</w:t>
            </w:r>
          </w:p>
        </w:tc>
        <w:tc>
          <w:tcPr>
            <w:tcW w:w="1218" w:type="dxa"/>
            <w:vMerge w:val="continue"/>
            <w:vAlign w:val="center"/>
          </w:tcPr>
          <w:p>
            <w:pPr>
              <w:adjustRightInd w:val="0"/>
              <w:snapToGrid w:val="0"/>
              <w:jc w:val="center"/>
              <w:rPr>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8" w:type="dxa"/>
            <w:vMerge w:val="continue"/>
            <w:vAlign w:val="center"/>
          </w:tcPr>
          <w:p>
            <w:pPr>
              <w:adjustRightInd w:val="0"/>
              <w:snapToGrid w:val="0"/>
              <w:rPr>
                <w:b/>
                <w:color w:val="000000"/>
                <w:szCs w:val="24"/>
              </w:rPr>
            </w:pPr>
          </w:p>
        </w:tc>
        <w:tc>
          <w:tcPr>
            <w:tcW w:w="618" w:type="dxa"/>
            <w:vAlign w:val="center"/>
          </w:tcPr>
          <w:p>
            <w:pPr>
              <w:adjustRightInd w:val="0"/>
              <w:snapToGrid w:val="0"/>
              <w:rPr>
                <w:color w:val="000000"/>
                <w:szCs w:val="24"/>
              </w:rPr>
            </w:pPr>
            <w:r>
              <w:rPr>
                <w:color w:val="000000"/>
                <w:szCs w:val="24"/>
              </w:rPr>
              <w:t>1-9</w:t>
            </w:r>
          </w:p>
        </w:tc>
        <w:tc>
          <w:tcPr>
            <w:tcW w:w="5267" w:type="dxa"/>
            <w:vAlign w:val="center"/>
          </w:tcPr>
          <w:p>
            <w:pPr>
              <w:adjustRightInd w:val="0"/>
              <w:snapToGrid w:val="0"/>
              <w:rPr>
                <w:color w:val="000000"/>
                <w:szCs w:val="24"/>
              </w:rPr>
            </w:pPr>
            <w:r>
              <w:rPr>
                <w:rFonts w:hint="eastAsia"/>
                <w:color w:val="000000"/>
                <w:szCs w:val="24"/>
              </w:rPr>
              <w:t>旋转蒸发仪</w:t>
            </w:r>
          </w:p>
        </w:tc>
        <w:tc>
          <w:tcPr>
            <w:tcW w:w="905" w:type="dxa"/>
            <w:vAlign w:val="center"/>
          </w:tcPr>
          <w:p>
            <w:pPr>
              <w:adjustRightInd w:val="0"/>
              <w:snapToGrid w:val="0"/>
              <w:jc w:val="center"/>
              <w:rPr>
                <w:color w:val="000000"/>
                <w:szCs w:val="24"/>
              </w:rPr>
            </w:pPr>
            <w:r>
              <w:rPr>
                <w:color w:val="000000"/>
                <w:szCs w:val="24"/>
              </w:rPr>
              <w:t>4</w:t>
            </w:r>
          </w:p>
        </w:tc>
        <w:tc>
          <w:tcPr>
            <w:tcW w:w="1218" w:type="dxa"/>
            <w:vMerge w:val="continue"/>
            <w:vAlign w:val="center"/>
          </w:tcPr>
          <w:p>
            <w:pPr>
              <w:adjustRightInd w:val="0"/>
              <w:snapToGrid w:val="0"/>
              <w:jc w:val="center"/>
              <w:rPr>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8" w:type="dxa"/>
            <w:vMerge w:val="continue"/>
            <w:vAlign w:val="center"/>
          </w:tcPr>
          <w:p>
            <w:pPr>
              <w:adjustRightInd w:val="0"/>
              <w:snapToGrid w:val="0"/>
              <w:rPr>
                <w:b/>
                <w:color w:val="000000"/>
                <w:szCs w:val="24"/>
              </w:rPr>
            </w:pPr>
          </w:p>
        </w:tc>
        <w:tc>
          <w:tcPr>
            <w:tcW w:w="618" w:type="dxa"/>
            <w:vAlign w:val="center"/>
          </w:tcPr>
          <w:p>
            <w:pPr>
              <w:adjustRightInd w:val="0"/>
              <w:snapToGrid w:val="0"/>
              <w:rPr>
                <w:color w:val="000000"/>
                <w:szCs w:val="24"/>
              </w:rPr>
            </w:pPr>
            <w:r>
              <w:rPr>
                <w:color w:val="000000"/>
                <w:szCs w:val="24"/>
              </w:rPr>
              <w:t>1-10</w:t>
            </w:r>
          </w:p>
        </w:tc>
        <w:tc>
          <w:tcPr>
            <w:tcW w:w="5267" w:type="dxa"/>
            <w:vAlign w:val="center"/>
          </w:tcPr>
          <w:p>
            <w:pPr>
              <w:adjustRightInd w:val="0"/>
              <w:snapToGrid w:val="0"/>
              <w:rPr>
                <w:color w:val="000000"/>
                <w:szCs w:val="24"/>
              </w:rPr>
            </w:pPr>
            <w:r>
              <w:rPr>
                <w:rFonts w:hint="eastAsia"/>
                <w:color w:val="000000"/>
                <w:szCs w:val="24"/>
              </w:rPr>
              <w:t>数显磁力搅拌器</w:t>
            </w:r>
          </w:p>
        </w:tc>
        <w:tc>
          <w:tcPr>
            <w:tcW w:w="905" w:type="dxa"/>
            <w:vAlign w:val="center"/>
          </w:tcPr>
          <w:p>
            <w:pPr>
              <w:adjustRightInd w:val="0"/>
              <w:snapToGrid w:val="0"/>
              <w:jc w:val="center"/>
              <w:rPr>
                <w:color w:val="000000"/>
                <w:szCs w:val="24"/>
              </w:rPr>
            </w:pPr>
            <w:r>
              <w:rPr>
                <w:color w:val="000000"/>
                <w:szCs w:val="24"/>
              </w:rPr>
              <w:t>5</w:t>
            </w:r>
          </w:p>
        </w:tc>
        <w:tc>
          <w:tcPr>
            <w:tcW w:w="1218" w:type="dxa"/>
            <w:vMerge w:val="continue"/>
            <w:vAlign w:val="center"/>
          </w:tcPr>
          <w:p>
            <w:pPr>
              <w:adjustRightInd w:val="0"/>
              <w:snapToGrid w:val="0"/>
              <w:jc w:val="center"/>
              <w:rPr>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8" w:type="dxa"/>
            <w:vMerge w:val="continue"/>
            <w:vAlign w:val="center"/>
          </w:tcPr>
          <w:p>
            <w:pPr>
              <w:adjustRightInd w:val="0"/>
              <w:snapToGrid w:val="0"/>
              <w:rPr>
                <w:b/>
                <w:color w:val="000000"/>
                <w:szCs w:val="24"/>
              </w:rPr>
            </w:pPr>
          </w:p>
        </w:tc>
        <w:tc>
          <w:tcPr>
            <w:tcW w:w="618" w:type="dxa"/>
            <w:vAlign w:val="center"/>
          </w:tcPr>
          <w:p>
            <w:pPr>
              <w:adjustRightInd w:val="0"/>
              <w:snapToGrid w:val="0"/>
              <w:rPr>
                <w:color w:val="000000"/>
                <w:szCs w:val="24"/>
              </w:rPr>
            </w:pPr>
            <w:r>
              <w:rPr>
                <w:color w:val="000000"/>
                <w:szCs w:val="24"/>
              </w:rPr>
              <w:t>1-11</w:t>
            </w:r>
          </w:p>
        </w:tc>
        <w:tc>
          <w:tcPr>
            <w:tcW w:w="5267" w:type="dxa"/>
            <w:vAlign w:val="center"/>
          </w:tcPr>
          <w:p>
            <w:pPr>
              <w:adjustRightInd w:val="0"/>
              <w:snapToGrid w:val="0"/>
              <w:rPr>
                <w:color w:val="000000"/>
                <w:szCs w:val="24"/>
              </w:rPr>
            </w:pPr>
            <w:r>
              <w:rPr>
                <w:rFonts w:hint="eastAsia"/>
                <w:color w:val="000000"/>
                <w:szCs w:val="24"/>
              </w:rPr>
              <w:t>全自动灭菌锅</w:t>
            </w:r>
          </w:p>
        </w:tc>
        <w:tc>
          <w:tcPr>
            <w:tcW w:w="905" w:type="dxa"/>
            <w:vAlign w:val="center"/>
          </w:tcPr>
          <w:p>
            <w:pPr>
              <w:adjustRightInd w:val="0"/>
              <w:snapToGrid w:val="0"/>
              <w:jc w:val="center"/>
              <w:rPr>
                <w:color w:val="000000"/>
                <w:szCs w:val="24"/>
              </w:rPr>
            </w:pPr>
            <w:r>
              <w:rPr>
                <w:color w:val="000000"/>
                <w:szCs w:val="24"/>
              </w:rPr>
              <w:t>1</w:t>
            </w:r>
          </w:p>
        </w:tc>
        <w:tc>
          <w:tcPr>
            <w:tcW w:w="1218" w:type="dxa"/>
            <w:vMerge w:val="continue"/>
            <w:vAlign w:val="center"/>
          </w:tcPr>
          <w:p>
            <w:pPr>
              <w:adjustRightInd w:val="0"/>
              <w:snapToGrid w:val="0"/>
              <w:jc w:val="center"/>
              <w:rPr>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8" w:type="dxa"/>
            <w:vMerge w:val="continue"/>
            <w:vAlign w:val="center"/>
          </w:tcPr>
          <w:p>
            <w:pPr>
              <w:adjustRightInd w:val="0"/>
              <w:snapToGrid w:val="0"/>
              <w:rPr>
                <w:b/>
                <w:color w:val="000000"/>
                <w:szCs w:val="24"/>
              </w:rPr>
            </w:pPr>
          </w:p>
        </w:tc>
        <w:tc>
          <w:tcPr>
            <w:tcW w:w="618" w:type="dxa"/>
            <w:vAlign w:val="center"/>
          </w:tcPr>
          <w:p>
            <w:pPr>
              <w:adjustRightInd w:val="0"/>
              <w:snapToGrid w:val="0"/>
              <w:rPr>
                <w:color w:val="000000"/>
                <w:szCs w:val="24"/>
              </w:rPr>
            </w:pPr>
            <w:r>
              <w:rPr>
                <w:color w:val="000000"/>
                <w:szCs w:val="24"/>
              </w:rPr>
              <w:t>1-12</w:t>
            </w:r>
          </w:p>
        </w:tc>
        <w:tc>
          <w:tcPr>
            <w:tcW w:w="5267" w:type="dxa"/>
            <w:vAlign w:val="center"/>
          </w:tcPr>
          <w:p>
            <w:pPr>
              <w:adjustRightInd w:val="0"/>
              <w:snapToGrid w:val="0"/>
              <w:rPr>
                <w:color w:val="000000"/>
                <w:szCs w:val="24"/>
              </w:rPr>
            </w:pPr>
            <w:r>
              <w:rPr>
                <w:rFonts w:hint="eastAsia"/>
                <w:color w:val="000000"/>
                <w:szCs w:val="24"/>
              </w:rPr>
              <w:t>超净工作台</w:t>
            </w:r>
          </w:p>
        </w:tc>
        <w:tc>
          <w:tcPr>
            <w:tcW w:w="905" w:type="dxa"/>
            <w:vAlign w:val="center"/>
          </w:tcPr>
          <w:p>
            <w:pPr>
              <w:adjustRightInd w:val="0"/>
              <w:snapToGrid w:val="0"/>
              <w:jc w:val="center"/>
              <w:rPr>
                <w:color w:val="000000"/>
                <w:szCs w:val="24"/>
              </w:rPr>
            </w:pPr>
            <w:r>
              <w:rPr>
                <w:color w:val="000000"/>
                <w:szCs w:val="24"/>
              </w:rPr>
              <w:t>2</w:t>
            </w:r>
          </w:p>
        </w:tc>
        <w:tc>
          <w:tcPr>
            <w:tcW w:w="1218" w:type="dxa"/>
            <w:vMerge w:val="continue"/>
            <w:vAlign w:val="center"/>
          </w:tcPr>
          <w:p>
            <w:pPr>
              <w:adjustRightInd w:val="0"/>
              <w:snapToGrid w:val="0"/>
              <w:jc w:val="center"/>
              <w:rPr>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8" w:type="dxa"/>
            <w:vMerge w:val="continue"/>
            <w:vAlign w:val="center"/>
          </w:tcPr>
          <w:p>
            <w:pPr>
              <w:adjustRightInd w:val="0"/>
              <w:snapToGrid w:val="0"/>
              <w:rPr>
                <w:b/>
                <w:color w:val="000000"/>
                <w:szCs w:val="24"/>
              </w:rPr>
            </w:pPr>
          </w:p>
        </w:tc>
        <w:tc>
          <w:tcPr>
            <w:tcW w:w="618" w:type="dxa"/>
            <w:vAlign w:val="center"/>
          </w:tcPr>
          <w:p>
            <w:pPr>
              <w:adjustRightInd w:val="0"/>
              <w:snapToGrid w:val="0"/>
              <w:rPr>
                <w:color w:val="000000"/>
                <w:szCs w:val="24"/>
              </w:rPr>
            </w:pPr>
            <w:r>
              <w:rPr>
                <w:color w:val="000000"/>
                <w:szCs w:val="24"/>
              </w:rPr>
              <w:t>1-13</w:t>
            </w:r>
          </w:p>
        </w:tc>
        <w:tc>
          <w:tcPr>
            <w:tcW w:w="5267" w:type="dxa"/>
            <w:vAlign w:val="center"/>
          </w:tcPr>
          <w:p>
            <w:pPr>
              <w:adjustRightInd w:val="0"/>
              <w:snapToGrid w:val="0"/>
              <w:rPr>
                <w:color w:val="000000"/>
                <w:szCs w:val="24"/>
              </w:rPr>
            </w:pPr>
            <w:r>
              <w:rPr>
                <w:rFonts w:hint="eastAsia"/>
                <w:color w:val="000000"/>
                <w:szCs w:val="24"/>
              </w:rPr>
              <w:t>钢瓶：直热式、三气式</w:t>
            </w:r>
            <w:r>
              <w:rPr>
                <w:color w:val="000000"/>
                <w:szCs w:val="24"/>
              </w:rPr>
              <w:t>CO2</w:t>
            </w:r>
            <w:r>
              <w:rPr>
                <w:rFonts w:hint="eastAsia"/>
                <w:color w:val="000000"/>
                <w:szCs w:val="24"/>
              </w:rPr>
              <w:t>培养箱配套用钢瓶各</w:t>
            </w:r>
            <w:r>
              <w:rPr>
                <w:color w:val="000000"/>
                <w:szCs w:val="24"/>
              </w:rPr>
              <w:t>1</w:t>
            </w:r>
            <w:r>
              <w:rPr>
                <w:rFonts w:hint="eastAsia"/>
                <w:color w:val="000000"/>
                <w:szCs w:val="24"/>
              </w:rPr>
              <w:t>套</w:t>
            </w:r>
          </w:p>
        </w:tc>
        <w:tc>
          <w:tcPr>
            <w:tcW w:w="905" w:type="dxa"/>
            <w:vAlign w:val="center"/>
          </w:tcPr>
          <w:p>
            <w:pPr>
              <w:adjustRightInd w:val="0"/>
              <w:snapToGrid w:val="0"/>
              <w:jc w:val="center"/>
              <w:rPr>
                <w:color w:val="000000"/>
                <w:szCs w:val="24"/>
              </w:rPr>
            </w:pPr>
            <w:r>
              <w:rPr>
                <w:color w:val="000000"/>
                <w:szCs w:val="24"/>
              </w:rPr>
              <w:t>2</w:t>
            </w:r>
          </w:p>
        </w:tc>
        <w:tc>
          <w:tcPr>
            <w:tcW w:w="1218" w:type="dxa"/>
            <w:vMerge w:val="continue"/>
            <w:vAlign w:val="center"/>
          </w:tcPr>
          <w:p>
            <w:pPr>
              <w:adjustRightInd w:val="0"/>
              <w:snapToGrid w:val="0"/>
              <w:jc w:val="center"/>
              <w:rPr>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8" w:type="dxa"/>
            <w:vMerge w:val="continue"/>
            <w:vAlign w:val="center"/>
          </w:tcPr>
          <w:p>
            <w:pPr>
              <w:adjustRightInd w:val="0"/>
              <w:snapToGrid w:val="0"/>
              <w:rPr>
                <w:b/>
                <w:color w:val="000000"/>
                <w:szCs w:val="24"/>
              </w:rPr>
            </w:pPr>
          </w:p>
        </w:tc>
        <w:tc>
          <w:tcPr>
            <w:tcW w:w="618" w:type="dxa"/>
            <w:vAlign w:val="center"/>
          </w:tcPr>
          <w:p>
            <w:pPr>
              <w:adjustRightInd w:val="0"/>
              <w:snapToGrid w:val="0"/>
              <w:rPr>
                <w:color w:val="000000"/>
                <w:szCs w:val="24"/>
              </w:rPr>
            </w:pPr>
            <w:r>
              <w:rPr>
                <w:color w:val="000000"/>
                <w:szCs w:val="24"/>
              </w:rPr>
              <w:t>1-14</w:t>
            </w:r>
          </w:p>
        </w:tc>
        <w:tc>
          <w:tcPr>
            <w:tcW w:w="5267" w:type="dxa"/>
            <w:vAlign w:val="center"/>
          </w:tcPr>
          <w:p>
            <w:pPr>
              <w:adjustRightInd w:val="0"/>
              <w:snapToGrid w:val="0"/>
              <w:rPr>
                <w:color w:val="000000"/>
                <w:szCs w:val="24"/>
              </w:rPr>
            </w:pPr>
            <w:r>
              <w:rPr>
                <w:rFonts w:hint="eastAsia"/>
                <w:color w:val="000000"/>
                <w:szCs w:val="24"/>
              </w:rPr>
              <w:t>倒置生物显微镜系统</w:t>
            </w:r>
          </w:p>
        </w:tc>
        <w:tc>
          <w:tcPr>
            <w:tcW w:w="905" w:type="dxa"/>
            <w:vAlign w:val="center"/>
          </w:tcPr>
          <w:p>
            <w:pPr>
              <w:adjustRightInd w:val="0"/>
              <w:snapToGrid w:val="0"/>
              <w:jc w:val="center"/>
              <w:rPr>
                <w:color w:val="000000"/>
                <w:szCs w:val="24"/>
              </w:rPr>
            </w:pPr>
            <w:r>
              <w:rPr>
                <w:color w:val="000000"/>
                <w:szCs w:val="24"/>
              </w:rPr>
              <w:t>1</w:t>
            </w:r>
          </w:p>
        </w:tc>
        <w:tc>
          <w:tcPr>
            <w:tcW w:w="1218" w:type="dxa"/>
            <w:vMerge w:val="continue"/>
            <w:vAlign w:val="center"/>
          </w:tcPr>
          <w:p>
            <w:pPr>
              <w:adjustRightInd w:val="0"/>
              <w:snapToGrid w:val="0"/>
              <w:jc w:val="center"/>
              <w:rPr>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8" w:type="dxa"/>
            <w:vMerge w:val="restart"/>
            <w:vAlign w:val="center"/>
          </w:tcPr>
          <w:p>
            <w:pPr>
              <w:adjustRightInd w:val="0"/>
              <w:snapToGrid w:val="0"/>
              <w:rPr>
                <w:b/>
                <w:color w:val="000000"/>
                <w:szCs w:val="24"/>
              </w:rPr>
            </w:pPr>
            <w:r>
              <w:rPr>
                <w:rFonts w:hint="eastAsia"/>
                <w:b/>
                <w:color w:val="000000"/>
                <w:szCs w:val="24"/>
              </w:rPr>
              <w:t>标段二</w:t>
            </w:r>
          </w:p>
        </w:tc>
        <w:tc>
          <w:tcPr>
            <w:tcW w:w="618" w:type="dxa"/>
            <w:vAlign w:val="center"/>
          </w:tcPr>
          <w:p>
            <w:pPr>
              <w:adjustRightInd w:val="0"/>
              <w:snapToGrid w:val="0"/>
              <w:rPr>
                <w:color w:val="000000"/>
                <w:szCs w:val="24"/>
              </w:rPr>
            </w:pPr>
            <w:r>
              <w:rPr>
                <w:color w:val="000000"/>
                <w:szCs w:val="24"/>
              </w:rPr>
              <w:t>2-1</w:t>
            </w:r>
          </w:p>
        </w:tc>
        <w:tc>
          <w:tcPr>
            <w:tcW w:w="5267" w:type="dxa"/>
            <w:vAlign w:val="center"/>
          </w:tcPr>
          <w:p>
            <w:pPr>
              <w:adjustRightInd w:val="0"/>
              <w:snapToGrid w:val="0"/>
              <w:rPr>
                <w:color w:val="000000"/>
                <w:szCs w:val="24"/>
              </w:rPr>
            </w:pPr>
            <w:r>
              <w:rPr>
                <w:rFonts w:hint="eastAsia"/>
                <w:color w:val="000000"/>
                <w:szCs w:val="24"/>
              </w:rPr>
              <w:t>全波长酶标仪</w:t>
            </w:r>
          </w:p>
        </w:tc>
        <w:tc>
          <w:tcPr>
            <w:tcW w:w="905" w:type="dxa"/>
            <w:vAlign w:val="center"/>
          </w:tcPr>
          <w:p>
            <w:pPr>
              <w:adjustRightInd w:val="0"/>
              <w:snapToGrid w:val="0"/>
              <w:jc w:val="center"/>
              <w:rPr>
                <w:color w:val="000000"/>
                <w:szCs w:val="24"/>
              </w:rPr>
            </w:pPr>
            <w:r>
              <w:rPr>
                <w:color w:val="000000"/>
                <w:szCs w:val="24"/>
              </w:rPr>
              <w:t>1</w:t>
            </w:r>
          </w:p>
        </w:tc>
        <w:tc>
          <w:tcPr>
            <w:tcW w:w="1218" w:type="dxa"/>
            <w:vMerge w:val="restart"/>
            <w:vAlign w:val="center"/>
          </w:tcPr>
          <w:p>
            <w:pPr>
              <w:adjustRightInd w:val="0"/>
              <w:snapToGrid w:val="0"/>
              <w:jc w:val="center"/>
              <w:rPr>
                <w:color w:val="000000"/>
                <w:szCs w:val="24"/>
              </w:rPr>
            </w:pPr>
            <w:r>
              <w:rPr>
                <w:color w:val="000000"/>
                <w:szCs w:val="24"/>
              </w:rPr>
              <w:t>50.50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868" w:type="dxa"/>
            <w:vMerge w:val="continue"/>
            <w:vAlign w:val="center"/>
          </w:tcPr>
          <w:p>
            <w:pPr>
              <w:adjustRightInd w:val="0"/>
              <w:snapToGrid w:val="0"/>
              <w:rPr>
                <w:b/>
                <w:color w:val="000000"/>
                <w:szCs w:val="24"/>
              </w:rPr>
            </w:pPr>
          </w:p>
        </w:tc>
        <w:tc>
          <w:tcPr>
            <w:tcW w:w="618" w:type="dxa"/>
            <w:vMerge w:val="restart"/>
            <w:vAlign w:val="center"/>
          </w:tcPr>
          <w:p>
            <w:pPr>
              <w:adjustRightInd w:val="0"/>
              <w:snapToGrid w:val="0"/>
              <w:rPr>
                <w:color w:val="000000"/>
                <w:szCs w:val="24"/>
              </w:rPr>
            </w:pPr>
            <w:r>
              <w:rPr>
                <w:color w:val="000000"/>
                <w:szCs w:val="24"/>
              </w:rPr>
              <w:t>2-2</w:t>
            </w:r>
          </w:p>
        </w:tc>
        <w:tc>
          <w:tcPr>
            <w:tcW w:w="5267" w:type="dxa"/>
            <w:vAlign w:val="center"/>
          </w:tcPr>
          <w:p>
            <w:pPr>
              <w:adjustRightInd w:val="0"/>
              <w:snapToGrid w:val="0"/>
              <w:rPr>
                <w:color w:val="000000"/>
                <w:szCs w:val="24"/>
              </w:rPr>
            </w:pPr>
            <w:r>
              <w:rPr>
                <w:color w:val="000000"/>
                <w:szCs w:val="24"/>
              </w:rPr>
              <w:t>CO2</w:t>
            </w:r>
            <w:r>
              <w:rPr>
                <w:rFonts w:hint="eastAsia"/>
                <w:color w:val="000000"/>
                <w:szCs w:val="24"/>
              </w:rPr>
              <w:t>培养箱：直热式</w:t>
            </w:r>
          </w:p>
        </w:tc>
        <w:tc>
          <w:tcPr>
            <w:tcW w:w="905" w:type="dxa"/>
            <w:vAlign w:val="center"/>
          </w:tcPr>
          <w:p>
            <w:pPr>
              <w:adjustRightInd w:val="0"/>
              <w:snapToGrid w:val="0"/>
              <w:jc w:val="center"/>
              <w:rPr>
                <w:color w:val="000000"/>
                <w:szCs w:val="24"/>
              </w:rPr>
            </w:pPr>
            <w:r>
              <w:rPr>
                <w:color w:val="000000"/>
                <w:szCs w:val="24"/>
              </w:rPr>
              <w:t>1</w:t>
            </w:r>
          </w:p>
        </w:tc>
        <w:tc>
          <w:tcPr>
            <w:tcW w:w="1218" w:type="dxa"/>
            <w:vMerge w:val="continue"/>
            <w:vAlign w:val="center"/>
          </w:tcPr>
          <w:p>
            <w:pPr>
              <w:adjustRightInd w:val="0"/>
              <w:snapToGrid w:val="0"/>
              <w:jc w:val="center"/>
              <w:rPr>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8" w:type="dxa"/>
            <w:vMerge w:val="continue"/>
            <w:vAlign w:val="center"/>
          </w:tcPr>
          <w:p>
            <w:pPr>
              <w:adjustRightInd w:val="0"/>
              <w:snapToGrid w:val="0"/>
              <w:rPr>
                <w:b/>
                <w:color w:val="000000"/>
                <w:szCs w:val="24"/>
              </w:rPr>
            </w:pPr>
          </w:p>
        </w:tc>
        <w:tc>
          <w:tcPr>
            <w:tcW w:w="618" w:type="dxa"/>
            <w:vMerge w:val="continue"/>
            <w:vAlign w:val="center"/>
          </w:tcPr>
          <w:p>
            <w:pPr>
              <w:adjustRightInd w:val="0"/>
              <w:snapToGrid w:val="0"/>
              <w:rPr>
                <w:color w:val="000000"/>
                <w:szCs w:val="24"/>
              </w:rPr>
            </w:pPr>
          </w:p>
        </w:tc>
        <w:tc>
          <w:tcPr>
            <w:tcW w:w="5267" w:type="dxa"/>
            <w:vAlign w:val="center"/>
          </w:tcPr>
          <w:p>
            <w:pPr>
              <w:adjustRightInd w:val="0"/>
              <w:snapToGrid w:val="0"/>
              <w:rPr>
                <w:color w:val="000000"/>
                <w:szCs w:val="24"/>
              </w:rPr>
            </w:pPr>
            <w:r>
              <w:rPr>
                <w:color w:val="000000"/>
                <w:szCs w:val="24"/>
              </w:rPr>
              <w:t>CO2</w:t>
            </w:r>
            <w:r>
              <w:rPr>
                <w:rFonts w:hint="eastAsia"/>
                <w:color w:val="000000"/>
                <w:szCs w:val="24"/>
              </w:rPr>
              <w:t>培养箱：三气式</w:t>
            </w:r>
          </w:p>
        </w:tc>
        <w:tc>
          <w:tcPr>
            <w:tcW w:w="905" w:type="dxa"/>
            <w:vAlign w:val="center"/>
          </w:tcPr>
          <w:p>
            <w:pPr>
              <w:adjustRightInd w:val="0"/>
              <w:snapToGrid w:val="0"/>
              <w:jc w:val="center"/>
              <w:rPr>
                <w:color w:val="000000"/>
                <w:szCs w:val="24"/>
              </w:rPr>
            </w:pPr>
            <w:r>
              <w:rPr>
                <w:color w:val="000000"/>
                <w:szCs w:val="24"/>
              </w:rPr>
              <w:t>1</w:t>
            </w:r>
          </w:p>
        </w:tc>
        <w:tc>
          <w:tcPr>
            <w:tcW w:w="1218" w:type="dxa"/>
            <w:vMerge w:val="continue"/>
            <w:vAlign w:val="center"/>
          </w:tcPr>
          <w:p>
            <w:pPr>
              <w:adjustRightInd w:val="0"/>
              <w:snapToGrid w:val="0"/>
              <w:jc w:val="center"/>
              <w:rPr>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8" w:type="dxa"/>
            <w:vMerge w:val="continue"/>
            <w:vAlign w:val="center"/>
          </w:tcPr>
          <w:p>
            <w:pPr>
              <w:adjustRightInd w:val="0"/>
              <w:snapToGrid w:val="0"/>
              <w:rPr>
                <w:b/>
                <w:color w:val="000000"/>
                <w:szCs w:val="24"/>
              </w:rPr>
            </w:pPr>
          </w:p>
        </w:tc>
        <w:tc>
          <w:tcPr>
            <w:tcW w:w="618" w:type="dxa"/>
            <w:vAlign w:val="center"/>
          </w:tcPr>
          <w:p>
            <w:pPr>
              <w:adjustRightInd w:val="0"/>
              <w:snapToGrid w:val="0"/>
              <w:rPr>
                <w:color w:val="000000"/>
                <w:szCs w:val="24"/>
              </w:rPr>
            </w:pPr>
            <w:r>
              <w:rPr>
                <w:color w:val="000000"/>
                <w:szCs w:val="24"/>
              </w:rPr>
              <w:t>2-3</w:t>
            </w:r>
          </w:p>
        </w:tc>
        <w:tc>
          <w:tcPr>
            <w:tcW w:w="5267" w:type="dxa"/>
            <w:vAlign w:val="center"/>
          </w:tcPr>
          <w:p>
            <w:pPr>
              <w:adjustRightInd w:val="0"/>
              <w:snapToGrid w:val="0"/>
              <w:rPr>
                <w:color w:val="000000"/>
                <w:szCs w:val="24"/>
              </w:rPr>
            </w:pPr>
            <w:r>
              <w:rPr>
                <w:rFonts w:hint="eastAsia"/>
                <w:color w:val="000000"/>
                <w:szCs w:val="24"/>
              </w:rPr>
              <w:t>耐有机溶剂型自动层析仪</w:t>
            </w:r>
          </w:p>
        </w:tc>
        <w:tc>
          <w:tcPr>
            <w:tcW w:w="905" w:type="dxa"/>
            <w:vAlign w:val="center"/>
          </w:tcPr>
          <w:p>
            <w:pPr>
              <w:adjustRightInd w:val="0"/>
              <w:snapToGrid w:val="0"/>
              <w:jc w:val="center"/>
              <w:rPr>
                <w:color w:val="000000"/>
                <w:szCs w:val="24"/>
              </w:rPr>
            </w:pPr>
            <w:r>
              <w:rPr>
                <w:color w:val="000000"/>
                <w:szCs w:val="24"/>
              </w:rPr>
              <w:t>1</w:t>
            </w:r>
          </w:p>
        </w:tc>
        <w:tc>
          <w:tcPr>
            <w:tcW w:w="1218" w:type="dxa"/>
            <w:vMerge w:val="continue"/>
            <w:vAlign w:val="center"/>
          </w:tcPr>
          <w:p>
            <w:pPr>
              <w:adjustRightInd w:val="0"/>
              <w:snapToGrid w:val="0"/>
              <w:jc w:val="center"/>
              <w:rPr>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8" w:type="dxa"/>
            <w:vMerge w:val="continue"/>
            <w:vAlign w:val="center"/>
          </w:tcPr>
          <w:p>
            <w:pPr>
              <w:adjustRightInd w:val="0"/>
              <w:snapToGrid w:val="0"/>
              <w:rPr>
                <w:b/>
                <w:color w:val="000000"/>
                <w:szCs w:val="24"/>
              </w:rPr>
            </w:pPr>
          </w:p>
        </w:tc>
        <w:tc>
          <w:tcPr>
            <w:tcW w:w="618" w:type="dxa"/>
            <w:vAlign w:val="center"/>
          </w:tcPr>
          <w:p>
            <w:pPr>
              <w:adjustRightInd w:val="0"/>
              <w:snapToGrid w:val="0"/>
              <w:rPr>
                <w:color w:val="000000"/>
                <w:szCs w:val="24"/>
              </w:rPr>
            </w:pPr>
            <w:r>
              <w:rPr>
                <w:color w:val="000000"/>
                <w:szCs w:val="24"/>
              </w:rPr>
              <w:t>2-4</w:t>
            </w:r>
          </w:p>
        </w:tc>
        <w:tc>
          <w:tcPr>
            <w:tcW w:w="5267" w:type="dxa"/>
            <w:vAlign w:val="center"/>
          </w:tcPr>
          <w:p>
            <w:pPr>
              <w:adjustRightInd w:val="0"/>
              <w:snapToGrid w:val="0"/>
              <w:rPr>
                <w:color w:val="000000"/>
                <w:szCs w:val="24"/>
              </w:rPr>
            </w:pPr>
            <w:r>
              <w:rPr>
                <w:rFonts w:hint="eastAsia"/>
                <w:color w:val="000000"/>
                <w:szCs w:val="24"/>
              </w:rPr>
              <w:t>真空离心浓缩仪</w:t>
            </w:r>
          </w:p>
        </w:tc>
        <w:tc>
          <w:tcPr>
            <w:tcW w:w="905" w:type="dxa"/>
            <w:vAlign w:val="center"/>
          </w:tcPr>
          <w:p>
            <w:pPr>
              <w:adjustRightInd w:val="0"/>
              <w:snapToGrid w:val="0"/>
              <w:jc w:val="center"/>
              <w:rPr>
                <w:color w:val="000000"/>
                <w:szCs w:val="24"/>
              </w:rPr>
            </w:pPr>
            <w:r>
              <w:rPr>
                <w:color w:val="000000"/>
                <w:szCs w:val="24"/>
              </w:rPr>
              <w:t>1</w:t>
            </w:r>
          </w:p>
        </w:tc>
        <w:tc>
          <w:tcPr>
            <w:tcW w:w="1218" w:type="dxa"/>
            <w:vMerge w:val="continue"/>
            <w:vAlign w:val="center"/>
          </w:tcPr>
          <w:p>
            <w:pPr>
              <w:adjustRightInd w:val="0"/>
              <w:snapToGrid w:val="0"/>
              <w:jc w:val="center"/>
              <w:rPr>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8" w:type="dxa"/>
            <w:vMerge w:val="continue"/>
            <w:vAlign w:val="center"/>
          </w:tcPr>
          <w:p>
            <w:pPr>
              <w:adjustRightInd w:val="0"/>
              <w:snapToGrid w:val="0"/>
              <w:rPr>
                <w:b/>
                <w:color w:val="000000"/>
                <w:szCs w:val="24"/>
              </w:rPr>
            </w:pPr>
          </w:p>
        </w:tc>
        <w:tc>
          <w:tcPr>
            <w:tcW w:w="618" w:type="dxa"/>
            <w:vAlign w:val="center"/>
          </w:tcPr>
          <w:p>
            <w:pPr>
              <w:adjustRightInd w:val="0"/>
              <w:snapToGrid w:val="0"/>
              <w:rPr>
                <w:color w:val="000000"/>
                <w:szCs w:val="24"/>
              </w:rPr>
            </w:pPr>
            <w:r>
              <w:rPr>
                <w:color w:val="000000"/>
                <w:szCs w:val="24"/>
              </w:rPr>
              <w:t>2-5</w:t>
            </w:r>
          </w:p>
        </w:tc>
        <w:tc>
          <w:tcPr>
            <w:tcW w:w="5267" w:type="dxa"/>
            <w:vAlign w:val="center"/>
          </w:tcPr>
          <w:p>
            <w:pPr>
              <w:adjustRightInd w:val="0"/>
              <w:snapToGrid w:val="0"/>
              <w:rPr>
                <w:color w:val="000000"/>
                <w:szCs w:val="24"/>
              </w:rPr>
            </w:pPr>
            <w:r>
              <w:rPr>
                <w:rFonts w:hint="eastAsia"/>
                <w:color w:val="000000"/>
                <w:szCs w:val="24"/>
              </w:rPr>
              <w:t>超低温冰箱（</w:t>
            </w:r>
            <w:r>
              <w:rPr>
                <w:color w:val="000000"/>
                <w:szCs w:val="24"/>
              </w:rPr>
              <w:t>-86</w:t>
            </w:r>
            <w:r>
              <w:rPr>
                <w:rFonts w:hint="eastAsia"/>
                <w:color w:val="000000"/>
                <w:szCs w:val="24"/>
              </w:rPr>
              <w:t>度）</w:t>
            </w:r>
          </w:p>
        </w:tc>
        <w:tc>
          <w:tcPr>
            <w:tcW w:w="905" w:type="dxa"/>
            <w:vAlign w:val="center"/>
          </w:tcPr>
          <w:p>
            <w:pPr>
              <w:adjustRightInd w:val="0"/>
              <w:snapToGrid w:val="0"/>
              <w:jc w:val="center"/>
              <w:rPr>
                <w:color w:val="000000"/>
                <w:szCs w:val="24"/>
              </w:rPr>
            </w:pPr>
            <w:r>
              <w:rPr>
                <w:color w:val="000000"/>
                <w:szCs w:val="24"/>
              </w:rPr>
              <w:t>1</w:t>
            </w:r>
          </w:p>
        </w:tc>
        <w:tc>
          <w:tcPr>
            <w:tcW w:w="1218" w:type="dxa"/>
            <w:vMerge w:val="continue"/>
            <w:vAlign w:val="center"/>
          </w:tcPr>
          <w:p>
            <w:pPr>
              <w:adjustRightInd w:val="0"/>
              <w:snapToGrid w:val="0"/>
              <w:jc w:val="center"/>
              <w:rPr>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8" w:type="dxa"/>
            <w:vMerge w:val="continue"/>
            <w:vAlign w:val="center"/>
          </w:tcPr>
          <w:p>
            <w:pPr>
              <w:adjustRightInd w:val="0"/>
              <w:snapToGrid w:val="0"/>
              <w:rPr>
                <w:b/>
                <w:color w:val="000000"/>
                <w:szCs w:val="24"/>
              </w:rPr>
            </w:pPr>
          </w:p>
        </w:tc>
        <w:tc>
          <w:tcPr>
            <w:tcW w:w="618" w:type="dxa"/>
            <w:vAlign w:val="center"/>
          </w:tcPr>
          <w:p>
            <w:pPr>
              <w:adjustRightInd w:val="0"/>
              <w:snapToGrid w:val="0"/>
              <w:rPr>
                <w:color w:val="000000"/>
                <w:szCs w:val="24"/>
              </w:rPr>
            </w:pPr>
            <w:r>
              <w:rPr>
                <w:color w:val="000000"/>
                <w:szCs w:val="24"/>
              </w:rPr>
              <w:t>2-6</w:t>
            </w:r>
          </w:p>
        </w:tc>
        <w:tc>
          <w:tcPr>
            <w:tcW w:w="5267" w:type="dxa"/>
            <w:vAlign w:val="center"/>
          </w:tcPr>
          <w:p>
            <w:pPr>
              <w:adjustRightInd w:val="0"/>
              <w:snapToGrid w:val="0"/>
              <w:rPr>
                <w:color w:val="000000"/>
                <w:szCs w:val="24"/>
              </w:rPr>
            </w:pPr>
            <w:r>
              <w:rPr>
                <w:rFonts w:hint="eastAsia"/>
                <w:color w:val="000000"/>
                <w:szCs w:val="24"/>
              </w:rPr>
              <w:t>冷冻离心机</w:t>
            </w:r>
          </w:p>
        </w:tc>
        <w:tc>
          <w:tcPr>
            <w:tcW w:w="905" w:type="dxa"/>
            <w:vAlign w:val="center"/>
          </w:tcPr>
          <w:p>
            <w:pPr>
              <w:adjustRightInd w:val="0"/>
              <w:snapToGrid w:val="0"/>
              <w:jc w:val="center"/>
              <w:rPr>
                <w:color w:val="000000"/>
                <w:szCs w:val="24"/>
              </w:rPr>
            </w:pPr>
            <w:r>
              <w:rPr>
                <w:color w:val="000000"/>
                <w:szCs w:val="24"/>
              </w:rPr>
              <w:t>1</w:t>
            </w:r>
          </w:p>
        </w:tc>
        <w:tc>
          <w:tcPr>
            <w:tcW w:w="1218" w:type="dxa"/>
            <w:vMerge w:val="continue"/>
            <w:vAlign w:val="center"/>
          </w:tcPr>
          <w:p>
            <w:pPr>
              <w:adjustRightInd w:val="0"/>
              <w:snapToGrid w:val="0"/>
              <w:jc w:val="center"/>
              <w:rPr>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8" w:type="dxa"/>
            <w:vMerge w:val="continue"/>
            <w:vAlign w:val="center"/>
          </w:tcPr>
          <w:p>
            <w:pPr>
              <w:adjustRightInd w:val="0"/>
              <w:snapToGrid w:val="0"/>
              <w:rPr>
                <w:b/>
                <w:color w:val="000000"/>
                <w:szCs w:val="24"/>
              </w:rPr>
            </w:pPr>
          </w:p>
        </w:tc>
        <w:tc>
          <w:tcPr>
            <w:tcW w:w="618" w:type="dxa"/>
            <w:vAlign w:val="center"/>
          </w:tcPr>
          <w:p>
            <w:pPr>
              <w:adjustRightInd w:val="0"/>
              <w:snapToGrid w:val="0"/>
              <w:rPr>
                <w:color w:val="000000"/>
                <w:szCs w:val="24"/>
              </w:rPr>
            </w:pPr>
            <w:r>
              <w:rPr>
                <w:color w:val="000000"/>
                <w:szCs w:val="24"/>
              </w:rPr>
              <w:t>2-7</w:t>
            </w:r>
          </w:p>
        </w:tc>
        <w:tc>
          <w:tcPr>
            <w:tcW w:w="5267" w:type="dxa"/>
            <w:vAlign w:val="center"/>
          </w:tcPr>
          <w:p>
            <w:pPr>
              <w:adjustRightInd w:val="0"/>
              <w:snapToGrid w:val="0"/>
              <w:rPr>
                <w:color w:val="000000"/>
                <w:szCs w:val="24"/>
              </w:rPr>
            </w:pPr>
            <w:r>
              <w:rPr>
                <w:rFonts w:hint="eastAsia"/>
                <w:color w:val="000000"/>
                <w:szCs w:val="24"/>
              </w:rPr>
              <w:t>实验型喷雾干燥仪</w:t>
            </w:r>
          </w:p>
        </w:tc>
        <w:tc>
          <w:tcPr>
            <w:tcW w:w="905" w:type="dxa"/>
            <w:vAlign w:val="center"/>
          </w:tcPr>
          <w:p>
            <w:pPr>
              <w:adjustRightInd w:val="0"/>
              <w:snapToGrid w:val="0"/>
              <w:jc w:val="center"/>
              <w:rPr>
                <w:color w:val="000000"/>
                <w:szCs w:val="24"/>
              </w:rPr>
            </w:pPr>
            <w:r>
              <w:rPr>
                <w:color w:val="000000"/>
                <w:szCs w:val="24"/>
              </w:rPr>
              <w:t>1</w:t>
            </w:r>
          </w:p>
        </w:tc>
        <w:tc>
          <w:tcPr>
            <w:tcW w:w="1218" w:type="dxa"/>
            <w:vMerge w:val="continue"/>
            <w:vAlign w:val="center"/>
          </w:tcPr>
          <w:p>
            <w:pPr>
              <w:adjustRightInd w:val="0"/>
              <w:snapToGrid w:val="0"/>
              <w:jc w:val="center"/>
              <w:rPr>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868" w:type="dxa"/>
            <w:vMerge w:val="continue"/>
            <w:vAlign w:val="center"/>
          </w:tcPr>
          <w:p>
            <w:pPr>
              <w:adjustRightInd w:val="0"/>
              <w:snapToGrid w:val="0"/>
              <w:rPr>
                <w:b/>
                <w:color w:val="000000"/>
                <w:szCs w:val="24"/>
              </w:rPr>
            </w:pPr>
          </w:p>
        </w:tc>
        <w:tc>
          <w:tcPr>
            <w:tcW w:w="618" w:type="dxa"/>
            <w:vAlign w:val="center"/>
          </w:tcPr>
          <w:p>
            <w:pPr>
              <w:adjustRightInd w:val="0"/>
              <w:snapToGrid w:val="0"/>
              <w:rPr>
                <w:color w:val="000000"/>
                <w:szCs w:val="24"/>
              </w:rPr>
            </w:pPr>
            <w:r>
              <w:rPr>
                <w:color w:val="000000"/>
                <w:szCs w:val="24"/>
              </w:rPr>
              <w:t>2-8</w:t>
            </w:r>
          </w:p>
        </w:tc>
        <w:tc>
          <w:tcPr>
            <w:tcW w:w="5267" w:type="dxa"/>
            <w:vAlign w:val="center"/>
          </w:tcPr>
          <w:p>
            <w:pPr>
              <w:adjustRightInd w:val="0"/>
              <w:snapToGrid w:val="0"/>
              <w:rPr>
                <w:color w:val="000000"/>
                <w:szCs w:val="24"/>
              </w:rPr>
            </w:pPr>
            <w:r>
              <w:rPr>
                <w:rFonts w:hint="eastAsia"/>
                <w:color w:val="000000"/>
                <w:szCs w:val="24"/>
              </w:rPr>
              <w:t>冷冻干燥机</w:t>
            </w:r>
          </w:p>
        </w:tc>
        <w:tc>
          <w:tcPr>
            <w:tcW w:w="905" w:type="dxa"/>
            <w:vAlign w:val="center"/>
          </w:tcPr>
          <w:p>
            <w:pPr>
              <w:adjustRightInd w:val="0"/>
              <w:snapToGrid w:val="0"/>
              <w:jc w:val="center"/>
              <w:rPr>
                <w:color w:val="000000"/>
                <w:szCs w:val="24"/>
              </w:rPr>
            </w:pPr>
            <w:r>
              <w:rPr>
                <w:color w:val="000000"/>
                <w:szCs w:val="24"/>
              </w:rPr>
              <w:t>1</w:t>
            </w:r>
          </w:p>
        </w:tc>
        <w:tc>
          <w:tcPr>
            <w:tcW w:w="1218" w:type="dxa"/>
            <w:vMerge w:val="continue"/>
            <w:vAlign w:val="center"/>
          </w:tcPr>
          <w:p>
            <w:pPr>
              <w:adjustRightInd w:val="0"/>
              <w:snapToGrid w:val="0"/>
              <w:jc w:val="center"/>
              <w:rPr>
                <w:color w:val="000000"/>
                <w:szCs w:val="24"/>
              </w:rPr>
            </w:pPr>
          </w:p>
        </w:tc>
      </w:tr>
    </w:tbl>
    <w:p>
      <w:pPr>
        <w:adjustRightInd w:val="0"/>
        <w:snapToGrid w:val="0"/>
        <w:spacing w:beforeLines="50" w:line="360" w:lineRule="auto"/>
        <w:ind w:firstLine="480" w:firstLineChars="200"/>
        <w:rPr>
          <w:color w:val="000000"/>
          <w:sz w:val="24"/>
          <w:szCs w:val="24"/>
        </w:rPr>
      </w:pPr>
      <w:r>
        <w:rPr>
          <w:rFonts w:hint="eastAsia"/>
          <w:color w:val="000000"/>
          <w:sz w:val="24"/>
          <w:szCs w:val="24"/>
        </w:rPr>
        <w:t>项目具体要求见招标文件（第二章）。</w:t>
      </w:r>
    </w:p>
    <w:p>
      <w:pPr>
        <w:adjustRightInd w:val="0"/>
        <w:snapToGrid w:val="0"/>
        <w:spacing w:line="360" w:lineRule="auto"/>
        <w:ind w:firstLine="480" w:firstLineChars="200"/>
        <w:rPr>
          <w:b/>
          <w:color w:val="000000"/>
          <w:sz w:val="24"/>
          <w:szCs w:val="24"/>
        </w:rPr>
      </w:pPr>
      <w:r>
        <w:rPr>
          <w:rFonts w:hint="eastAsia"/>
          <w:b/>
          <w:color w:val="000000"/>
          <w:sz w:val="24"/>
          <w:szCs w:val="24"/>
        </w:rPr>
        <w:t>二、投标人的资格条件</w:t>
      </w:r>
    </w:p>
    <w:p>
      <w:pPr>
        <w:adjustRightInd w:val="0"/>
        <w:snapToGrid w:val="0"/>
        <w:spacing w:line="360" w:lineRule="auto"/>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adjustRightInd w:val="0"/>
        <w:snapToGrid w:val="0"/>
        <w:spacing w:line="360" w:lineRule="auto"/>
        <w:ind w:firstLine="480" w:firstLineChars="200"/>
        <w:rPr>
          <w:color w:val="000000"/>
          <w:sz w:val="24"/>
          <w:szCs w:val="24"/>
        </w:rPr>
      </w:pPr>
      <w:r>
        <w:rPr>
          <w:color w:val="000000"/>
          <w:sz w:val="24"/>
          <w:szCs w:val="24"/>
        </w:rPr>
        <w:t>1.</w:t>
      </w:r>
      <w:r>
        <w:rPr>
          <w:rFonts w:hint="eastAsia"/>
          <w:color w:val="000000"/>
          <w:sz w:val="24"/>
          <w:szCs w:val="24"/>
        </w:rPr>
        <w:t>经国家工商行政管理机关注册的企业法人；</w:t>
      </w:r>
      <w:r>
        <w:rPr>
          <w:color w:val="000000"/>
          <w:sz w:val="24"/>
          <w:szCs w:val="24"/>
        </w:rPr>
        <w:t xml:space="preserve"> </w:t>
      </w:r>
    </w:p>
    <w:p>
      <w:pPr>
        <w:adjustRightInd w:val="0"/>
        <w:snapToGrid w:val="0"/>
        <w:spacing w:line="360" w:lineRule="auto"/>
        <w:ind w:firstLine="480" w:firstLineChars="200"/>
        <w:rPr>
          <w:color w:val="000000"/>
          <w:sz w:val="24"/>
          <w:szCs w:val="24"/>
        </w:rPr>
      </w:pPr>
      <w:r>
        <w:rPr>
          <w:color w:val="000000"/>
          <w:sz w:val="24"/>
          <w:szCs w:val="24"/>
        </w:rPr>
        <w:t>2.</w:t>
      </w:r>
      <w:r>
        <w:rPr>
          <w:rFonts w:hint="eastAsia"/>
          <w:color w:val="000000"/>
          <w:sz w:val="24"/>
          <w:szCs w:val="24"/>
        </w:rPr>
        <w:t>具有本次采购货物的相关的营业范围；</w:t>
      </w:r>
      <w:r>
        <w:rPr>
          <w:color w:val="000000"/>
          <w:sz w:val="24"/>
          <w:szCs w:val="24"/>
        </w:rPr>
        <w:t xml:space="preserve"> </w:t>
      </w:r>
    </w:p>
    <w:p>
      <w:pPr>
        <w:adjustRightInd w:val="0"/>
        <w:snapToGrid w:val="0"/>
        <w:spacing w:line="360" w:lineRule="auto"/>
        <w:ind w:firstLine="480" w:firstLineChars="200"/>
        <w:rPr>
          <w:bCs/>
          <w:color w:val="000000"/>
          <w:sz w:val="24"/>
          <w:szCs w:val="24"/>
        </w:rPr>
      </w:pPr>
      <w:r>
        <w:rPr>
          <w:color w:val="000000"/>
          <w:sz w:val="24"/>
          <w:szCs w:val="24"/>
        </w:rPr>
        <w:t>3.</w:t>
      </w:r>
      <w:r>
        <w:rPr>
          <w:rFonts w:hint="eastAsia"/>
          <w:color w:val="000000"/>
          <w:sz w:val="24"/>
          <w:szCs w:val="24"/>
        </w:rPr>
        <w:t>参加标段二投标的投标人若非生产企业，须具有产品经销</w:t>
      </w:r>
      <w:r>
        <w:rPr>
          <w:rFonts w:hint="eastAsia"/>
          <w:bCs/>
          <w:color w:val="000000"/>
          <w:sz w:val="24"/>
          <w:szCs w:val="24"/>
        </w:rPr>
        <w:t>或产品的代理商资格（签订合同前提供）；</w:t>
      </w:r>
      <w:r>
        <w:rPr>
          <w:bCs/>
          <w:color w:val="000000"/>
          <w:sz w:val="24"/>
          <w:szCs w:val="24"/>
        </w:rPr>
        <w:t xml:space="preserve"> </w:t>
      </w:r>
    </w:p>
    <w:p>
      <w:pPr>
        <w:adjustRightInd w:val="0"/>
        <w:snapToGrid w:val="0"/>
        <w:spacing w:line="360" w:lineRule="auto"/>
        <w:ind w:firstLine="480" w:firstLineChars="200"/>
        <w:rPr>
          <w:color w:val="000000"/>
          <w:sz w:val="24"/>
          <w:szCs w:val="24"/>
        </w:rPr>
      </w:pPr>
    </w:p>
    <w:p>
      <w:pPr>
        <w:adjustRightInd w:val="0"/>
        <w:snapToGrid w:val="0"/>
        <w:spacing w:line="360" w:lineRule="auto"/>
        <w:ind w:firstLine="480" w:firstLineChars="200"/>
        <w:rPr>
          <w:color w:val="000000"/>
          <w:sz w:val="24"/>
          <w:szCs w:val="24"/>
        </w:rPr>
      </w:pPr>
      <w:r>
        <w:rPr>
          <w:rFonts w:hint="eastAsia"/>
          <w:color w:val="000000"/>
          <w:sz w:val="24"/>
          <w:szCs w:val="24"/>
        </w:rPr>
        <w:t>4</w:t>
      </w:r>
      <w:r>
        <w:rPr>
          <w:color w:val="000000"/>
          <w:sz w:val="24"/>
          <w:szCs w:val="24"/>
        </w:rPr>
        <w:t>.</w:t>
      </w:r>
      <w:r>
        <w:rPr>
          <w:rFonts w:hint="eastAsia"/>
          <w:color w:val="000000"/>
          <w:sz w:val="24"/>
          <w:szCs w:val="24"/>
        </w:rPr>
        <w:t>具有良好的经营行为和经营业绩，近三年在招投标活动中无不良记录；</w:t>
      </w:r>
    </w:p>
    <w:p>
      <w:pPr>
        <w:adjustRightInd w:val="0"/>
        <w:snapToGrid w:val="0"/>
        <w:spacing w:line="360" w:lineRule="auto"/>
        <w:ind w:firstLine="480" w:firstLineChars="200"/>
        <w:rPr>
          <w:color w:val="000000"/>
          <w:sz w:val="24"/>
          <w:szCs w:val="24"/>
        </w:rPr>
      </w:pPr>
      <w:r>
        <w:rPr>
          <w:rFonts w:hint="eastAsia"/>
          <w:color w:val="000000"/>
          <w:sz w:val="24"/>
          <w:szCs w:val="24"/>
        </w:rPr>
        <w:t>5</w:t>
      </w:r>
      <w:r>
        <w:rPr>
          <w:color w:val="000000"/>
          <w:sz w:val="24"/>
          <w:szCs w:val="24"/>
        </w:rPr>
        <w:t>.</w:t>
      </w:r>
      <w:r>
        <w:rPr>
          <w:rFonts w:hint="eastAsia"/>
          <w:color w:val="000000"/>
          <w:sz w:val="24"/>
          <w:szCs w:val="24"/>
        </w:rPr>
        <w:t>本次招标不接受联合体供应商参加投标；投标人单位负责人为同</w:t>
      </w:r>
      <w:r>
        <w:rPr>
          <w:rFonts w:hint="eastAsia" w:cs="Arial"/>
          <w:color w:val="000000"/>
          <w:spacing w:val="15"/>
          <w:kern w:val="0"/>
          <w:sz w:val="24"/>
          <w:szCs w:val="24"/>
        </w:rPr>
        <w:t>一人或</w:t>
      </w:r>
      <w:r>
        <w:rPr>
          <w:rFonts w:hint="eastAsia"/>
          <w:color w:val="000000"/>
          <w:sz w:val="24"/>
          <w:szCs w:val="24"/>
        </w:rPr>
        <w:t>者存在直接控股、管理关系的不同投标人，不得同时参加同一项目采购活动。</w:t>
      </w:r>
    </w:p>
    <w:p>
      <w:pPr>
        <w:adjustRightInd w:val="0"/>
        <w:snapToGrid w:val="0"/>
        <w:spacing w:line="360" w:lineRule="auto"/>
        <w:ind w:firstLine="480" w:firstLineChars="200"/>
        <w:rPr>
          <w:color w:val="000000"/>
          <w:sz w:val="24"/>
          <w:szCs w:val="24"/>
        </w:rPr>
      </w:pPr>
      <w:r>
        <w:rPr>
          <w:rFonts w:hint="eastAsia"/>
          <w:color w:val="000000"/>
          <w:sz w:val="24"/>
          <w:szCs w:val="24"/>
        </w:rPr>
        <w:t>注：投标人须对其所提供资料的真实性和投标行为的合法性负责，如有作假或违纪，一经发现立即取消投标资格，没收投标保证金，并将其列入不良行为记录名单，同时在网上进行实名通报，</w:t>
      </w:r>
      <w:r>
        <w:rPr>
          <w:color w:val="000000"/>
          <w:sz w:val="24"/>
          <w:szCs w:val="24"/>
        </w:rPr>
        <w:t>1-3</w:t>
      </w:r>
      <w:r>
        <w:rPr>
          <w:rFonts w:hint="eastAsia"/>
          <w:color w:val="000000"/>
          <w:sz w:val="24"/>
          <w:szCs w:val="24"/>
        </w:rPr>
        <w:t>年内禁止参加淮阴工学院的采购活动。</w:t>
      </w:r>
    </w:p>
    <w:p>
      <w:pPr>
        <w:adjustRightInd w:val="0"/>
        <w:snapToGrid w:val="0"/>
        <w:spacing w:line="360" w:lineRule="auto"/>
        <w:ind w:firstLine="480" w:firstLineChars="200"/>
        <w:rPr>
          <w:b/>
          <w:color w:val="000000"/>
          <w:sz w:val="24"/>
          <w:szCs w:val="24"/>
        </w:rPr>
      </w:pPr>
      <w:r>
        <w:rPr>
          <w:rFonts w:hint="eastAsia"/>
          <w:b/>
          <w:color w:val="000000"/>
          <w:sz w:val="24"/>
          <w:szCs w:val="24"/>
        </w:rPr>
        <w:t>三、投标人资格审查方式</w:t>
      </w:r>
    </w:p>
    <w:p>
      <w:pPr>
        <w:adjustRightInd w:val="0"/>
        <w:snapToGrid w:val="0"/>
        <w:spacing w:line="360" w:lineRule="auto"/>
        <w:ind w:firstLine="480" w:firstLineChars="200"/>
        <w:rPr>
          <w:color w:val="000000"/>
          <w:sz w:val="24"/>
          <w:szCs w:val="24"/>
        </w:rPr>
      </w:pPr>
      <w:r>
        <w:rPr>
          <w:rFonts w:hint="eastAsia"/>
          <w:color w:val="000000"/>
          <w:sz w:val="24"/>
          <w:szCs w:val="24"/>
        </w:rPr>
        <w:t>开标时进行资格审核，若中标后发现资格不符合要求，则取消中标资格，不退还投标保证金。</w:t>
      </w:r>
    </w:p>
    <w:p>
      <w:pPr>
        <w:adjustRightInd w:val="0"/>
        <w:snapToGrid w:val="0"/>
        <w:spacing w:line="360" w:lineRule="auto"/>
        <w:ind w:firstLine="480" w:firstLineChars="200"/>
        <w:rPr>
          <w:b/>
          <w:color w:val="000000"/>
          <w:sz w:val="24"/>
          <w:szCs w:val="24"/>
        </w:rPr>
      </w:pPr>
      <w:r>
        <w:rPr>
          <w:rFonts w:hint="eastAsia"/>
          <w:b/>
          <w:color w:val="000000"/>
          <w:sz w:val="24"/>
          <w:szCs w:val="24"/>
        </w:rPr>
        <w:t>四、招标文件</w:t>
      </w:r>
    </w:p>
    <w:p>
      <w:pPr>
        <w:adjustRightInd w:val="0"/>
        <w:snapToGrid w:val="0"/>
        <w:spacing w:line="360" w:lineRule="auto"/>
        <w:ind w:firstLine="480" w:firstLineChars="200"/>
        <w:rPr>
          <w:color w:val="000000"/>
          <w:sz w:val="24"/>
          <w:szCs w:val="24"/>
        </w:rPr>
      </w:pPr>
      <w:r>
        <w:rPr>
          <w:rFonts w:hint="eastAsia"/>
          <w:color w:val="000000"/>
          <w:sz w:val="24"/>
          <w:szCs w:val="24"/>
        </w:rPr>
        <w:t>投标人无需现场报名，可直接在学校网站（</w:t>
      </w:r>
      <w:r>
        <w:rPr>
          <w:color w:val="000000"/>
          <w:sz w:val="24"/>
          <w:szCs w:val="24"/>
        </w:rPr>
        <w:t>http://zbb.hyit.edu.cn/</w:t>
      </w:r>
      <w:r>
        <w:rPr>
          <w:rFonts w:hint="eastAsia"/>
          <w:color w:val="000000"/>
          <w:sz w:val="24"/>
          <w:szCs w:val="24"/>
        </w:rPr>
        <w:t>或</w:t>
      </w:r>
      <w:r>
        <w:rPr>
          <w:color w:val="000000"/>
          <w:sz w:val="24"/>
          <w:szCs w:val="24"/>
        </w:rPr>
        <w:t xml:space="preserve"> http://www.hyit.edu.cn/list.asp?classid=99</w:t>
      </w:r>
      <w:r>
        <w:rPr>
          <w:rFonts w:hint="eastAsia"/>
          <w:color w:val="000000"/>
          <w:sz w:val="24"/>
          <w:szCs w:val="24"/>
        </w:rPr>
        <w:t>）下载招标文件电子文档，</w:t>
      </w:r>
      <w:r>
        <w:rPr>
          <w:rFonts w:hint="eastAsia" w:ascii="宋体" w:hAnsi="宋体" w:cs="仿宋"/>
          <w:color w:val="000000"/>
          <w:sz w:val="24"/>
          <w:szCs w:val="24"/>
        </w:rPr>
        <w:t>招标文件资料费：标段一为</w:t>
      </w:r>
      <w:r>
        <w:rPr>
          <w:rFonts w:ascii="宋体" w:hAnsi="宋体" w:cs="仿宋"/>
          <w:color w:val="000000"/>
          <w:sz w:val="24"/>
          <w:szCs w:val="24"/>
        </w:rPr>
        <w:t>100</w:t>
      </w:r>
      <w:r>
        <w:rPr>
          <w:rFonts w:hint="eastAsia" w:ascii="宋体" w:hAnsi="宋体" w:cs="仿宋"/>
          <w:color w:val="000000"/>
          <w:sz w:val="24"/>
          <w:szCs w:val="24"/>
        </w:rPr>
        <w:t>元，标段二为</w:t>
      </w:r>
      <w:r>
        <w:rPr>
          <w:rFonts w:ascii="宋体" w:hAnsi="宋体" w:cs="仿宋"/>
          <w:color w:val="000000"/>
          <w:sz w:val="24"/>
          <w:szCs w:val="24"/>
        </w:rPr>
        <w:t>2</w:t>
      </w:r>
      <w:r>
        <w:rPr>
          <w:rFonts w:ascii="宋体" w:cs="仿宋"/>
          <w:color w:val="000000"/>
          <w:sz w:val="24"/>
          <w:szCs w:val="24"/>
        </w:rPr>
        <w:t>00</w:t>
      </w:r>
      <w:r>
        <w:rPr>
          <w:rFonts w:hint="eastAsia" w:ascii="宋体" w:hAnsi="宋体" w:cs="仿宋"/>
          <w:color w:val="000000"/>
          <w:sz w:val="24"/>
          <w:szCs w:val="24"/>
        </w:rPr>
        <w:t>元</w:t>
      </w:r>
      <w:r>
        <w:rPr>
          <w:rFonts w:hint="eastAsia"/>
          <w:color w:val="000000"/>
          <w:sz w:val="24"/>
          <w:szCs w:val="24"/>
        </w:rPr>
        <w:t>，投标人在投标前到淮阴工学院财务处（淮安市枚乘东路</w:t>
      </w:r>
      <w:r>
        <w:rPr>
          <w:color w:val="000000"/>
          <w:sz w:val="24"/>
          <w:szCs w:val="24"/>
        </w:rPr>
        <w:t>1</w:t>
      </w:r>
      <w:r>
        <w:rPr>
          <w:rFonts w:hint="eastAsia"/>
          <w:color w:val="000000"/>
          <w:sz w:val="24"/>
          <w:szCs w:val="24"/>
        </w:rPr>
        <w:t>号，淮阴工学院翔宇楼</w:t>
      </w:r>
      <w:r>
        <w:rPr>
          <w:color w:val="000000"/>
          <w:sz w:val="24"/>
          <w:szCs w:val="24"/>
        </w:rPr>
        <w:t>103</w:t>
      </w:r>
      <w:r>
        <w:rPr>
          <w:rFonts w:hint="eastAsia"/>
          <w:color w:val="000000"/>
          <w:sz w:val="24"/>
          <w:szCs w:val="24"/>
        </w:rPr>
        <w:t>室，联系电话是：</w:t>
      </w:r>
      <w:r>
        <w:rPr>
          <w:color w:val="000000"/>
          <w:sz w:val="24"/>
          <w:szCs w:val="24"/>
        </w:rPr>
        <w:t>0517-83599189</w:t>
      </w:r>
      <w:r>
        <w:rPr>
          <w:rFonts w:hint="eastAsia"/>
          <w:color w:val="000000"/>
          <w:sz w:val="24"/>
          <w:szCs w:val="24"/>
        </w:rPr>
        <w:t>）交纳该费用，交后一律不退。</w:t>
      </w:r>
    </w:p>
    <w:p>
      <w:pPr>
        <w:adjustRightInd w:val="0"/>
        <w:snapToGrid w:val="0"/>
        <w:spacing w:line="360" w:lineRule="auto"/>
        <w:ind w:firstLine="480" w:firstLineChars="200"/>
        <w:rPr>
          <w:color w:val="000000"/>
          <w:sz w:val="24"/>
          <w:szCs w:val="24"/>
        </w:rPr>
      </w:pPr>
      <w:r>
        <w:rPr>
          <w:rFonts w:hint="eastAsia"/>
          <w:color w:val="000000"/>
          <w:sz w:val="24"/>
          <w:szCs w:val="24"/>
        </w:rPr>
        <w:t>任何要求对招标文件进行澄清的投标人，均应在投标截止时间十日前以书面形式通知采购人（在递送书面文件的同时请投标人将电子文档发送至采购人电子邮箱</w:t>
      </w:r>
      <w:r>
        <w:rPr>
          <w:color w:val="000000"/>
          <w:sz w:val="24"/>
          <w:szCs w:val="24"/>
        </w:rPr>
        <w:t>zbb@hyit.edu.cn</w:t>
      </w:r>
      <w:r>
        <w:rPr>
          <w:rFonts w:hint="eastAsia"/>
          <w:color w:val="00000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adjustRightInd w:val="0"/>
        <w:snapToGrid w:val="0"/>
        <w:spacing w:line="360" w:lineRule="auto"/>
        <w:ind w:firstLine="480" w:firstLineChars="200"/>
        <w:rPr>
          <w:color w:val="000000"/>
          <w:sz w:val="24"/>
          <w:szCs w:val="24"/>
        </w:rPr>
      </w:pPr>
      <w:r>
        <w:rPr>
          <w:rFonts w:hint="eastAsia"/>
          <w:color w:val="00000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adjustRightInd w:val="0"/>
        <w:snapToGrid w:val="0"/>
        <w:spacing w:line="360" w:lineRule="auto"/>
        <w:ind w:firstLine="480" w:firstLineChars="200"/>
        <w:rPr>
          <w:b/>
          <w:color w:val="000000"/>
          <w:sz w:val="24"/>
          <w:szCs w:val="24"/>
        </w:rPr>
      </w:pPr>
      <w:r>
        <w:rPr>
          <w:rFonts w:hint="eastAsia"/>
          <w:b/>
          <w:color w:val="000000"/>
          <w:sz w:val="24"/>
          <w:szCs w:val="24"/>
        </w:rPr>
        <w:t>五、投标保证金</w:t>
      </w:r>
    </w:p>
    <w:p>
      <w:pPr>
        <w:adjustRightInd w:val="0"/>
        <w:snapToGrid w:val="0"/>
        <w:spacing w:line="360" w:lineRule="auto"/>
        <w:ind w:firstLine="540" w:firstLineChars="200"/>
        <w:rPr>
          <w:color w:val="000000"/>
          <w:sz w:val="24"/>
          <w:szCs w:val="24"/>
        </w:rPr>
      </w:pPr>
      <w:r>
        <w:rPr>
          <w:rFonts w:hint="eastAsia"/>
          <w:color w:val="000000"/>
          <w:spacing w:val="15"/>
          <w:kern w:val="0"/>
          <w:sz w:val="24"/>
          <w:szCs w:val="24"/>
        </w:rPr>
        <w:t>投标保证金金额：标段一</w:t>
      </w:r>
      <w:r>
        <w:rPr>
          <w:color w:val="000000"/>
          <w:spacing w:val="15"/>
          <w:kern w:val="0"/>
          <w:sz w:val="24"/>
          <w:szCs w:val="24"/>
        </w:rPr>
        <w:t>2000</w:t>
      </w:r>
      <w:r>
        <w:rPr>
          <w:rFonts w:hint="eastAsia"/>
          <w:color w:val="000000"/>
          <w:spacing w:val="15"/>
          <w:kern w:val="0"/>
          <w:sz w:val="24"/>
          <w:szCs w:val="24"/>
        </w:rPr>
        <w:t>元，标段二</w:t>
      </w:r>
      <w:r>
        <w:rPr>
          <w:color w:val="000000"/>
          <w:spacing w:val="15"/>
          <w:kern w:val="0"/>
          <w:sz w:val="24"/>
          <w:szCs w:val="24"/>
        </w:rPr>
        <w:t>10000</w:t>
      </w:r>
      <w:r>
        <w:rPr>
          <w:rFonts w:hint="eastAsia"/>
          <w:color w:val="000000"/>
          <w:spacing w:val="15"/>
          <w:kern w:val="0"/>
          <w:sz w:val="24"/>
          <w:szCs w:val="24"/>
        </w:rPr>
        <w:t>元</w:t>
      </w:r>
      <w:r>
        <w:rPr>
          <w:rFonts w:hint="eastAsia"/>
          <w:color w:val="000000"/>
          <w:sz w:val="24"/>
          <w:szCs w:val="24"/>
        </w:rPr>
        <w:t>。交纳形式为电汇（保证在投标日前到账，开户名：淮阴工学院；开户行：淮安市建行中北分理处；银行帐号：</w:t>
      </w:r>
      <w:r>
        <w:rPr>
          <w:color w:val="000000"/>
          <w:sz w:val="24"/>
          <w:szCs w:val="24"/>
        </w:rPr>
        <w:t>32001724236051451171</w:t>
      </w:r>
      <w:r>
        <w:rPr>
          <w:rFonts w:hint="eastAsia"/>
          <w:color w:val="000000"/>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联系使用单位办理保证金退款。投标时需同时提交投标文件和投标保证金退款单（见附件）。</w:t>
      </w:r>
    </w:p>
    <w:p>
      <w:pPr>
        <w:adjustRightInd w:val="0"/>
        <w:snapToGrid w:val="0"/>
        <w:spacing w:line="360" w:lineRule="auto"/>
        <w:ind w:firstLine="480" w:firstLineChars="200"/>
        <w:rPr>
          <w:color w:val="000000"/>
          <w:sz w:val="24"/>
          <w:szCs w:val="24"/>
        </w:rPr>
      </w:pPr>
      <w:r>
        <w:rPr>
          <w:rFonts w:hint="eastAsia"/>
          <w:color w:val="000000"/>
          <w:sz w:val="24"/>
          <w:szCs w:val="24"/>
        </w:rPr>
        <w:t>发生下列任一情况的，投标保证金将不予退还：</w:t>
      </w:r>
    </w:p>
    <w:p>
      <w:pPr>
        <w:adjustRightInd w:val="0"/>
        <w:snapToGrid w:val="0"/>
        <w:spacing w:line="360" w:lineRule="auto"/>
        <w:ind w:firstLine="480" w:firstLineChars="20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）投标人在投标截止时间后至中标通知书发出之前撤回其投标；</w:t>
      </w:r>
    </w:p>
    <w:p>
      <w:pPr>
        <w:adjustRightInd w:val="0"/>
        <w:snapToGrid w:val="0"/>
        <w:spacing w:line="360" w:lineRule="auto"/>
        <w:ind w:firstLine="480" w:firstLineChars="20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）投标人提供的有关资料、资格证明文件被确认是不真实的；</w:t>
      </w:r>
    </w:p>
    <w:p>
      <w:pPr>
        <w:adjustRightInd w:val="0"/>
        <w:snapToGrid w:val="0"/>
        <w:spacing w:line="360" w:lineRule="auto"/>
        <w:ind w:firstLine="480" w:firstLineChars="20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）投标人之间被证实有串通（统一哄抬价格）、欺诈行为；</w:t>
      </w:r>
    </w:p>
    <w:p>
      <w:pPr>
        <w:adjustRightInd w:val="0"/>
        <w:snapToGrid w:val="0"/>
        <w:spacing w:line="360" w:lineRule="auto"/>
        <w:ind w:firstLine="480" w:firstLineChars="20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）投标人被证明有妨碍其他人公平竞争、 损害招标采购单位或者其他投标人合法权益的；</w:t>
      </w:r>
    </w:p>
    <w:p>
      <w:pPr>
        <w:adjustRightInd w:val="0"/>
        <w:snapToGrid w:val="0"/>
        <w:spacing w:line="360" w:lineRule="auto"/>
        <w:ind w:firstLine="480" w:firstLineChars="20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）投标人代表被证明在评标期间与采购人、评委、招标办工作人员有私下接触的；</w:t>
      </w:r>
    </w:p>
    <w:p>
      <w:pPr>
        <w:adjustRightInd w:val="0"/>
        <w:snapToGrid w:val="0"/>
        <w:spacing w:line="360" w:lineRule="auto"/>
        <w:ind w:firstLine="480" w:firstLineChars="200"/>
        <w:rPr>
          <w:color w:val="000000"/>
          <w:sz w:val="24"/>
          <w:szCs w:val="24"/>
        </w:rPr>
      </w:pPr>
      <w:r>
        <w:rPr>
          <w:rFonts w:hint="eastAsia"/>
          <w:color w:val="000000"/>
          <w:sz w:val="24"/>
          <w:szCs w:val="24"/>
        </w:rPr>
        <w:t>（</w:t>
      </w:r>
      <w:r>
        <w:rPr>
          <w:color w:val="000000"/>
          <w:sz w:val="24"/>
          <w:szCs w:val="24"/>
        </w:rPr>
        <w:t>6</w:t>
      </w:r>
      <w:r>
        <w:rPr>
          <w:rFonts w:hint="eastAsia"/>
          <w:color w:val="000000"/>
          <w:sz w:val="24"/>
          <w:szCs w:val="24"/>
        </w:rPr>
        <w:t>）中标人在规定期限内未签订合同的；</w:t>
      </w:r>
    </w:p>
    <w:p>
      <w:pPr>
        <w:adjustRightInd w:val="0"/>
        <w:snapToGrid w:val="0"/>
        <w:spacing w:line="360" w:lineRule="auto"/>
        <w:ind w:firstLine="480" w:firstLineChars="200"/>
        <w:rPr>
          <w:color w:val="000000"/>
          <w:sz w:val="24"/>
          <w:szCs w:val="24"/>
        </w:rPr>
      </w:pPr>
      <w:r>
        <w:rPr>
          <w:rFonts w:hint="eastAsia"/>
          <w:color w:val="000000"/>
          <w:sz w:val="24"/>
          <w:szCs w:val="24"/>
        </w:rPr>
        <w:t>（</w:t>
      </w:r>
      <w:r>
        <w:rPr>
          <w:color w:val="000000"/>
          <w:sz w:val="24"/>
          <w:szCs w:val="24"/>
        </w:rPr>
        <w:t>7</w:t>
      </w:r>
      <w:r>
        <w:rPr>
          <w:rFonts w:hint="eastAsia"/>
          <w:color w:val="000000"/>
          <w:sz w:val="24"/>
          <w:szCs w:val="24"/>
        </w:rPr>
        <w:t>）中标人在规定期限内未按规定交纳履约保证金。</w:t>
      </w:r>
    </w:p>
    <w:p>
      <w:pPr>
        <w:adjustRightInd w:val="0"/>
        <w:snapToGrid w:val="0"/>
        <w:spacing w:line="360" w:lineRule="auto"/>
        <w:ind w:firstLine="480" w:firstLineChars="200"/>
        <w:rPr>
          <w:b/>
          <w:color w:val="000000"/>
          <w:sz w:val="24"/>
          <w:szCs w:val="24"/>
        </w:rPr>
      </w:pPr>
      <w:r>
        <w:rPr>
          <w:rFonts w:hint="eastAsia"/>
          <w:b/>
          <w:color w:val="000000"/>
          <w:sz w:val="24"/>
          <w:szCs w:val="24"/>
        </w:rPr>
        <w:t>六、投标文件组成</w:t>
      </w:r>
    </w:p>
    <w:p>
      <w:pPr>
        <w:adjustRightInd w:val="0"/>
        <w:snapToGrid w:val="0"/>
        <w:spacing w:line="360" w:lineRule="auto"/>
        <w:ind w:firstLine="480" w:firstLineChars="200"/>
        <w:rPr>
          <w:color w:val="000000"/>
          <w:sz w:val="24"/>
          <w:szCs w:val="24"/>
        </w:rPr>
      </w:pPr>
      <w:r>
        <w:rPr>
          <w:color w:val="000000"/>
          <w:sz w:val="24"/>
          <w:szCs w:val="24"/>
        </w:rPr>
        <w:t>1.</w:t>
      </w:r>
      <w:r>
        <w:rPr>
          <w:rFonts w:hint="eastAsia"/>
          <w:color w:val="000000"/>
          <w:sz w:val="24"/>
          <w:szCs w:val="24"/>
        </w:rPr>
        <w:t>投标函（见第四章）。</w:t>
      </w:r>
    </w:p>
    <w:p>
      <w:pPr>
        <w:widowControl/>
        <w:shd w:val="clear" w:color="auto" w:fill="FFFFFF"/>
        <w:adjustRightInd w:val="0"/>
        <w:snapToGrid w:val="0"/>
        <w:spacing w:line="360" w:lineRule="auto"/>
        <w:ind w:firstLine="480" w:firstLineChars="200"/>
        <w:rPr>
          <w:color w:val="000000"/>
          <w:kern w:val="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（见第四章）</w:t>
      </w:r>
      <w:r>
        <w:rPr>
          <w:rFonts w:hint="eastAsia"/>
          <w:color w:val="000000"/>
          <w:kern w:val="0"/>
          <w:sz w:val="24"/>
          <w:szCs w:val="24"/>
        </w:rPr>
        <w:t>：投标商应在投标文件报价表中写明投标设备的单价和总价</w:t>
      </w:r>
      <w:r>
        <w:rPr>
          <w:rFonts w:hint="eastAsia"/>
          <w:bCs/>
          <w:color w:val="000000"/>
          <w:kern w:val="0"/>
          <w:sz w:val="24"/>
          <w:szCs w:val="24"/>
        </w:rPr>
        <w:t>（报价顺序不得变更）</w:t>
      </w:r>
      <w:r>
        <w:rPr>
          <w:rFonts w:hint="eastAsia"/>
          <w:color w:val="000000"/>
          <w:kern w:val="0"/>
          <w:sz w:val="24"/>
          <w:szCs w:val="24"/>
        </w:rPr>
        <w:t>，投标报价应包括产品的包装费、运费（运送到学校指定地点）、安装、调试费、培训费、保险、安全、税费等一切费用（如包含附件、辅材，必须列明所需附件、辅材具体种类、数量）。</w:t>
      </w:r>
      <w:r>
        <w:rPr>
          <w:rFonts w:hint="eastAsia"/>
          <w:b/>
          <w:color w:val="000000"/>
          <w:kern w:val="0"/>
          <w:sz w:val="24"/>
          <w:szCs w:val="24"/>
        </w:rPr>
        <w:t>投标人可对本项目全部标段进行投标，或对其中一个标段进行投标，投标文件按标段分别单独封装。</w:t>
      </w:r>
    </w:p>
    <w:p>
      <w:pPr>
        <w:widowControl/>
        <w:shd w:val="clear" w:color="auto" w:fill="FFFFFF"/>
        <w:adjustRightInd w:val="0"/>
        <w:snapToGrid w:val="0"/>
        <w:spacing w:line="360" w:lineRule="auto"/>
        <w:ind w:firstLine="480" w:firstLineChars="200"/>
        <w:rPr>
          <w:b/>
          <w:color w:val="000000"/>
          <w:kern w:val="0"/>
          <w:sz w:val="24"/>
          <w:szCs w:val="24"/>
        </w:rPr>
      </w:pPr>
      <w:r>
        <w:rPr>
          <w:color w:val="000000"/>
          <w:kern w:val="0"/>
          <w:sz w:val="24"/>
          <w:szCs w:val="24"/>
        </w:rPr>
        <w:t>3.</w:t>
      </w:r>
      <w:r>
        <w:rPr>
          <w:rFonts w:hint="eastAsia"/>
          <w:color w:val="000000"/>
          <w:kern w:val="0"/>
          <w:sz w:val="24"/>
          <w:szCs w:val="24"/>
        </w:rPr>
        <w:t>资质证明材料：</w:t>
      </w:r>
      <w:r>
        <w:rPr>
          <w:rFonts w:hint="eastAsia"/>
          <w:bCs/>
          <w:color w:val="000000"/>
          <w:sz w:val="24"/>
          <w:szCs w:val="24"/>
        </w:rPr>
        <w:t>法定代表人资格证明或</w:t>
      </w:r>
      <w:r>
        <w:rPr>
          <w:rFonts w:hint="eastAsia"/>
          <w:color w:val="000000"/>
          <w:kern w:val="0"/>
          <w:sz w:val="24"/>
          <w:szCs w:val="24"/>
        </w:rPr>
        <w:t>法人授权委托书</w:t>
      </w:r>
      <w:r>
        <w:rPr>
          <w:rFonts w:hint="eastAsia"/>
          <w:color w:val="000000"/>
          <w:sz w:val="24"/>
          <w:szCs w:val="24"/>
        </w:rPr>
        <w:t>（见第四章）</w:t>
      </w:r>
      <w:r>
        <w:rPr>
          <w:rFonts w:hint="eastAsia"/>
          <w:color w:val="000000"/>
          <w:kern w:val="0"/>
          <w:sz w:val="24"/>
          <w:szCs w:val="24"/>
        </w:rPr>
        <w:t>、法人身份证（复印件）、受托人身份证（复印件）、营业执</w:t>
      </w:r>
      <w:r>
        <w:rPr>
          <w:rFonts w:hint="eastAsia"/>
          <w:kern w:val="0"/>
          <w:sz w:val="24"/>
          <w:szCs w:val="24"/>
        </w:rPr>
        <w:t>照（复印件）、税务登记证（复印件）、近三年在招投标活动中无不良记录的承诺函（见第四章）、</w:t>
      </w:r>
      <w:r>
        <w:rPr>
          <w:rFonts w:hint="eastAsia"/>
          <w:b/>
          <w:kern w:val="0"/>
          <w:sz w:val="24"/>
          <w:szCs w:val="24"/>
        </w:rPr>
        <w:t>非生产商（标段二）还须提供经销商、代理商资格证明（</w:t>
      </w:r>
      <w:r>
        <w:rPr>
          <w:rFonts w:hint="eastAsia"/>
          <w:b/>
          <w:bCs/>
          <w:kern w:val="0"/>
          <w:sz w:val="24"/>
          <w:szCs w:val="24"/>
        </w:rPr>
        <w:t>签订合同前提供</w:t>
      </w:r>
      <w:r>
        <w:rPr>
          <w:rFonts w:hint="eastAsia"/>
          <w:b/>
          <w:kern w:val="0"/>
          <w:sz w:val="24"/>
          <w:szCs w:val="24"/>
        </w:rPr>
        <w:t>）。</w:t>
      </w:r>
    </w:p>
    <w:p>
      <w:pPr>
        <w:widowControl/>
        <w:shd w:val="clear" w:color="auto" w:fill="FFFFFF"/>
        <w:adjustRightInd w:val="0"/>
        <w:snapToGrid w:val="0"/>
        <w:spacing w:line="360" w:lineRule="auto"/>
        <w:ind w:firstLine="480" w:firstLineChars="200"/>
        <w:rPr>
          <w:color w:val="000000"/>
          <w:kern w:val="0"/>
          <w:sz w:val="24"/>
          <w:szCs w:val="24"/>
        </w:rPr>
      </w:pPr>
      <w:r>
        <w:rPr>
          <w:color w:val="000000"/>
          <w:kern w:val="0"/>
          <w:sz w:val="24"/>
          <w:szCs w:val="24"/>
        </w:rPr>
        <w:t>4.</w:t>
      </w:r>
      <w:r>
        <w:rPr>
          <w:rFonts w:hint="eastAsia"/>
          <w:color w:val="000000"/>
          <w:kern w:val="0"/>
          <w:sz w:val="24"/>
          <w:szCs w:val="24"/>
        </w:rPr>
        <w:t>售后服务、质量保障情况。</w:t>
      </w:r>
    </w:p>
    <w:p>
      <w:pPr>
        <w:widowControl/>
        <w:shd w:val="clear" w:color="auto" w:fill="FFFFFF"/>
        <w:adjustRightInd w:val="0"/>
        <w:snapToGrid w:val="0"/>
        <w:spacing w:line="360" w:lineRule="auto"/>
        <w:ind w:firstLine="480" w:firstLineChars="200"/>
        <w:rPr>
          <w:color w:val="000000"/>
          <w:kern w:val="0"/>
          <w:sz w:val="24"/>
          <w:szCs w:val="24"/>
        </w:rPr>
      </w:pPr>
      <w:r>
        <w:rPr>
          <w:color w:val="000000"/>
          <w:kern w:val="0"/>
          <w:sz w:val="24"/>
          <w:szCs w:val="24"/>
        </w:rPr>
        <w:t>5.</w:t>
      </w:r>
      <w:r>
        <w:rPr>
          <w:rFonts w:hint="eastAsia"/>
          <w:color w:val="000000"/>
          <w:kern w:val="0"/>
          <w:sz w:val="24"/>
          <w:szCs w:val="24"/>
        </w:rPr>
        <w:t>所投设备</w:t>
      </w:r>
      <w:r>
        <w:rPr>
          <w:color w:val="000000"/>
          <w:kern w:val="0"/>
          <w:sz w:val="24"/>
          <w:szCs w:val="24"/>
        </w:rPr>
        <w:t>(</w:t>
      </w:r>
      <w:r>
        <w:rPr>
          <w:rFonts w:hint="eastAsia"/>
          <w:color w:val="000000"/>
          <w:kern w:val="0"/>
          <w:sz w:val="24"/>
          <w:szCs w:val="24"/>
        </w:rPr>
        <w:t>包括附件</w:t>
      </w:r>
      <w:r>
        <w:rPr>
          <w:color w:val="000000"/>
          <w:kern w:val="0"/>
          <w:sz w:val="24"/>
          <w:szCs w:val="24"/>
        </w:rPr>
        <w:t>)</w:t>
      </w:r>
      <w:r>
        <w:rPr>
          <w:rFonts w:hint="eastAsia"/>
          <w:color w:val="000000"/>
          <w:kern w:val="0"/>
          <w:sz w:val="24"/>
          <w:szCs w:val="24"/>
        </w:rPr>
        <w:t>的技术资料和技术要求响应偏离表（见第四章）。</w:t>
      </w:r>
    </w:p>
    <w:p>
      <w:pPr>
        <w:widowControl/>
        <w:shd w:val="clear" w:color="auto" w:fill="FFFFFF"/>
        <w:adjustRightInd w:val="0"/>
        <w:snapToGrid w:val="0"/>
        <w:spacing w:line="360" w:lineRule="auto"/>
        <w:ind w:firstLine="480" w:firstLineChars="200"/>
        <w:jc w:val="left"/>
        <w:rPr>
          <w:color w:val="000000"/>
          <w:kern w:val="0"/>
          <w:sz w:val="24"/>
          <w:szCs w:val="24"/>
        </w:rPr>
      </w:pPr>
      <w:r>
        <w:rPr>
          <w:color w:val="000000"/>
          <w:kern w:val="0"/>
          <w:sz w:val="24"/>
          <w:szCs w:val="24"/>
        </w:rPr>
        <w:t>6.2015</w:t>
      </w:r>
      <w:r>
        <w:rPr>
          <w:rFonts w:hint="eastAsia"/>
          <w:color w:val="000000"/>
          <w:kern w:val="0"/>
          <w:sz w:val="24"/>
          <w:szCs w:val="24"/>
        </w:rPr>
        <w:t>年</w:t>
      </w:r>
      <w:r>
        <w:rPr>
          <w:color w:val="000000"/>
          <w:kern w:val="0"/>
          <w:sz w:val="24"/>
          <w:szCs w:val="24"/>
        </w:rPr>
        <w:t>7</w:t>
      </w:r>
      <w:r>
        <w:rPr>
          <w:rFonts w:hint="eastAsia"/>
          <w:color w:val="000000"/>
          <w:kern w:val="0"/>
          <w:sz w:val="24"/>
          <w:szCs w:val="24"/>
        </w:rPr>
        <w:t>月以来签订实施的与本项目直接相关的业绩目录及证明材料（目录包含供货单位、供货时间、金额、主要设备、供货单位联系人姓名及联系电话等信息，提供与本项目直接相关的供货合同复印件）。</w:t>
      </w:r>
    </w:p>
    <w:p>
      <w:pPr>
        <w:widowControl/>
        <w:shd w:val="clear" w:color="auto" w:fill="FFFFFF"/>
        <w:adjustRightInd w:val="0"/>
        <w:snapToGrid w:val="0"/>
        <w:spacing w:line="360" w:lineRule="auto"/>
        <w:ind w:firstLine="480" w:firstLineChars="200"/>
        <w:jc w:val="left"/>
        <w:rPr>
          <w:color w:val="000000"/>
          <w:kern w:val="0"/>
          <w:sz w:val="24"/>
          <w:szCs w:val="24"/>
        </w:rPr>
      </w:pPr>
      <w:r>
        <w:rPr>
          <w:color w:val="000000"/>
          <w:kern w:val="0"/>
          <w:sz w:val="24"/>
          <w:szCs w:val="24"/>
        </w:rPr>
        <w:t>7.</w:t>
      </w:r>
      <w:r>
        <w:rPr>
          <w:rFonts w:hint="eastAsia"/>
          <w:color w:val="000000"/>
          <w:kern w:val="0"/>
          <w:sz w:val="24"/>
          <w:szCs w:val="24"/>
        </w:rPr>
        <w:t>其他相关材料。</w:t>
      </w:r>
    </w:p>
    <w:p>
      <w:pPr>
        <w:widowControl/>
        <w:shd w:val="clear" w:color="auto" w:fill="FFFFFF"/>
        <w:adjustRightInd w:val="0"/>
        <w:snapToGrid w:val="0"/>
        <w:spacing w:line="360" w:lineRule="auto"/>
        <w:ind w:firstLine="480" w:firstLineChars="200"/>
        <w:jc w:val="left"/>
        <w:rPr>
          <w:color w:val="000000"/>
          <w:sz w:val="24"/>
          <w:szCs w:val="24"/>
        </w:rPr>
      </w:pPr>
      <w:r>
        <w:rPr>
          <w:color w:val="000000"/>
          <w:sz w:val="24"/>
          <w:szCs w:val="24"/>
        </w:rPr>
        <w:t>1-7</w:t>
      </w:r>
      <w:r>
        <w:rPr>
          <w:rFonts w:hint="eastAsia"/>
          <w:color w:val="000000"/>
          <w:sz w:val="24"/>
          <w:szCs w:val="24"/>
        </w:rPr>
        <w:t>项材料按顺序装订，原件备查。</w:t>
      </w:r>
    </w:p>
    <w:p>
      <w:pPr>
        <w:adjustRightInd w:val="0"/>
        <w:snapToGrid w:val="0"/>
        <w:spacing w:line="360" w:lineRule="auto"/>
        <w:ind w:firstLine="480" w:firstLineChars="200"/>
        <w:rPr>
          <w:b/>
          <w:color w:val="000000"/>
          <w:sz w:val="24"/>
          <w:szCs w:val="24"/>
        </w:rPr>
      </w:pPr>
      <w:r>
        <w:rPr>
          <w:rFonts w:hint="eastAsia"/>
          <w:b/>
          <w:color w:val="000000"/>
          <w:sz w:val="24"/>
          <w:szCs w:val="24"/>
        </w:rPr>
        <w:t>七、投标文件递交时间、地点</w:t>
      </w:r>
    </w:p>
    <w:p>
      <w:pPr>
        <w:widowControl/>
        <w:adjustRightInd w:val="0"/>
        <w:snapToGrid w:val="0"/>
        <w:spacing w:line="360" w:lineRule="auto"/>
        <w:ind w:firstLine="540" w:firstLineChars="200"/>
        <w:jc w:val="left"/>
        <w:rPr>
          <w:rFonts w:cs="Arial"/>
          <w:color w:val="000000"/>
          <w:spacing w:val="15"/>
          <w:kern w:val="0"/>
          <w:sz w:val="24"/>
          <w:szCs w:val="24"/>
        </w:rPr>
      </w:pPr>
      <w:r>
        <w:rPr>
          <w:rFonts w:cs="Arial"/>
          <w:color w:val="000000"/>
          <w:spacing w:val="15"/>
          <w:kern w:val="0"/>
          <w:sz w:val="24"/>
          <w:szCs w:val="24"/>
        </w:rPr>
        <w:t>1.</w:t>
      </w:r>
      <w:r>
        <w:rPr>
          <w:rFonts w:hint="eastAsia" w:cs="Arial"/>
          <w:color w:val="000000"/>
          <w:spacing w:val="15"/>
          <w:kern w:val="0"/>
          <w:sz w:val="24"/>
          <w:szCs w:val="24"/>
        </w:rPr>
        <w:t>投标文件递交时</w:t>
      </w:r>
      <w:r>
        <w:rPr>
          <w:rFonts w:hint="eastAsia" w:cs="宋体"/>
          <w:color w:val="000000"/>
          <w:kern w:val="0"/>
          <w:sz w:val="24"/>
          <w:szCs w:val="24"/>
        </w:rPr>
        <w:t>间：</w:t>
      </w:r>
      <w:r>
        <w:rPr>
          <w:rFonts w:cs="宋体"/>
          <w:color w:val="000000"/>
          <w:kern w:val="0"/>
          <w:sz w:val="24"/>
          <w:szCs w:val="24"/>
        </w:rPr>
        <w:t>2018</w:t>
      </w:r>
      <w:r>
        <w:rPr>
          <w:rFonts w:hint="eastAsia" w:cs="宋体"/>
          <w:color w:val="000000"/>
          <w:kern w:val="0"/>
          <w:sz w:val="24"/>
          <w:szCs w:val="24"/>
        </w:rPr>
        <w:t>年</w:t>
      </w:r>
      <w:r>
        <w:rPr>
          <w:rFonts w:cs="宋体"/>
          <w:color w:val="000000"/>
          <w:kern w:val="0"/>
          <w:sz w:val="24"/>
          <w:szCs w:val="24"/>
        </w:rPr>
        <w:t>1</w:t>
      </w:r>
      <w:r>
        <w:rPr>
          <w:rFonts w:hint="eastAsia" w:cs="宋体"/>
          <w:color w:val="000000"/>
          <w:kern w:val="0"/>
          <w:sz w:val="24"/>
          <w:szCs w:val="24"/>
        </w:rPr>
        <w:t>2月12日上午9</w:t>
      </w:r>
      <w:r>
        <w:rPr>
          <w:rFonts w:cs="宋体"/>
          <w:color w:val="000000"/>
          <w:kern w:val="0"/>
          <w:sz w:val="24"/>
          <w:szCs w:val="24"/>
        </w:rPr>
        <w:t>:</w:t>
      </w:r>
      <w:r>
        <w:rPr>
          <w:rFonts w:hint="eastAsia" w:cs="宋体"/>
          <w:color w:val="000000"/>
          <w:kern w:val="0"/>
          <w:sz w:val="24"/>
          <w:szCs w:val="24"/>
        </w:rPr>
        <w:t>0</w:t>
      </w:r>
      <w:r>
        <w:rPr>
          <w:rFonts w:cs="宋体"/>
          <w:color w:val="000000"/>
          <w:kern w:val="0"/>
          <w:sz w:val="24"/>
          <w:szCs w:val="24"/>
        </w:rPr>
        <w:t>0-1</w:t>
      </w:r>
      <w:r>
        <w:rPr>
          <w:rFonts w:hint="eastAsia" w:cs="宋体"/>
          <w:color w:val="000000"/>
          <w:kern w:val="0"/>
          <w:sz w:val="24"/>
          <w:szCs w:val="24"/>
        </w:rPr>
        <w:t>0：3</w:t>
      </w:r>
      <w:r>
        <w:rPr>
          <w:rFonts w:cs="宋体"/>
          <w:color w:val="000000"/>
          <w:kern w:val="0"/>
          <w:sz w:val="24"/>
          <w:szCs w:val="24"/>
        </w:rPr>
        <w:t>0</w:t>
      </w:r>
      <w:r>
        <w:rPr>
          <w:rFonts w:hint="eastAsia" w:cs="宋体"/>
          <w:color w:val="000000"/>
          <w:kern w:val="0"/>
          <w:sz w:val="24"/>
          <w:szCs w:val="24"/>
        </w:rPr>
        <w:t>（暂</w:t>
      </w:r>
      <w:r>
        <w:rPr>
          <w:rFonts w:hint="eastAsia" w:cs="Arial"/>
          <w:color w:val="000000"/>
          <w:spacing w:val="15"/>
          <w:kern w:val="0"/>
          <w:sz w:val="24"/>
        </w:rPr>
        <w:t>定）</w:t>
      </w:r>
      <w:r>
        <w:rPr>
          <w:rFonts w:hint="eastAsia" w:cs="Arial"/>
          <w:color w:val="000000"/>
          <w:spacing w:val="15"/>
          <w:kern w:val="0"/>
          <w:sz w:val="24"/>
          <w:szCs w:val="24"/>
        </w:rPr>
        <w:t>。</w:t>
      </w:r>
    </w:p>
    <w:p>
      <w:pPr>
        <w:tabs>
          <w:tab w:val="left" w:pos="2820"/>
        </w:tabs>
        <w:adjustRightInd w:val="0"/>
        <w:snapToGrid w:val="0"/>
        <w:spacing w:line="360" w:lineRule="auto"/>
        <w:ind w:firstLine="540" w:firstLineChars="200"/>
        <w:rPr>
          <w:rFonts w:cs="Arial"/>
          <w:color w:val="000000"/>
          <w:spacing w:val="15"/>
          <w:kern w:val="0"/>
          <w:sz w:val="24"/>
          <w:szCs w:val="24"/>
        </w:rPr>
      </w:pPr>
      <w:r>
        <w:rPr>
          <w:rFonts w:cs="Arial"/>
          <w:color w:val="000000"/>
          <w:spacing w:val="15"/>
          <w:kern w:val="0"/>
          <w:sz w:val="24"/>
          <w:szCs w:val="24"/>
        </w:rPr>
        <w:t>2.</w:t>
      </w:r>
      <w:r>
        <w:rPr>
          <w:rFonts w:hint="eastAsia" w:cs="Arial"/>
          <w:color w:val="000000"/>
          <w:spacing w:val="15"/>
          <w:kern w:val="0"/>
          <w:sz w:val="24"/>
          <w:szCs w:val="24"/>
        </w:rPr>
        <w:t>投标文件接收地点：投标人</w:t>
      </w:r>
      <w:r>
        <w:rPr>
          <w:rFonts w:hint="eastAsia" w:cs="宋体"/>
          <w:color w:val="000000"/>
          <w:kern w:val="0"/>
          <w:sz w:val="24"/>
          <w:szCs w:val="24"/>
        </w:rPr>
        <w:t>凭我校</w:t>
      </w:r>
      <w:r>
        <w:fldChar w:fldCharType="begin"/>
      </w:r>
      <w:r>
        <w:instrText xml:space="preserve"> HYPERLINK "http://cw.hyit.edu.cn/" \t "_blank" </w:instrText>
      </w:r>
      <w:r>
        <w:fldChar w:fldCharType="separate"/>
      </w:r>
      <w:r>
        <w:rPr>
          <w:rFonts w:hint="eastAsia" w:cs="宋体"/>
          <w:color w:val="000000"/>
          <w:kern w:val="0"/>
          <w:sz w:val="24"/>
          <w:szCs w:val="24"/>
        </w:rPr>
        <w:t>财务处</w:t>
      </w:r>
      <w:r>
        <w:rPr>
          <w:rFonts w:hint="eastAsia" w:cs="宋体"/>
          <w:color w:val="000000"/>
          <w:kern w:val="0"/>
          <w:sz w:val="24"/>
          <w:szCs w:val="24"/>
        </w:rPr>
        <w:fldChar w:fldCharType="end"/>
      </w:r>
      <w:r>
        <w:rPr>
          <w:rFonts w:hint="eastAsia" w:cs="宋体"/>
          <w:color w:val="000000"/>
          <w:kern w:val="0"/>
          <w:sz w:val="24"/>
          <w:szCs w:val="24"/>
        </w:rPr>
        <w:t>开出的投标保证金、招标材料费收据直接送达到我校招标办（</w:t>
      </w:r>
      <w:r>
        <w:rPr>
          <w:rFonts w:hint="eastAsia" w:cs="Arial"/>
          <w:color w:val="000000"/>
          <w:spacing w:val="15"/>
          <w:kern w:val="0"/>
          <w:sz w:val="24"/>
          <w:szCs w:val="24"/>
        </w:rPr>
        <w:t>淮阴工学院枚乘路校区翔宇楼</w:t>
      </w:r>
      <w:r>
        <w:rPr>
          <w:rFonts w:cs="Arial"/>
          <w:color w:val="000000"/>
          <w:spacing w:val="15"/>
          <w:kern w:val="0"/>
          <w:sz w:val="24"/>
        </w:rPr>
        <w:t>20</w:t>
      </w:r>
      <w:r>
        <w:rPr>
          <w:rFonts w:hint="eastAsia" w:cs="Arial"/>
          <w:color w:val="000000"/>
          <w:spacing w:val="15"/>
          <w:kern w:val="0"/>
          <w:sz w:val="24"/>
        </w:rPr>
        <w:t>3室</w:t>
      </w:r>
      <w:r>
        <w:rPr>
          <w:rFonts w:hint="eastAsia" w:cs="宋体"/>
          <w:color w:val="000000"/>
          <w:kern w:val="0"/>
          <w:sz w:val="24"/>
          <w:szCs w:val="24"/>
        </w:rPr>
        <w:t>），送往其它部门无效</w:t>
      </w:r>
      <w:r>
        <w:rPr>
          <w:rFonts w:hint="eastAsia" w:cs="Arial"/>
          <w:color w:val="000000"/>
          <w:spacing w:val="15"/>
          <w:kern w:val="0"/>
          <w:sz w:val="24"/>
          <w:szCs w:val="24"/>
        </w:rPr>
        <w:t>。</w:t>
      </w:r>
    </w:p>
    <w:p>
      <w:pPr>
        <w:tabs>
          <w:tab w:val="left" w:pos="2820"/>
        </w:tabs>
        <w:adjustRightInd w:val="0"/>
        <w:snapToGrid w:val="0"/>
        <w:spacing w:line="360" w:lineRule="auto"/>
        <w:ind w:firstLine="480" w:firstLineChars="200"/>
        <w:rPr>
          <w:rFonts w:cs="宋体"/>
          <w:color w:val="000000"/>
          <w:kern w:val="0"/>
          <w:sz w:val="24"/>
          <w:szCs w:val="24"/>
        </w:rPr>
      </w:pPr>
      <w:r>
        <w:rPr>
          <w:rFonts w:cs="宋体"/>
          <w:color w:val="000000"/>
          <w:kern w:val="0"/>
          <w:sz w:val="24"/>
          <w:szCs w:val="24"/>
        </w:rPr>
        <w:t>3.</w:t>
      </w:r>
      <w:r>
        <w:rPr>
          <w:rFonts w:hint="eastAsia" w:ascii="宋体" w:hAnsi="宋体" w:cs="宋体"/>
          <w:kern w:val="0"/>
          <w:sz w:val="24"/>
          <w:szCs w:val="24"/>
        </w:rPr>
        <w:t xml:space="preserve"> </w:t>
      </w:r>
      <w:r>
        <w:rPr>
          <w:rFonts w:hint="eastAsia" w:cs="宋体"/>
          <w:color w:val="000000"/>
          <w:kern w:val="0"/>
          <w:sz w:val="24"/>
          <w:szCs w:val="24"/>
        </w:rPr>
        <w:t>投标文件要求：编制一式五份投标文件（包括一份正本和四份副本），每份投标文件右上角必须清楚地标明“正本”或“副本”字样，一旦正本和副本不符，以正本为准。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装在文件袋中并密封加盖单位公章，文件袋封面上须写明投标项目、编号、电子邮箱、传真、联系电话、联系人（封面样式见第四章）。投标人应承担其编制投标文件、递交投标文件等所涉及的一切费用，无论评标结果如何，招标人对上述费用均不负任何责任。投标人自行保留投标文件底稿，评标结束，招标人保留一正二副投标文件，多余投标文件由投标人在开标评标结束当天自行拿走，未拿走的投标文件视同投标人同意招标人可以自行处置，而不需承担责任。</w:t>
      </w:r>
      <w:r>
        <w:rPr>
          <w:rFonts w:hint="eastAsia"/>
          <w:color w:val="000000"/>
          <w:sz w:val="24"/>
          <w:szCs w:val="24"/>
        </w:rPr>
        <w:t>。</w:t>
      </w:r>
    </w:p>
    <w:p>
      <w:pPr>
        <w:adjustRightInd w:val="0"/>
        <w:snapToGrid w:val="0"/>
        <w:spacing w:line="360" w:lineRule="auto"/>
        <w:ind w:firstLine="480" w:firstLineChars="200"/>
        <w:rPr>
          <w:b/>
          <w:color w:val="000000"/>
          <w:sz w:val="24"/>
          <w:szCs w:val="24"/>
        </w:rPr>
      </w:pPr>
      <w:r>
        <w:rPr>
          <w:rFonts w:hint="eastAsia"/>
          <w:b/>
          <w:color w:val="000000"/>
          <w:sz w:val="24"/>
          <w:szCs w:val="24"/>
        </w:rPr>
        <w:t>八、开标时间及地点</w:t>
      </w:r>
    </w:p>
    <w:p>
      <w:pPr>
        <w:widowControl/>
        <w:adjustRightInd w:val="0"/>
        <w:snapToGrid w:val="0"/>
        <w:spacing w:line="360" w:lineRule="auto"/>
        <w:ind w:firstLine="540" w:firstLineChars="200"/>
        <w:jc w:val="left"/>
        <w:rPr>
          <w:color w:val="000000"/>
          <w:sz w:val="24"/>
          <w:szCs w:val="24"/>
        </w:rPr>
      </w:pPr>
      <w:r>
        <w:rPr>
          <w:rFonts w:cs="Arial"/>
          <w:color w:val="000000"/>
          <w:spacing w:val="15"/>
          <w:kern w:val="0"/>
          <w:sz w:val="24"/>
        </w:rPr>
        <w:t>1.</w:t>
      </w:r>
      <w:r>
        <w:rPr>
          <w:rFonts w:hint="eastAsia" w:cs="Arial"/>
          <w:color w:val="000000"/>
          <w:spacing w:val="15"/>
          <w:kern w:val="0"/>
          <w:sz w:val="24"/>
        </w:rPr>
        <w:t>开标时</w:t>
      </w:r>
      <w:r>
        <w:rPr>
          <w:rFonts w:hint="eastAsia"/>
          <w:color w:val="000000"/>
          <w:sz w:val="24"/>
          <w:szCs w:val="24"/>
        </w:rPr>
        <w:t>间：</w:t>
      </w:r>
      <w:r>
        <w:rPr>
          <w:color w:val="000000"/>
          <w:sz w:val="24"/>
          <w:szCs w:val="24"/>
        </w:rPr>
        <w:t>2018</w:t>
      </w:r>
      <w:r>
        <w:rPr>
          <w:rFonts w:hint="eastAsia"/>
          <w:color w:val="000000"/>
          <w:sz w:val="24"/>
          <w:szCs w:val="24"/>
        </w:rPr>
        <w:t>年</w:t>
      </w:r>
      <w:r>
        <w:rPr>
          <w:color w:val="000000"/>
          <w:sz w:val="24"/>
          <w:szCs w:val="24"/>
        </w:rPr>
        <w:t>1</w:t>
      </w:r>
      <w:r>
        <w:rPr>
          <w:rFonts w:hint="eastAsia"/>
          <w:color w:val="000000"/>
          <w:sz w:val="24"/>
          <w:szCs w:val="24"/>
        </w:rPr>
        <w:t>2月12日下午15</w:t>
      </w:r>
      <w:r>
        <w:rPr>
          <w:color w:val="000000"/>
          <w:sz w:val="24"/>
          <w:szCs w:val="24"/>
        </w:rPr>
        <w:t>:30</w:t>
      </w:r>
      <w:r>
        <w:rPr>
          <w:rFonts w:hint="eastAsia"/>
          <w:color w:val="000000"/>
          <w:sz w:val="24"/>
          <w:szCs w:val="24"/>
        </w:rPr>
        <w:t>（暂定）；</w:t>
      </w:r>
      <w:r>
        <w:rPr>
          <w:color w:val="000000"/>
          <w:sz w:val="24"/>
          <w:szCs w:val="24"/>
        </w:rPr>
        <w:t xml:space="preserve">  </w:t>
      </w:r>
    </w:p>
    <w:p>
      <w:pPr>
        <w:widowControl/>
        <w:adjustRightInd w:val="0"/>
        <w:snapToGrid w:val="0"/>
        <w:spacing w:line="360" w:lineRule="auto"/>
        <w:ind w:firstLine="540" w:firstLineChars="200"/>
        <w:jc w:val="left"/>
        <w:rPr>
          <w:rFonts w:cs="Arial"/>
          <w:color w:val="000000"/>
          <w:spacing w:val="15"/>
          <w:kern w:val="0"/>
          <w:sz w:val="24"/>
        </w:rPr>
      </w:pPr>
      <w:r>
        <w:rPr>
          <w:rFonts w:cs="Arial"/>
          <w:color w:val="000000"/>
          <w:spacing w:val="15"/>
          <w:kern w:val="0"/>
          <w:sz w:val="24"/>
        </w:rPr>
        <w:t>2.</w:t>
      </w:r>
      <w:r>
        <w:rPr>
          <w:rFonts w:hint="eastAsia" w:cs="Arial"/>
          <w:color w:val="000000"/>
          <w:spacing w:val="15"/>
          <w:kern w:val="0"/>
          <w:sz w:val="24"/>
        </w:rPr>
        <w:t>开标地点：淮阴工学院枚乘路校区翔宇楼</w:t>
      </w:r>
      <w:r>
        <w:rPr>
          <w:rFonts w:cs="Arial"/>
          <w:color w:val="000000"/>
          <w:spacing w:val="15"/>
          <w:kern w:val="0"/>
          <w:sz w:val="24"/>
        </w:rPr>
        <w:t>20</w:t>
      </w:r>
      <w:r>
        <w:rPr>
          <w:rFonts w:hint="eastAsia" w:cs="Arial"/>
          <w:color w:val="000000"/>
          <w:spacing w:val="15"/>
          <w:kern w:val="0"/>
          <w:sz w:val="24"/>
        </w:rPr>
        <w:t>3室。</w:t>
      </w:r>
    </w:p>
    <w:p>
      <w:pPr>
        <w:adjustRightInd w:val="0"/>
        <w:snapToGrid w:val="0"/>
        <w:spacing w:line="360" w:lineRule="auto"/>
        <w:ind w:firstLine="480" w:firstLineChars="200"/>
        <w:rPr>
          <w:b/>
          <w:color w:val="000000"/>
          <w:sz w:val="24"/>
          <w:szCs w:val="24"/>
        </w:rPr>
      </w:pPr>
      <w:r>
        <w:rPr>
          <w:rFonts w:hint="eastAsia"/>
          <w:b/>
          <w:color w:val="000000"/>
          <w:sz w:val="24"/>
          <w:szCs w:val="24"/>
        </w:rPr>
        <w:t>九、评标办法</w:t>
      </w:r>
    </w:p>
    <w:p>
      <w:pPr>
        <w:widowControl/>
        <w:shd w:val="clear" w:color="auto" w:fill="FFFFFF"/>
        <w:adjustRightInd w:val="0"/>
        <w:snapToGrid w:val="0"/>
        <w:spacing w:line="360" w:lineRule="auto"/>
        <w:ind w:firstLine="480" w:firstLineChars="200"/>
        <w:jc w:val="left"/>
        <w:rPr>
          <w:sz w:val="24"/>
        </w:rPr>
      </w:pPr>
      <w:r>
        <w:rPr>
          <w:rFonts w:hint="eastAsia" w:cs="宋体"/>
          <w:color w:val="000000"/>
          <w:kern w:val="0"/>
          <w:sz w:val="24"/>
        </w:rPr>
        <w:t>我校评标委员会将本着公平、公正、公开原则，对项目进行评价。</w:t>
      </w:r>
      <w:r>
        <w:rPr>
          <w:rFonts w:hint="eastAsia"/>
          <w:sz w:val="24"/>
        </w:rPr>
        <w:t>若实质性响应不足</w:t>
      </w:r>
      <w:r>
        <w:rPr>
          <w:sz w:val="24"/>
        </w:rPr>
        <w:t>3</w:t>
      </w:r>
      <w:r>
        <w:rPr>
          <w:rFonts w:hint="eastAsia"/>
          <w:sz w:val="24"/>
        </w:rPr>
        <w:t>家，我校可以宣布项目流标或可采用竞争性磋商等方式确定供货商。</w:t>
      </w:r>
    </w:p>
    <w:p>
      <w:pPr>
        <w:tabs>
          <w:tab w:val="left" w:pos="2820"/>
        </w:tabs>
        <w:adjustRightInd w:val="0"/>
        <w:snapToGrid w:val="0"/>
        <w:spacing w:line="360" w:lineRule="auto"/>
        <w:ind w:firstLine="480" w:firstLineChars="200"/>
        <w:rPr>
          <w:color w:val="000000"/>
          <w:sz w:val="24"/>
          <w:szCs w:val="24"/>
        </w:rPr>
      </w:pPr>
      <w:r>
        <w:rPr>
          <w:rFonts w:hint="eastAsia"/>
          <w:b/>
          <w:color w:val="000000"/>
          <w:sz w:val="24"/>
          <w:szCs w:val="24"/>
        </w:rPr>
        <w:t>标段一</w:t>
      </w:r>
      <w:r>
        <w:rPr>
          <w:rFonts w:hint="eastAsia"/>
          <w:color w:val="000000"/>
          <w:sz w:val="24"/>
          <w:szCs w:val="24"/>
        </w:rPr>
        <w:t>的评标方法采用最低评标价法：</w:t>
      </w:r>
    </w:p>
    <w:p>
      <w:pPr>
        <w:tabs>
          <w:tab w:val="left" w:pos="2820"/>
        </w:tabs>
        <w:adjustRightInd w:val="0"/>
        <w:snapToGrid w:val="0"/>
        <w:spacing w:line="360" w:lineRule="auto"/>
        <w:ind w:firstLine="480" w:firstLineChars="200"/>
        <w:rPr>
          <w:color w:val="000000"/>
          <w:sz w:val="24"/>
          <w:szCs w:val="24"/>
        </w:rPr>
      </w:pPr>
      <w:r>
        <w:rPr>
          <w:rFonts w:hint="eastAsia"/>
          <w:color w:val="000000"/>
          <w:sz w:val="24"/>
          <w:szCs w:val="24"/>
        </w:rPr>
        <w:t>最低评标价法，是指投标文件满足招标文件全部实质性要求，且投标报价最低的投标人为中标候选人的评标方法。</w:t>
      </w:r>
    </w:p>
    <w:p>
      <w:pPr>
        <w:tabs>
          <w:tab w:val="left" w:pos="2820"/>
        </w:tabs>
        <w:adjustRightInd w:val="0"/>
        <w:snapToGrid w:val="0"/>
        <w:spacing w:line="360" w:lineRule="auto"/>
        <w:ind w:firstLine="480" w:firstLineChars="200"/>
        <w:rPr>
          <w:color w:val="000000"/>
          <w:sz w:val="24"/>
          <w:szCs w:val="24"/>
        </w:rPr>
      </w:pPr>
      <w:r>
        <w:rPr>
          <w:rFonts w:hint="eastAsia"/>
          <w:b/>
          <w:color w:val="000000"/>
          <w:sz w:val="24"/>
          <w:szCs w:val="24"/>
        </w:rPr>
        <w:t>标段二</w:t>
      </w:r>
      <w:r>
        <w:rPr>
          <w:rFonts w:hint="eastAsia"/>
          <w:color w:val="000000"/>
          <w:sz w:val="24"/>
          <w:szCs w:val="24"/>
        </w:rPr>
        <w:t>评标方法采用综合评分法。评标委员会仅对确定为实质上响应招标文件要求的投标文件进行评价和比较。评标委员会将依据评分标准进行综合评标，本评分标准总分为</w:t>
      </w:r>
      <w:r>
        <w:rPr>
          <w:color w:val="000000"/>
          <w:sz w:val="24"/>
          <w:szCs w:val="24"/>
        </w:rPr>
        <w:t>100</w:t>
      </w:r>
      <w:r>
        <w:rPr>
          <w:rFonts w:hint="eastAsia"/>
          <w:color w:val="000000"/>
          <w:sz w:val="24"/>
          <w:szCs w:val="24"/>
        </w:rPr>
        <w:t>分。按评审后得分由高到低顺序排列，得分相同的，按投标报价由低到高顺序排列；得分且投标报价相同的，按技术指标优劣顺序排列。排名第一的为中标候选人。</w:t>
      </w:r>
    </w:p>
    <w:p>
      <w:pPr>
        <w:tabs>
          <w:tab w:val="left" w:pos="2820"/>
        </w:tabs>
        <w:adjustRightInd w:val="0"/>
        <w:snapToGrid w:val="0"/>
        <w:spacing w:beforeLines="50" w:afterLines="50"/>
        <w:jc w:val="center"/>
        <w:rPr>
          <w:b/>
          <w:color w:val="000000"/>
          <w:sz w:val="24"/>
          <w:szCs w:val="24"/>
        </w:rPr>
      </w:pPr>
      <w:r>
        <w:rPr>
          <w:rFonts w:hint="eastAsia"/>
          <w:b/>
          <w:color w:val="000000"/>
          <w:sz w:val="24"/>
          <w:szCs w:val="24"/>
        </w:rPr>
        <w:t>综合评分法表</w:t>
      </w:r>
    </w:p>
    <w:tbl>
      <w:tblPr>
        <w:tblStyle w:val="12"/>
        <w:tblW w:w="8880"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271"/>
        <w:gridCol w:w="684"/>
        <w:gridCol w:w="5884"/>
        <w:gridCol w:w="1041"/>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271" w:type="dxa"/>
            <w:tcBorders>
              <w:top w:val="single" w:color="000000" w:sz="4" w:space="0"/>
              <w:left w:val="single" w:color="000000" w:sz="4" w:space="0"/>
              <w:bottom w:val="single" w:color="000000" w:sz="6" w:space="0"/>
              <w:right w:val="single" w:color="auto" w:sz="4" w:space="0"/>
            </w:tcBorders>
            <w:vAlign w:val="center"/>
          </w:tcPr>
          <w:p>
            <w:pPr>
              <w:widowControl/>
              <w:jc w:val="center"/>
              <w:rPr>
                <w:rFonts w:eastAsia="等线"/>
                <w:b/>
                <w:bCs/>
                <w:color w:val="000000"/>
                <w:kern w:val="0"/>
                <w:sz w:val="20"/>
              </w:rPr>
            </w:pPr>
            <w:r>
              <w:rPr>
                <w:rFonts w:hint="eastAsia"/>
                <w:b/>
                <w:bCs/>
                <w:color w:val="000000"/>
                <w:sz w:val="20"/>
              </w:rPr>
              <w:t>项</w:t>
            </w:r>
            <w:r>
              <w:rPr>
                <w:rFonts w:eastAsia="等线"/>
                <w:b/>
                <w:bCs/>
                <w:color w:val="000000"/>
                <w:sz w:val="20"/>
              </w:rPr>
              <w:t xml:space="preserve"> </w:t>
            </w:r>
            <w:r>
              <w:rPr>
                <w:rFonts w:hint="eastAsia"/>
                <w:b/>
                <w:bCs/>
                <w:color w:val="000000"/>
                <w:sz w:val="20"/>
              </w:rPr>
              <w:t>目</w:t>
            </w:r>
          </w:p>
        </w:tc>
        <w:tc>
          <w:tcPr>
            <w:tcW w:w="684" w:type="dxa"/>
            <w:tcBorders>
              <w:top w:val="single" w:color="000000" w:sz="4" w:space="0"/>
              <w:left w:val="single" w:color="000000" w:sz="6" w:space="0"/>
              <w:bottom w:val="single" w:color="000000" w:sz="6" w:space="0"/>
              <w:right w:val="single" w:color="000000" w:sz="6" w:space="0"/>
            </w:tcBorders>
            <w:vAlign w:val="center"/>
          </w:tcPr>
          <w:p>
            <w:pPr>
              <w:jc w:val="center"/>
              <w:rPr>
                <w:rFonts w:eastAsia="等线"/>
                <w:b/>
                <w:bCs/>
                <w:color w:val="000000"/>
                <w:sz w:val="20"/>
              </w:rPr>
            </w:pPr>
            <w:r>
              <w:rPr>
                <w:rFonts w:hint="eastAsia"/>
                <w:b/>
                <w:bCs/>
                <w:color w:val="000000"/>
                <w:sz w:val="20"/>
              </w:rPr>
              <w:t>分数</w:t>
            </w:r>
          </w:p>
        </w:tc>
        <w:tc>
          <w:tcPr>
            <w:tcW w:w="5884" w:type="dxa"/>
            <w:tcBorders>
              <w:top w:val="single" w:color="000000" w:sz="4" w:space="0"/>
              <w:left w:val="single" w:color="000000" w:sz="6" w:space="0"/>
              <w:bottom w:val="single" w:color="000000" w:sz="6" w:space="0"/>
              <w:right w:val="single" w:color="000000" w:sz="6" w:space="0"/>
            </w:tcBorders>
            <w:vAlign w:val="center"/>
          </w:tcPr>
          <w:p>
            <w:pPr>
              <w:jc w:val="center"/>
              <w:rPr>
                <w:rFonts w:eastAsia="等线"/>
                <w:b/>
                <w:bCs/>
                <w:color w:val="000000"/>
                <w:sz w:val="20"/>
              </w:rPr>
            </w:pPr>
            <w:r>
              <w:rPr>
                <w:rFonts w:hint="eastAsia"/>
                <w:b/>
                <w:bCs/>
                <w:color w:val="000000"/>
                <w:sz w:val="20"/>
              </w:rPr>
              <w:t>评分标准</w:t>
            </w:r>
          </w:p>
        </w:tc>
        <w:tc>
          <w:tcPr>
            <w:tcW w:w="1041" w:type="dxa"/>
            <w:tcBorders>
              <w:top w:val="single" w:color="000000" w:sz="4" w:space="0"/>
              <w:left w:val="single" w:color="000000" w:sz="6" w:space="0"/>
              <w:bottom w:val="single" w:color="000000" w:sz="6" w:space="0"/>
              <w:right w:val="single" w:color="000000" w:sz="4" w:space="0"/>
            </w:tcBorders>
            <w:vAlign w:val="center"/>
          </w:tcPr>
          <w:p>
            <w:pPr>
              <w:jc w:val="center"/>
              <w:rPr>
                <w:rFonts w:eastAsia="等线"/>
                <w:b/>
                <w:bCs/>
                <w:color w:val="000000"/>
                <w:sz w:val="20"/>
              </w:rPr>
            </w:pPr>
            <w:r>
              <w:rPr>
                <w:rFonts w:hint="eastAsia"/>
                <w:b/>
                <w:bCs/>
                <w:color w:val="000000"/>
                <w:sz w:val="20"/>
              </w:rPr>
              <w:t>得分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11" w:hRule="atLeast"/>
          <w:jc w:val="center"/>
        </w:trPr>
        <w:tc>
          <w:tcPr>
            <w:tcW w:w="1271" w:type="dxa"/>
            <w:tcBorders>
              <w:top w:val="single" w:color="000000" w:sz="6" w:space="0"/>
              <w:left w:val="single" w:color="000000" w:sz="4" w:space="0"/>
              <w:bottom w:val="single" w:color="000000" w:sz="6" w:space="0"/>
              <w:right w:val="single" w:color="000000" w:sz="6" w:space="0"/>
            </w:tcBorders>
            <w:vAlign w:val="center"/>
          </w:tcPr>
          <w:p>
            <w:pPr>
              <w:jc w:val="center"/>
              <w:rPr>
                <w:rFonts w:eastAsia="等线"/>
                <w:b/>
                <w:bCs/>
                <w:color w:val="000000"/>
                <w:sz w:val="20"/>
              </w:rPr>
            </w:pPr>
            <w:r>
              <w:rPr>
                <w:rFonts w:hint="eastAsia"/>
                <w:b/>
                <w:bCs/>
                <w:color w:val="000000"/>
                <w:sz w:val="20"/>
              </w:rPr>
              <w:t>价格</w:t>
            </w:r>
          </w:p>
        </w:tc>
        <w:tc>
          <w:tcPr>
            <w:tcW w:w="684" w:type="dxa"/>
            <w:tcBorders>
              <w:top w:val="single" w:color="000000" w:sz="6" w:space="0"/>
              <w:left w:val="single" w:color="000000" w:sz="6" w:space="0"/>
              <w:bottom w:val="single" w:color="000000" w:sz="6" w:space="0"/>
              <w:right w:val="single" w:color="000000" w:sz="6" w:space="0"/>
            </w:tcBorders>
            <w:vAlign w:val="center"/>
          </w:tcPr>
          <w:p>
            <w:pPr>
              <w:jc w:val="center"/>
              <w:rPr>
                <w:rFonts w:eastAsia="等线"/>
                <w:sz w:val="20"/>
              </w:rPr>
            </w:pPr>
            <w:r>
              <w:rPr>
                <w:rFonts w:hint="eastAsia" w:eastAsia="等线"/>
                <w:sz w:val="20"/>
              </w:rPr>
              <w:t>47</w:t>
            </w:r>
          </w:p>
        </w:tc>
        <w:tc>
          <w:tcPr>
            <w:tcW w:w="5884" w:type="dxa"/>
            <w:tcBorders>
              <w:top w:val="single" w:color="000000" w:sz="6" w:space="0"/>
              <w:left w:val="single" w:color="000000" w:sz="6" w:space="0"/>
              <w:bottom w:val="single" w:color="000000" w:sz="6" w:space="0"/>
              <w:right w:val="single" w:color="000000" w:sz="6" w:space="0"/>
            </w:tcBorders>
            <w:vAlign w:val="center"/>
          </w:tcPr>
          <w:p>
            <w:pPr>
              <w:adjustRightInd w:val="0"/>
              <w:snapToGrid w:val="0"/>
              <w:ind w:firstLine="400" w:firstLineChars="200"/>
              <w:rPr>
                <w:sz w:val="20"/>
              </w:rPr>
            </w:pPr>
            <w:r>
              <w:rPr>
                <w:rFonts w:hint="eastAsia"/>
                <w:sz w:val="20"/>
              </w:rPr>
              <w:t>以满足招标要求且投标报价最低的有效报价为</w:t>
            </w:r>
            <w:r>
              <w:rPr>
                <w:rFonts w:hint="eastAsia"/>
                <w:b/>
                <w:bCs/>
                <w:sz w:val="20"/>
              </w:rPr>
              <w:t>评标基准价</w:t>
            </w:r>
            <w:r>
              <w:rPr>
                <w:rFonts w:hint="eastAsia"/>
                <w:sz w:val="20"/>
              </w:rPr>
              <w:t>，投标报价等于基准价得</w:t>
            </w:r>
            <w:r>
              <w:rPr>
                <w:rFonts w:hint="eastAsia" w:eastAsia="等线"/>
                <w:sz w:val="20"/>
              </w:rPr>
              <w:t>47</w:t>
            </w:r>
            <w:r>
              <w:rPr>
                <w:rFonts w:hint="eastAsia"/>
                <w:sz w:val="20"/>
              </w:rPr>
              <w:t>分，</w:t>
            </w:r>
            <w:r>
              <w:rPr>
                <w:rFonts w:hint="eastAsia"/>
                <w:b/>
                <w:bCs/>
                <w:sz w:val="20"/>
              </w:rPr>
              <w:t>投标报价</w:t>
            </w:r>
            <w:r>
              <w:rPr>
                <w:rFonts w:hint="eastAsia"/>
                <w:sz w:val="20"/>
              </w:rPr>
              <w:t>高于基准价的按下列公式计算：</w:t>
            </w:r>
          </w:p>
          <w:p>
            <w:pPr>
              <w:adjustRightInd w:val="0"/>
              <w:snapToGrid w:val="0"/>
              <w:ind w:firstLine="400" w:firstLineChars="200"/>
              <w:rPr>
                <w:rFonts w:eastAsia="等线"/>
                <w:sz w:val="20"/>
              </w:rPr>
            </w:pPr>
            <w:r>
              <w:rPr>
                <w:rFonts w:hint="eastAsia"/>
                <w:sz w:val="20"/>
              </w:rPr>
              <w:t>投标报价得分</w:t>
            </w:r>
            <w:r>
              <w:rPr>
                <w:rFonts w:eastAsia="等线"/>
                <w:sz w:val="20"/>
              </w:rPr>
              <w:t xml:space="preserve"> =</w:t>
            </w:r>
            <w:r>
              <w:rPr>
                <w:rFonts w:hint="eastAsia"/>
                <w:sz w:val="20"/>
              </w:rPr>
              <w:t>（评标基准价</w:t>
            </w:r>
            <w:r>
              <w:rPr>
                <w:rFonts w:eastAsia="等线"/>
                <w:sz w:val="20"/>
              </w:rPr>
              <w:t>/</w:t>
            </w:r>
            <w:r>
              <w:rPr>
                <w:rFonts w:hint="eastAsia"/>
                <w:sz w:val="20"/>
              </w:rPr>
              <w:t>投标报价）</w:t>
            </w:r>
            <w:r>
              <w:rPr>
                <w:rFonts w:eastAsia="等线"/>
                <w:sz w:val="20"/>
              </w:rPr>
              <w:t>*</w:t>
            </w:r>
            <w:r>
              <w:rPr>
                <w:rFonts w:hint="eastAsia" w:eastAsia="等线"/>
                <w:sz w:val="20"/>
              </w:rPr>
              <w:t>47</w:t>
            </w:r>
          </w:p>
        </w:tc>
        <w:tc>
          <w:tcPr>
            <w:tcW w:w="1041" w:type="dxa"/>
            <w:tcBorders>
              <w:top w:val="single" w:color="000000" w:sz="6" w:space="0"/>
              <w:left w:val="single" w:color="000000" w:sz="6" w:space="0"/>
              <w:bottom w:val="single" w:color="000000" w:sz="6" w:space="0"/>
              <w:right w:val="single" w:color="000000" w:sz="4" w:space="0"/>
            </w:tcBorders>
            <w:vAlign w:val="center"/>
          </w:tcPr>
          <w:p>
            <w:pPr>
              <w:jc w:val="center"/>
              <w:rPr>
                <w:rFonts w:eastAsia="等线"/>
                <w:color w:val="000000"/>
                <w:sz w:val="2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tcBorders>
              <w:top w:val="single" w:color="000000" w:sz="6" w:space="0"/>
              <w:left w:val="single" w:color="000000" w:sz="4" w:space="0"/>
              <w:bottom w:val="single" w:color="000000" w:sz="6" w:space="0"/>
              <w:right w:val="single" w:color="000000" w:sz="6" w:space="0"/>
            </w:tcBorders>
            <w:vAlign w:val="center"/>
          </w:tcPr>
          <w:p>
            <w:pPr>
              <w:jc w:val="center"/>
              <w:rPr>
                <w:rFonts w:eastAsia="等线"/>
                <w:b/>
                <w:bCs/>
                <w:color w:val="000000"/>
                <w:sz w:val="20"/>
              </w:rPr>
            </w:pPr>
            <w:r>
              <w:rPr>
                <w:rFonts w:hint="eastAsia"/>
                <w:b/>
                <w:bCs/>
                <w:color w:val="000000"/>
                <w:sz w:val="20"/>
              </w:rPr>
              <w:t>技术指标</w:t>
            </w:r>
          </w:p>
        </w:tc>
        <w:tc>
          <w:tcPr>
            <w:tcW w:w="684" w:type="dxa"/>
            <w:tcBorders>
              <w:top w:val="single" w:color="000000" w:sz="6" w:space="0"/>
              <w:left w:val="single" w:color="000000" w:sz="6" w:space="0"/>
              <w:bottom w:val="single" w:color="000000" w:sz="6" w:space="0"/>
              <w:right w:val="single" w:color="000000" w:sz="6" w:space="0"/>
            </w:tcBorders>
            <w:vAlign w:val="center"/>
          </w:tcPr>
          <w:p>
            <w:pPr>
              <w:jc w:val="center"/>
              <w:rPr>
                <w:rFonts w:eastAsia="等线"/>
                <w:sz w:val="20"/>
              </w:rPr>
            </w:pPr>
            <w:r>
              <w:rPr>
                <w:rFonts w:hint="eastAsia" w:eastAsia="等线"/>
                <w:sz w:val="20"/>
              </w:rPr>
              <w:t>3</w:t>
            </w:r>
            <w:r>
              <w:rPr>
                <w:rFonts w:eastAsia="等线"/>
                <w:sz w:val="20"/>
              </w:rPr>
              <w:t>2</w:t>
            </w:r>
          </w:p>
        </w:tc>
        <w:tc>
          <w:tcPr>
            <w:tcW w:w="5884" w:type="dxa"/>
            <w:tcBorders>
              <w:top w:val="single" w:color="000000" w:sz="6" w:space="0"/>
              <w:left w:val="single" w:color="000000" w:sz="6" w:space="0"/>
              <w:bottom w:val="single" w:color="000000" w:sz="6" w:space="0"/>
              <w:right w:val="single" w:color="000000" w:sz="6" w:space="0"/>
            </w:tcBorders>
            <w:vAlign w:val="center"/>
          </w:tcPr>
          <w:p>
            <w:pPr>
              <w:adjustRightInd w:val="0"/>
              <w:snapToGrid w:val="0"/>
              <w:ind w:firstLine="400" w:firstLineChars="200"/>
              <w:rPr>
                <w:sz w:val="20"/>
              </w:rPr>
            </w:pPr>
            <w:r>
              <w:rPr>
                <w:rFonts w:eastAsia="等线"/>
                <w:sz w:val="20"/>
              </w:rPr>
              <w:t xml:space="preserve">1) </w:t>
            </w:r>
            <w:r>
              <w:rPr>
                <w:rFonts w:hint="eastAsia"/>
                <w:sz w:val="20"/>
              </w:rPr>
              <w:t>投标产品全部符合招标文件对技术性能要求的得2</w:t>
            </w:r>
            <w:r>
              <w:rPr>
                <w:sz w:val="20"/>
              </w:rPr>
              <w:t>6</w:t>
            </w:r>
            <w:r>
              <w:rPr>
                <w:rFonts w:hint="eastAsia"/>
                <w:sz w:val="20"/>
              </w:rPr>
              <w:t>分；</w:t>
            </w:r>
          </w:p>
          <w:p>
            <w:pPr>
              <w:adjustRightInd w:val="0"/>
              <w:snapToGrid w:val="0"/>
              <w:ind w:firstLine="400" w:firstLineChars="200"/>
              <w:rPr>
                <w:sz w:val="20"/>
              </w:rPr>
            </w:pPr>
            <w:r>
              <w:rPr>
                <w:rFonts w:eastAsia="等线"/>
                <w:sz w:val="20"/>
              </w:rPr>
              <w:t>2)</w:t>
            </w:r>
            <w:r>
              <w:rPr>
                <w:rFonts w:hint="eastAsia"/>
                <w:sz w:val="20"/>
              </w:rPr>
              <w:t xml:space="preserve"> 加★为核心指标，有一项负偏离扣</w:t>
            </w:r>
            <w:r>
              <w:rPr>
                <w:rFonts w:eastAsia="等线"/>
                <w:sz w:val="20"/>
              </w:rPr>
              <w:t>2</w:t>
            </w:r>
            <w:r>
              <w:rPr>
                <w:rFonts w:hint="eastAsia"/>
                <w:sz w:val="20"/>
              </w:rPr>
              <w:t>分；其他指标有一项负偏离扣</w:t>
            </w:r>
            <w:r>
              <w:rPr>
                <w:sz w:val="20"/>
              </w:rPr>
              <w:t>1</w:t>
            </w:r>
            <w:r>
              <w:rPr>
                <w:rFonts w:hint="eastAsia"/>
                <w:sz w:val="20"/>
              </w:rPr>
              <w:t>分；有</w:t>
            </w:r>
            <w:r>
              <w:rPr>
                <w:rFonts w:eastAsia="等线"/>
                <w:sz w:val="20"/>
              </w:rPr>
              <w:t>6</w:t>
            </w:r>
            <w:r>
              <w:rPr>
                <w:rFonts w:hint="eastAsia"/>
                <w:sz w:val="20"/>
              </w:rPr>
              <w:t>项及以上负偏离本项不得分；</w:t>
            </w:r>
            <w:r>
              <w:rPr>
                <w:rFonts w:eastAsia="等线"/>
                <w:sz w:val="20"/>
              </w:rPr>
              <w:t xml:space="preserve"> </w:t>
            </w:r>
          </w:p>
          <w:p>
            <w:pPr>
              <w:adjustRightInd w:val="0"/>
              <w:snapToGrid w:val="0"/>
              <w:ind w:firstLine="400" w:firstLineChars="200"/>
              <w:rPr>
                <w:rFonts w:eastAsia="等线"/>
                <w:sz w:val="20"/>
              </w:rPr>
            </w:pPr>
            <w:r>
              <w:rPr>
                <w:rFonts w:eastAsia="等线"/>
                <w:sz w:val="20"/>
              </w:rPr>
              <w:t xml:space="preserve">3) </w:t>
            </w:r>
            <w:r>
              <w:rPr>
                <w:rFonts w:hint="eastAsia"/>
                <w:sz w:val="20"/>
              </w:rPr>
              <w:t>核心指标有正偏离的，有一项加</w:t>
            </w:r>
            <w:r>
              <w:rPr>
                <w:rFonts w:eastAsia="等线"/>
                <w:sz w:val="20"/>
              </w:rPr>
              <w:t>1</w:t>
            </w:r>
            <w:r>
              <w:rPr>
                <w:rFonts w:hint="eastAsia"/>
                <w:sz w:val="20"/>
              </w:rPr>
              <w:t>分，最高不超过</w:t>
            </w:r>
            <w:r>
              <w:rPr>
                <w:rFonts w:eastAsia="等线"/>
                <w:sz w:val="20"/>
              </w:rPr>
              <w:t>6</w:t>
            </w:r>
            <w:r>
              <w:rPr>
                <w:rFonts w:hint="eastAsia"/>
                <w:sz w:val="20"/>
              </w:rPr>
              <w:t>分（须提供证明材料，并经</w:t>
            </w:r>
            <w:r>
              <w:rPr>
                <w:sz w:val="20"/>
              </w:rPr>
              <w:t>2/3</w:t>
            </w:r>
            <w:r>
              <w:rPr>
                <w:rFonts w:hint="eastAsia"/>
                <w:sz w:val="20"/>
              </w:rPr>
              <w:t>以上评委认可）。</w:t>
            </w:r>
          </w:p>
        </w:tc>
        <w:tc>
          <w:tcPr>
            <w:tcW w:w="1041" w:type="dxa"/>
            <w:tcBorders>
              <w:top w:val="single" w:color="000000" w:sz="6" w:space="0"/>
              <w:left w:val="single" w:color="000000" w:sz="6" w:space="0"/>
              <w:bottom w:val="single" w:color="000000" w:sz="6" w:space="0"/>
              <w:right w:val="single" w:color="000000" w:sz="4" w:space="0"/>
            </w:tcBorders>
            <w:vAlign w:val="center"/>
          </w:tcPr>
          <w:p>
            <w:pPr>
              <w:jc w:val="center"/>
              <w:rPr>
                <w:rFonts w:eastAsia="等线"/>
                <w:color w:val="000000"/>
                <w:sz w:val="2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594" w:hRule="atLeast"/>
          <w:jc w:val="center"/>
        </w:trPr>
        <w:tc>
          <w:tcPr>
            <w:tcW w:w="1271" w:type="dxa"/>
            <w:tcBorders>
              <w:top w:val="single" w:color="000000" w:sz="6" w:space="0"/>
              <w:left w:val="single" w:color="000000" w:sz="4" w:space="0"/>
              <w:bottom w:val="single" w:color="000000" w:sz="6" w:space="0"/>
              <w:right w:val="single" w:color="000000" w:sz="6" w:space="0"/>
            </w:tcBorders>
            <w:vAlign w:val="center"/>
          </w:tcPr>
          <w:p>
            <w:pPr>
              <w:jc w:val="center"/>
              <w:rPr>
                <w:rFonts w:eastAsia="等线"/>
                <w:b/>
                <w:bCs/>
                <w:color w:val="000000"/>
                <w:sz w:val="20"/>
              </w:rPr>
            </w:pPr>
            <w:r>
              <w:rPr>
                <w:rFonts w:hint="eastAsia"/>
                <w:b/>
                <w:bCs/>
                <w:color w:val="000000"/>
                <w:sz w:val="20"/>
              </w:rPr>
              <w:t>品牌</w:t>
            </w:r>
          </w:p>
        </w:tc>
        <w:tc>
          <w:tcPr>
            <w:tcW w:w="684" w:type="dxa"/>
            <w:tcBorders>
              <w:top w:val="single" w:color="000000" w:sz="6" w:space="0"/>
              <w:left w:val="single" w:color="000000" w:sz="6" w:space="0"/>
              <w:bottom w:val="single" w:color="000000" w:sz="6" w:space="0"/>
              <w:right w:val="single" w:color="000000" w:sz="6" w:space="0"/>
            </w:tcBorders>
            <w:vAlign w:val="center"/>
          </w:tcPr>
          <w:p>
            <w:pPr>
              <w:jc w:val="center"/>
              <w:rPr>
                <w:rFonts w:eastAsia="等线"/>
                <w:sz w:val="20"/>
              </w:rPr>
            </w:pPr>
            <w:r>
              <w:rPr>
                <w:rFonts w:hint="eastAsia" w:eastAsia="等线"/>
                <w:sz w:val="20"/>
              </w:rPr>
              <w:t>6</w:t>
            </w:r>
          </w:p>
        </w:tc>
        <w:tc>
          <w:tcPr>
            <w:tcW w:w="5884" w:type="dxa"/>
            <w:tcBorders>
              <w:top w:val="single" w:color="000000" w:sz="6" w:space="0"/>
              <w:left w:val="single" w:color="000000" w:sz="6" w:space="0"/>
              <w:bottom w:val="single" w:color="000000" w:sz="6" w:space="0"/>
              <w:right w:val="single" w:color="000000" w:sz="6" w:space="0"/>
            </w:tcBorders>
            <w:vAlign w:val="center"/>
          </w:tcPr>
          <w:p>
            <w:pPr>
              <w:adjustRightInd w:val="0"/>
              <w:snapToGrid w:val="0"/>
              <w:ind w:firstLine="400" w:firstLineChars="200"/>
              <w:rPr>
                <w:rFonts w:eastAsia="等线"/>
                <w:sz w:val="20"/>
              </w:rPr>
            </w:pPr>
            <w:r>
              <w:rPr>
                <w:rFonts w:hint="eastAsia"/>
                <w:sz w:val="20"/>
              </w:rPr>
              <w:t>按照投标品牌市场影响力、认可度进行综合评价，优秀得</w:t>
            </w:r>
            <w:r>
              <w:rPr>
                <w:rFonts w:hint="eastAsia" w:eastAsia="等线"/>
                <w:sz w:val="20"/>
              </w:rPr>
              <w:t>6</w:t>
            </w:r>
            <w:r>
              <w:rPr>
                <w:rFonts w:eastAsia="等线"/>
                <w:sz w:val="20"/>
              </w:rPr>
              <w:t>-</w:t>
            </w:r>
            <w:r>
              <w:rPr>
                <w:rFonts w:hint="eastAsia" w:eastAsia="等线"/>
                <w:sz w:val="20"/>
              </w:rPr>
              <w:t>5</w:t>
            </w:r>
            <w:r>
              <w:rPr>
                <w:rFonts w:hint="eastAsia"/>
                <w:sz w:val="20"/>
              </w:rPr>
              <w:t>分，良好得</w:t>
            </w:r>
            <w:r>
              <w:rPr>
                <w:rFonts w:hint="eastAsia" w:eastAsia="等线"/>
                <w:sz w:val="20"/>
              </w:rPr>
              <w:t>4</w:t>
            </w:r>
            <w:r>
              <w:rPr>
                <w:rFonts w:eastAsia="等线"/>
                <w:sz w:val="20"/>
              </w:rPr>
              <w:t>-</w:t>
            </w:r>
            <w:r>
              <w:rPr>
                <w:rFonts w:hint="eastAsia" w:eastAsia="等线"/>
                <w:sz w:val="20"/>
              </w:rPr>
              <w:t>3</w:t>
            </w:r>
            <w:r>
              <w:rPr>
                <w:rFonts w:hint="eastAsia"/>
                <w:sz w:val="20"/>
              </w:rPr>
              <w:t>分，一般得</w:t>
            </w:r>
            <w:r>
              <w:rPr>
                <w:rFonts w:hint="eastAsia" w:eastAsia="等线"/>
                <w:sz w:val="20"/>
              </w:rPr>
              <w:t>2</w:t>
            </w:r>
            <w:r>
              <w:rPr>
                <w:rFonts w:eastAsia="等线"/>
                <w:sz w:val="20"/>
              </w:rPr>
              <w:t>-</w:t>
            </w:r>
            <w:r>
              <w:rPr>
                <w:rFonts w:hint="eastAsia" w:eastAsia="等线"/>
                <w:sz w:val="20"/>
              </w:rPr>
              <w:t>1</w:t>
            </w:r>
            <w:r>
              <w:rPr>
                <w:rFonts w:hint="eastAsia"/>
                <w:sz w:val="20"/>
              </w:rPr>
              <w:t>分。</w:t>
            </w:r>
          </w:p>
        </w:tc>
        <w:tc>
          <w:tcPr>
            <w:tcW w:w="1041" w:type="dxa"/>
            <w:tcBorders>
              <w:top w:val="single" w:color="000000" w:sz="6" w:space="0"/>
              <w:left w:val="single" w:color="000000" w:sz="6" w:space="0"/>
              <w:bottom w:val="single" w:color="000000" w:sz="6" w:space="0"/>
              <w:right w:val="single" w:color="000000" w:sz="4" w:space="0"/>
            </w:tcBorders>
            <w:vAlign w:val="center"/>
          </w:tcPr>
          <w:p>
            <w:pPr>
              <w:jc w:val="center"/>
              <w:rPr>
                <w:rFonts w:eastAsia="等线"/>
                <w:color w:val="000000"/>
                <w:sz w:val="2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79" w:hRule="exact"/>
          <w:jc w:val="center"/>
        </w:trPr>
        <w:tc>
          <w:tcPr>
            <w:tcW w:w="1271" w:type="dxa"/>
            <w:tcBorders>
              <w:top w:val="single" w:color="000000" w:sz="6" w:space="0"/>
              <w:left w:val="single" w:color="000000" w:sz="4" w:space="0"/>
              <w:bottom w:val="single" w:color="000000" w:sz="6" w:space="0"/>
              <w:right w:val="single" w:color="000000" w:sz="6" w:space="0"/>
            </w:tcBorders>
            <w:vAlign w:val="center"/>
          </w:tcPr>
          <w:p>
            <w:pPr>
              <w:jc w:val="center"/>
              <w:rPr>
                <w:rFonts w:eastAsia="等线"/>
                <w:b/>
                <w:bCs/>
                <w:color w:val="000000"/>
                <w:sz w:val="20"/>
              </w:rPr>
            </w:pPr>
            <w:r>
              <w:rPr>
                <w:rFonts w:hint="eastAsia"/>
                <w:b/>
                <w:bCs/>
                <w:color w:val="000000"/>
                <w:sz w:val="20"/>
              </w:rPr>
              <w:t>业绩</w:t>
            </w:r>
          </w:p>
        </w:tc>
        <w:tc>
          <w:tcPr>
            <w:tcW w:w="684" w:type="dxa"/>
            <w:tcBorders>
              <w:top w:val="single" w:color="000000" w:sz="6" w:space="0"/>
              <w:left w:val="single" w:color="000000" w:sz="6" w:space="0"/>
              <w:bottom w:val="single" w:color="000000" w:sz="6" w:space="0"/>
              <w:right w:val="single" w:color="000000" w:sz="6" w:space="0"/>
            </w:tcBorders>
            <w:vAlign w:val="center"/>
          </w:tcPr>
          <w:p>
            <w:pPr>
              <w:jc w:val="center"/>
              <w:rPr>
                <w:rFonts w:eastAsia="等线"/>
                <w:sz w:val="20"/>
              </w:rPr>
            </w:pPr>
            <w:r>
              <w:rPr>
                <w:rFonts w:eastAsia="等线"/>
                <w:sz w:val="20"/>
              </w:rPr>
              <w:t>5</w:t>
            </w:r>
          </w:p>
        </w:tc>
        <w:tc>
          <w:tcPr>
            <w:tcW w:w="5884" w:type="dxa"/>
            <w:tcBorders>
              <w:top w:val="single" w:color="000000" w:sz="6" w:space="0"/>
              <w:left w:val="single" w:color="000000" w:sz="6" w:space="0"/>
              <w:bottom w:val="single" w:color="000000" w:sz="6" w:space="0"/>
              <w:right w:val="single" w:color="000000" w:sz="6" w:space="0"/>
            </w:tcBorders>
            <w:vAlign w:val="center"/>
          </w:tcPr>
          <w:p>
            <w:pPr>
              <w:adjustRightInd w:val="0"/>
              <w:snapToGrid w:val="0"/>
              <w:ind w:firstLine="400" w:firstLineChars="200"/>
              <w:jc w:val="left"/>
              <w:rPr>
                <w:rFonts w:eastAsia="等线"/>
                <w:sz w:val="20"/>
              </w:rPr>
            </w:pPr>
            <w:r>
              <w:rPr>
                <w:rFonts w:hint="eastAsia"/>
                <w:sz w:val="20"/>
              </w:rPr>
              <w:t>根据</w:t>
            </w:r>
            <w:r>
              <w:rPr>
                <w:rFonts w:eastAsia="等线"/>
                <w:sz w:val="20"/>
              </w:rPr>
              <w:t>2015</w:t>
            </w:r>
            <w:r>
              <w:rPr>
                <w:rFonts w:hint="eastAsia"/>
                <w:sz w:val="20"/>
              </w:rPr>
              <w:t>年</w:t>
            </w:r>
            <w:r>
              <w:rPr>
                <w:rFonts w:eastAsia="等线"/>
                <w:sz w:val="20"/>
              </w:rPr>
              <w:t>7</w:t>
            </w:r>
            <w:r>
              <w:rPr>
                <w:rFonts w:hint="eastAsia"/>
                <w:sz w:val="20"/>
              </w:rPr>
              <w:t>月以来签订实施的与本项目标段二直接相关的、</w:t>
            </w:r>
            <w:r>
              <w:rPr>
                <w:rFonts w:hint="eastAsia" w:eastAsia="等线"/>
                <w:sz w:val="20"/>
              </w:rPr>
              <w:t>3</w:t>
            </w:r>
            <w:r>
              <w:rPr>
                <w:rFonts w:eastAsia="等线"/>
                <w:sz w:val="20"/>
              </w:rPr>
              <w:t>0</w:t>
            </w:r>
            <w:r>
              <w:rPr>
                <w:rFonts w:hint="eastAsia"/>
                <w:sz w:val="20"/>
              </w:rPr>
              <w:t>万元以上的业绩打分，有</w:t>
            </w:r>
            <w:r>
              <w:rPr>
                <w:rFonts w:eastAsia="等线"/>
                <w:sz w:val="20"/>
              </w:rPr>
              <w:t>1</w:t>
            </w:r>
            <w:r>
              <w:rPr>
                <w:rFonts w:hint="eastAsia"/>
                <w:sz w:val="20"/>
              </w:rPr>
              <w:t>项，加</w:t>
            </w:r>
            <w:r>
              <w:rPr>
                <w:rFonts w:eastAsia="等线"/>
                <w:sz w:val="20"/>
              </w:rPr>
              <w:t>1</w:t>
            </w:r>
            <w:r>
              <w:rPr>
                <w:rFonts w:hint="eastAsia"/>
                <w:sz w:val="20"/>
              </w:rPr>
              <w:t>分，最多加</w:t>
            </w:r>
            <w:r>
              <w:rPr>
                <w:rFonts w:eastAsia="等线"/>
                <w:sz w:val="20"/>
              </w:rPr>
              <w:t>5</w:t>
            </w:r>
            <w:r>
              <w:rPr>
                <w:rFonts w:hint="eastAsia"/>
                <w:sz w:val="20"/>
              </w:rPr>
              <w:t>分。</w:t>
            </w:r>
          </w:p>
        </w:tc>
        <w:tc>
          <w:tcPr>
            <w:tcW w:w="1041" w:type="dxa"/>
            <w:tcBorders>
              <w:top w:val="single" w:color="000000" w:sz="6" w:space="0"/>
              <w:left w:val="single" w:color="000000" w:sz="6" w:space="0"/>
              <w:bottom w:val="single" w:color="000000" w:sz="6" w:space="0"/>
              <w:right w:val="single" w:color="000000" w:sz="4" w:space="0"/>
            </w:tcBorders>
            <w:vAlign w:val="center"/>
          </w:tcPr>
          <w:p>
            <w:pPr>
              <w:jc w:val="center"/>
              <w:rPr>
                <w:rFonts w:eastAsia="等线"/>
                <w:color w:val="000000"/>
                <w:sz w:val="2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432" w:hRule="exact"/>
          <w:jc w:val="center"/>
        </w:trPr>
        <w:tc>
          <w:tcPr>
            <w:tcW w:w="1271" w:type="dxa"/>
            <w:tcBorders>
              <w:top w:val="single" w:color="000000" w:sz="6" w:space="0"/>
              <w:left w:val="single" w:color="000000" w:sz="4" w:space="0"/>
              <w:bottom w:val="single" w:color="000000" w:sz="6" w:space="0"/>
              <w:right w:val="single" w:color="000000" w:sz="6" w:space="0"/>
            </w:tcBorders>
            <w:vAlign w:val="center"/>
          </w:tcPr>
          <w:p>
            <w:pPr>
              <w:jc w:val="center"/>
              <w:rPr>
                <w:rFonts w:eastAsia="等线"/>
                <w:b/>
                <w:bCs/>
                <w:color w:val="000000"/>
                <w:sz w:val="20"/>
              </w:rPr>
            </w:pPr>
            <w:r>
              <w:rPr>
                <w:rFonts w:hint="eastAsia"/>
                <w:b/>
                <w:bCs/>
                <w:color w:val="000000"/>
                <w:sz w:val="20"/>
              </w:rPr>
              <w:t>售后服务</w:t>
            </w:r>
          </w:p>
        </w:tc>
        <w:tc>
          <w:tcPr>
            <w:tcW w:w="684" w:type="dxa"/>
            <w:tcBorders>
              <w:top w:val="single" w:color="000000" w:sz="6" w:space="0"/>
              <w:left w:val="single" w:color="000000" w:sz="6" w:space="0"/>
              <w:bottom w:val="single" w:color="000000" w:sz="6" w:space="0"/>
              <w:right w:val="single" w:color="000000" w:sz="6" w:space="0"/>
            </w:tcBorders>
            <w:vAlign w:val="center"/>
          </w:tcPr>
          <w:p>
            <w:pPr>
              <w:jc w:val="center"/>
              <w:rPr>
                <w:rFonts w:eastAsia="等线"/>
                <w:sz w:val="20"/>
              </w:rPr>
            </w:pPr>
            <w:r>
              <w:rPr>
                <w:rFonts w:hint="eastAsia" w:eastAsia="等线"/>
                <w:sz w:val="20"/>
              </w:rPr>
              <w:t>8</w:t>
            </w:r>
          </w:p>
        </w:tc>
        <w:tc>
          <w:tcPr>
            <w:tcW w:w="5884" w:type="dxa"/>
            <w:tcBorders>
              <w:top w:val="single" w:color="000000" w:sz="6" w:space="0"/>
              <w:left w:val="single" w:color="000000" w:sz="6" w:space="0"/>
              <w:bottom w:val="single" w:color="000000" w:sz="6" w:space="0"/>
              <w:right w:val="single" w:color="000000" w:sz="6" w:space="0"/>
            </w:tcBorders>
            <w:vAlign w:val="center"/>
          </w:tcPr>
          <w:p>
            <w:pPr>
              <w:adjustRightInd w:val="0"/>
              <w:snapToGrid w:val="0"/>
              <w:ind w:firstLine="400" w:firstLineChars="200"/>
              <w:jc w:val="left"/>
              <w:rPr>
                <w:sz w:val="20"/>
              </w:rPr>
            </w:pPr>
            <w:r>
              <w:rPr>
                <w:rFonts w:eastAsia="等线"/>
                <w:sz w:val="20"/>
              </w:rPr>
              <w:t xml:space="preserve">1) </w:t>
            </w:r>
            <w:r>
              <w:rPr>
                <w:rFonts w:hint="eastAsia"/>
                <w:sz w:val="20"/>
              </w:rPr>
              <w:t>免费质保期限不低于两年, 每超出一年（所有设备）加</w:t>
            </w:r>
            <w:r>
              <w:rPr>
                <w:rFonts w:eastAsia="等线"/>
                <w:sz w:val="20"/>
              </w:rPr>
              <w:t>1</w:t>
            </w:r>
            <w:r>
              <w:rPr>
                <w:rFonts w:hint="eastAsia"/>
                <w:sz w:val="20"/>
              </w:rPr>
              <w:t>分，最多加</w:t>
            </w:r>
            <w:r>
              <w:rPr>
                <w:rFonts w:hint="eastAsia" w:eastAsia="等线"/>
                <w:sz w:val="20"/>
              </w:rPr>
              <w:t>4</w:t>
            </w:r>
            <w:r>
              <w:rPr>
                <w:rFonts w:hint="eastAsia"/>
                <w:sz w:val="20"/>
              </w:rPr>
              <w:t>分；</w:t>
            </w:r>
          </w:p>
          <w:p>
            <w:pPr>
              <w:adjustRightInd w:val="0"/>
              <w:snapToGrid w:val="0"/>
              <w:ind w:firstLine="400" w:firstLineChars="200"/>
              <w:jc w:val="left"/>
              <w:rPr>
                <w:rFonts w:eastAsia="等线"/>
                <w:sz w:val="20"/>
              </w:rPr>
            </w:pPr>
            <w:r>
              <w:rPr>
                <w:sz w:val="20"/>
              </w:rPr>
              <w:t xml:space="preserve">2) </w:t>
            </w:r>
            <w:r>
              <w:rPr>
                <w:rFonts w:hint="eastAsia"/>
                <w:sz w:val="20"/>
              </w:rPr>
              <w:t>根据服务承诺、服务响应情况打分，优秀得</w:t>
            </w:r>
            <w:r>
              <w:rPr>
                <w:rFonts w:eastAsia="等线"/>
                <w:sz w:val="20"/>
              </w:rPr>
              <w:t>4</w:t>
            </w:r>
            <w:r>
              <w:rPr>
                <w:rFonts w:hint="eastAsia"/>
                <w:sz w:val="20"/>
              </w:rPr>
              <w:t>分左右，良好得</w:t>
            </w:r>
            <w:r>
              <w:rPr>
                <w:rFonts w:eastAsia="等线"/>
                <w:sz w:val="20"/>
              </w:rPr>
              <w:t>3</w:t>
            </w:r>
            <w:r>
              <w:rPr>
                <w:rFonts w:hint="eastAsia"/>
                <w:sz w:val="20"/>
              </w:rPr>
              <w:t>分左右，一般得</w:t>
            </w:r>
            <w:r>
              <w:rPr>
                <w:rFonts w:eastAsia="等线"/>
                <w:sz w:val="20"/>
              </w:rPr>
              <w:t>2</w:t>
            </w:r>
            <w:r>
              <w:rPr>
                <w:rFonts w:hint="eastAsia"/>
                <w:sz w:val="20"/>
              </w:rPr>
              <w:t>分左右，差</w:t>
            </w:r>
            <w:r>
              <w:rPr>
                <w:rFonts w:eastAsia="等线"/>
                <w:sz w:val="20"/>
              </w:rPr>
              <w:t>1</w:t>
            </w:r>
            <w:r>
              <w:rPr>
                <w:rFonts w:hint="eastAsia"/>
                <w:sz w:val="20"/>
              </w:rPr>
              <w:t>分以下。</w:t>
            </w:r>
          </w:p>
        </w:tc>
        <w:tc>
          <w:tcPr>
            <w:tcW w:w="1041" w:type="dxa"/>
            <w:tcBorders>
              <w:top w:val="single" w:color="000000" w:sz="6" w:space="0"/>
              <w:left w:val="single" w:color="000000" w:sz="6" w:space="0"/>
              <w:bottom w:val="single" w:color="000000" w:sz="6" w:space="0"/>
              <w:right w:val="single" w:color="000000" w:sz="4" w:space="0"/>
            </w:tcBorders>
            <w:vAlign w:val="center"/>
          </w:tcPr>
          <w:p>
            <w:pPr>
              <w:jc w:val="center"/>
              <w:rPr>
                <w:rFonts w:eastAsia="等线"/>
                <w:color w:val="000000"/>
                <w:sz w:val="2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994" w:hRule="exact"/>
          <w:jc w:val="center"/>
        </w:trPr>
        <w:tc>
          <w:tcPr>
            <w:tcW w:w="1271" w:type="dxa"/>
            <w:tcBorders>
              <w:top w:val="single" w:color="000000" w:sz="6" w:space="0"/>
              <w:left w:val="single" w:color="000000" w:sz="4" w:space="0"/>
              <w:bottom w:val="single" w:color="000000" w:sz="6" w:space="0"/>
              <w:right w:val="single" w:color="000000" w:sz="6" w:space="0"/>
            </w:tcBorders>
            <w:vAlign w:val="center"/>
          </w:tcPr>
          <w:p>
            <w:pPr>
              <w:jc w:val="center"/>
              <w:rPr>
                <w:rFonts w:eastAsia="等线"/>
                <w:b/>
                <w:bCs/>
                <w:color w:val="000000"/>
                <w:sz w:val="20"/>
              </w:rPr>
            </w:pPr>
            <w:r>
              <w:rPr>
                <w:rFonts w:hint="eastAsia"/>
                <w:b/>
                <w:bCs/>
                <w:color w:val="000000"/>
                <w:sz w:val="20"/>
              </w:rPr>
              <w:t>综合评价</w:t>
            </w:r>
          </w:p>
        </w:tc>
        <w:tc>
          <w:tcPr>
            <w:tcW w:w="684" w:type="dxa"/>
            <w:tcBorders>
              <w:top w:val="single" w:color="000000" w:sz="6" w:space="0"/>
              <w:left w:val="single" w:color="000000" w:sz="6" w:space="0"/>
              <w:bottom w:val="single" w:color="000000" w:sz="6" w:space="0"/>
              <w:right w:val="single" w:color="000000" w:sz="6" w:space="0"/>
            </w:tcBorders>
            <w:vAlign w:val="center"/>
          </w:tcPr>
          <w:p>
            <w:pPr>
              <w:jc w:val="center"/>
              <w:rPr>
                <w:rFonts w:eastAsia="等线"/>
                <w:color w:val="000000"/>
                <w:sz w:val="20"/>
              </w:rPr>
            </w:pPr>
            <w:r>
              <w:rPr>
                <w:rFonts w:hint="eastAsia" w:eastAsia="等线"/>
                <w:color w:val="000000"/>
                <w:sz w:val="20"/>
              </w:rPr>
              <w:t>2</w:t>
            </w:r>
          </w:p>
        </w:tc>
        <w:tc>
          <w:tcPr>
            <w:tcW w:w="5884" w:type="dxa"/>
            <w:tcBorders>
              <w:top w:val="single" w:color="000000" w:sz="6" w:space="0"/>
              <w:left w:val="single" w:color="000000" w:sz="6" w:space="0"/>
              <w:bottom w:val="single" w:color="000000" w:sz="6" w:space="0"/>
              <w:right w:val="single" w:color="000000" w:sz="6" w:space="0"/>
            </w:tcBorders>
            <w:vAlign w:val="center"/>
          </w:tcPr>
          <w:p>
            <w:pPr>
              <w:adjustRightInd w:val="0"/>
              <w:snapToGrid w:val="0"/>
              <w:ind w:firstLine="400" w:firstLineChars="200"/>
              <w:jc w:val="left"/>
              <w:rPr>
                <w:rFonts w:eastAsia="等线"/>
                <w:color w:val="000000"/>
                <w:sz w:val="20"/>
              </w:rPr>
            </w:pPr>
            <w:r>
              <w:rPr>
                <w:rFonts w:hint="eastAsia"/>
                <w:color w:val="000000"/>
                <w:sz w:val="20"/>
              </w:rPr>
              <w:t>根据投标文件的符合性、规范性等综合评价，优秀得2分，良好得1.5分左右，一般得1分左右。</w:t>
            </w:r>
          </w:p>
        </w:tc>
        <w:tc>
          <w:tcPr>
            <w:tcW w:w="1041" w:type="dxa"/>
            <w:tcBorders>
              <w:top w:val="single" w:color="000000" w:sz="6" w:space="0"/>
              <w:left w:val="single" w:color="000000" w:sz="6" w:space="0"/>
              <w:bottom w:val="single" w:color="000000" w:sz="6" w:space="0"/>
              <w:right w:val="single" w:color="000000" w:sz="4" w:space="0"/>
            </w:tcBorders>
            <w:vAlign w:val="center"/>
          </w:tcPr>
          <w:p>
            <w:pPr>
              <w:jc w:val="center"/>
              <w:rPr>
                <w:rFonts w:eastAsia="等线"/>
                <w:color w:val="000000"/>
                <w:sz w:val="2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11" w:hRule="exact"/>
          <w:jc w:val="center"/>
        </w:trPr>
        <w:tc>
          <w:tcPr>
            <w:tcW w:w="1271" w:type="dxa"/>
            <w:tcBorders>
              <w:top w:val="single" w:color="000000" w:sz="6" w:space="0"/>
              <w:left w:val="single" w:color="000000" w:sz="4" w:space="0"/>
              <w:bottom w:val="single" w:color="000000" w:sz="4" w:space="0"/>
              <w:right w:val="single" w:color="000000" w:sz="6" w:space="0"/>
            </w:tcBorders>
            <w:vAlign w:val="center"/>
          </w:tcPr>
          <w:p>
            <w:pPr>
              <w:jc w:val="center"/>
              <w:rPr>
                <w:rFonts w:eastAsia="等线"/>
                <w:b/>
                <w:bCs/>
                <w:color w:val="000000"/>
                <w:sz w:val="20"/>
              </w:rPr>
            </w:pPr>
            <w:r>
              <w:rPr>
                <w:rFonts w:hint="eastAsia"/>
                <w:b/>
                <w:bCs/>
                <w:color w:val="000000"/>
                <w:sz w:val="20"/>
              </w:rPr>
              <w:t>总分</w:t>
            </w:r>
          </w:p>
        </w:tc>
        <w:tc>
          <w:tcPr>
            <w:tcW w:w="684" w:type="dxa"/>
            <w:tcBorders>
              <w:top w:val="single" w:color="000000" w:sz="6" w:space="0"/>
              <w:left w:val="single" w:color="000000" w:sz="6" w:space="0"/>
              <w:bottom w:val="single" w:color="000000" w:sz="4" w:space="0"/>
              <w:right w:val="single" w:color="000000" w:sz="6" w:space="0"/>
            </w:tcBorders>
            <w:vAlign w:val="center"/>
          </w:tcPr>
          <w:p>
            <w:pPr>
              <w:jc w:val="center"/>
              <w:rPr>
                <w:rFonts w:eastAsia="等线"/>
                <w:color w:val="000000"/>
                <w:sz w:val="20"/>
              </w:rPr>
            </w:pPr>
            <w:r>
              <w:rPr>
                <w:rFonts w:eastAsia="等线"/>
                <w:color w:val="000000"/>
                <w:sz w:val="20"/>
              </w:rPr>
              <w:t>100</w:t>
            </w:r>
          </w:p>
        </w:tc>
        <w:tc>
          <w:tcPr>
            <w:tcW w:w="5884" w:type="dxa"/>
            <w:tcBorders>
              <w:top w:val="single" w:color="000000" w:sz="6" w:space="0"/>
              <w:left w:val="single" w:color="000000" w:sz="6" w:space="0"/>
              <w:bottom w:val="single" w:color="000000" w:sz="4" w:space="0"/>
              <w:right w:val="single" w:color="000000" w:sz="6" w:space="0"/>
            </w:tcBorders>
            <w:vAlign w:val="center"/>
          </w:tcPr>
          <w:p>
            <w:pPr>
              <w:adjustRightInd w:val="0"/>
              <w:snapToGrid w:val="0"/>
              <w:ind w:firstLine="400" w:firstLineChars="200"/>
              <w:jc w:val="left"/>
              <w:rPr>
                <w:rFonts w:eastAsia="等线"/>
                <w:color w:val="000000"/>
                <w:sz w:val="20"/>
              </w:rPr>
            </w:pPr>
          </w:p>
        </w:tc>
        <w:tc>
          <w:tcPr>
            <w:tcW w:w="1041" w:type="dxa"/>
            <w:tcBorders>
              <w:top w:val="single" w:color="000000" w:sz="6" w:space="0"/>
              <w:left w:val="single" w:color="000000" w:sz="6" w:space="0"/>
              <w:bottom w:val="single" w:color="000000" w:sz="4" w:space="0"/>
              <w:right w:val="single" w:color="000000" w:sz="4" w:space="0"/>
            </w:tcBorders>
            <w:vAlign w:val="center"/>
          </w:tcPr>
          <w:p>
            <w:pPr>
              <w:jc w:val="center"/>
              <w:rPr>
                <w:rFonts w:eastAsia="等线"/>
                <w:color w:val="000000"/>
                <w:sz w:val="20"/>
              </w:rPr>
            </w:pPr>
          </w:p>
        </w:tc>
      </w:tr>
    </w:tbl>
    <w:p>
      <w:pPr>
        <w:adjustRightInd w:val="0"/>
        <w:snapToGrid w:val="0"/>
        <w:spacing w:beforeLines="50" w:line="360" w:lineRule="auto"/>
        <w:ind w:firstLine="480" w:firstLineChars="200"/>
        <w:rPr>
          <w:b/>
          <w:color w:val="000000"/>
          <w:sz w:val="24"/>
          <w:szCs w:val="24"/>
        </w:rPr>
      </w:pPr>
      <w:r>
        <w:rPr>
          <w:rFonts w:hint="eastAsia"/>
          <w:b/>
          <w:color w:val="000000"/>
          <w:sz w:val="24"/>
          <w:szCs w:val="24"/>
        </w:rPr>
        <w:t>十、无效投标与废标</w:t>
      </w:r>
    </w:p>
    <w:p>
      <w:pPr>
        <w:adjustRightInd w:val="0"/>
        <w:snapToGrid w:val="0"/>
        <w:spacing w:line="360" w:lineRule="auto"/>
        <w:ind w:firstLine="480" w:firstLineChars="200"/>
        <w:rPr>
          <w:color w:val="000000"/>
          <w:sz w:val="24"/>
          <w:szCs w:val="24"/>
        </w:rPr>
      </w:pPr>
      <w:r>
        <w:rPr>
          <w:rFonts w:hint="eastAsia"/>
          <w:color w:val="000000"/>
          <w:sz w:val="24"/>
          <w:szCs w:val="24"/>
        </w:rPr>
        <w:t>有下列情形之一者，招标人均可宣布其为无效投标：</w:t>
      </w:r>
    </w:p>
    <w:p>
      <w:pPr>
        <w:tabs>
          <w:tab w:val="left" w:pos="0"/>
          <w:tab w:val="left" w:pos="1134"/>
        </w:tabs>
        <w:adjustRightInd w:val="0"/>
        <w:snapToGrid w:val="0"/>
        <w:spacing w:line="360" w:lineRule="auto"/>
        <w:ind w:firstLine="480" w:firstLineChars="200"/>
        <w:rPr>
          <w:snapToGrid w:val="0"/>
          <w:color w:val="000000"/>
          <w:sz w:val="24"/>
          <w:szCs w:val="24"/>
        </w:rPr>
      </w:pPr>
      <w:r>
        <w:rPr>
          <w:rFonts w:cs="宋体"/>
          <w:color w:val="000000"/>
          <w:kern w:val="0"/>
          <w:sz w:val="24"/>
          <w:szCs w:val="24"/>
        </w:rPr>
        <w:t xml:space="preserve">1. </w:t>
      </w:r>
      <w:r>
        <w:rPr>
          <w:rFonts w:hint="eastAsia" w:cs="宋体"/>
          <w:color w:val="000000"/>
          <w:kern w:val="0"/>
          <w:sz w:val="24"/>
          <w:szCs w:val="24"/>
        </w:rPr>
        <w:t>未按招标文件要求交纳投标保证金的；</w:t>
      </w:r>
      <w:r>
        <w:rPr>
          <w:rFonts w:cs="宋体"/>
          <w:color w:val="000000"/>
          <w:kern w:val="0"/>
          <w:sz w:val="24"/>
          <w:szCs w:val="24"/>
        </w:rPr>
        <w:t xml:space="preserve"> </w:t>
      </w:r>
    </w:p>
    <w:p>
      <w:pPr>
        <w:widowControl/>
        <w:adjustRightInd w:val="0"/>
        <w:snapToGrid w:val="0"/>
        <w:spacing w:line="360" w:lineRule="auto"/>
        <w:ind w:firstLine="480" w:firstLineChars="200"/>
        <w:jc w:val="left"/>
        <w:rPr>
          <w:rFonts w:cs="宋体"/>
          <w:color w:val="000000"/>
          <w:kern w:val="0"/>
          <w:sz w:val="24"/>
          <w:szCs w:val="24"/>
        </w:rPr>
      </w:pPr>
      <w:r>
        <w:rPr>
          <w:rFonts w:cs="宋体"/>
          <w:color w:val="000000"/>
          <w:kern w:val="0"/>
          <w:sz w:val="24"/>
          <w:szCs w:val="24"/>
        </w:rPr>
        <w:t xml:space="preserve">2. </w:t>
      </w:r>
      <w:r>
        <w:rPr>
          <w:rFonts w:hint="eastAsia" w:cs="宋体"/>
          <w:color w:val="000000"/>
          <w:kern w:val="0"/>
          <w:sz w:val="24"/>
          <w:szCs w:val="24"/>
        </w:rPr>
        <w:t>未按照要求密封、盖章的；</w:t>
      </w:r>
    </w:p>
    <w:p>
      <w:pPr>
        <w:widowControl/>
        <w:adjustRightInd w:val="0"/>
        <w:snapToGrid w:val="0"/>
        <w:spacing w:line="360" w:lineRule="auto"/>
        <w:ind w:firstLine="480" w:firstLineChars="200"/>
        <w:jc w:val="left"/>
        <w:rPr>
          <w:rFonts w:cs="宋体"/>
          <w:color w:val="000000"/>
          <w:kern w:val="0"/>
          <w:sz w:val="24"/>
          <w:szCs w:val="24"/>
        </w:rPr>
      </w:pPr>
      <w:r>
        <w:rPr>
          <w:rFonts w:cs="宋体"/>
          <w:color w:val="000000"/>
          <w:kern w:val="0"/>
          <w:sz w:val="24"/>
          <w:szCs w:val="24"/>
        </w:rPr>
        <w:t xml:space="preserve">3. </w:t>
      </w:r>
      <w:r>
        <w:rPr>
          <w:rFonts w:hint="eastAsia" w:cs="宋体"/>
          <w:color w:val="000000"/>
          <w:kern w:val="0"/>
          <w:sz w:val="24"/>
          <w:szCs w:val="24"/>
        </w:rPr>
        <w:t>不符合招标文件规定的资格要求的；</w:t>
      </w:r>
    </w:p>
    <w:p>
      <w:pPr>
        <w:widowControl/>
        <w:adjustRightInd w:val="0"/>
        <w:snapToGrid w:val="0"/>
        <w:spacing w:line="360" w:lineRule="auto"/>
        <w:ind w:firstLine="480" w:firstLineChars="200"/>
        <w:jc w:val="left"/>
        <w:rPr>
          <w:rFonts w:cs="宋体"/>
          <w:color w:val="000000"/>
          <w:kern w:val="0"/>
          <w:sz w:val="24"/>
          <w:szCs w:val="24"/>
        </w:rPr>
      </w:pPr>
      <w:r>
        <w:rPr>
          <w:rFonts w:cs="宋体"/>
          <w:color w:val="000000"/>
          <w:kern w:val="0"/>
          <w:sz w:val="24"/>
          <w:szCs w:val="24"/>
        </w:rPr>
        <w:t xml:space="preserve">4. </w:t>
      </w:r>
      <w:r>
        <w:rPr>
          <w:rFonts w:hint="eastAsia" w:cs="宋体"/>
          <w:color w:val="000000"/>
          <w:kern w:val="0"/>
          <w:sz w:val="24"/>
          <w:szCs w:val="24"/>
        </w:rPr>
        <w:t>投标报价低于成本，或高于招标文件规定的最高限价，或显著高于市场价格的；</w:t>
      </w:r>
    </w:p>
    <w:p>
      <w:pPr>
        <w:widowControl/>
        <w:adjustRightInd w:val="0"/>
        <w:snapToGrid w:val="0"/>
        <w:spacing w:line="360" w:lineRule="auto"/>
        <w:ind w:firstLine="480" w:firstLineChars="200"/>
        <w:jc w:val="left"/>
        <w:rPr>
          <w:rFonts w:cs="宋体"/>
          <w:color w:val="000000"/>
          <w:kern w:val="0"/>
          <w:sz w:val="24"/>
          <w:szCs w:val="24"/>
        </w:rPr>
      </w:pPr>
      <w:r>
        <w:rPr>
          <w:rFonts w:cs="宋体"/>
          <w:color w:val="000000"/>
          <w:kern w:val="0"/>
          <w:sz w:val="24"/>
          <w:szCs w:val="24"/>
        </w:rPr>
        <w:t xml:space="preserve">5. </w:t>
      </w:r>
      <w:r>
        <w:rPr>
          <w:rFonts w:hint="eastAsia" w:cs="宋体"/>
          <w:color w:val="000000"/>
          <w:kern w:val="0"/>
          <w:sz w:val="24"/>
          <w:szCs w:val="24"/>
        </w:rPr>
        <w:t>投标文件没有对招标文件进行实质性响应的；</w:t>
      </w:r>
    </w:p>
    <w:p>
      <w:pPr>
        <w:widowControl/>
        <w:adjustRightInd w:val="0"/>
        <w:snapToGrid w:val="0"/>
        <w:spacing w:line="360" w:lineRule="auto"/>
        <w:ind w:firstLine="480" w:firstLineChars="200"/>
        <w:jc w:val="left"/>
        <w:rPr>
          <w:rFonts w:cs="宋体"/>
          <w:color w:val="000000"/>
          <w:kern w:val="0"/>
          <w:sz w:val="24"/>
          <w:szCs w:val="24"/>
        </w:rPr>
      </w:pPr>
      <w:r>
        <w:rPr>
          <w:rFonts w:cs="宋体"/>
          <w:color w:val="000000"/>
          <w:kern w:val="0"/>
          <w:sz w:val="24"/>
          <w:szCs w:val="24"/>
        </w:rPr>
        <w:t>6.</w:t>
      </w:r>
      <w:r>
        <w:rPr>
          <w:rFonts w:hint="eastAsia" w:cs="宋体"/>
          <w:color w:val="000000"/>
          <w:kern w:val="0"/>
          <w:sz w:val="24"/>
          <w:szCs w:val="24"/>
        </w:rPr>
        <w:t>经</w:t>
      </w:r>
      <w:r>
        <w:rPr>
          <w:rFonts w:cs="宋体"/>
          <w:color w:val="000000"/>
          <w:kern w:val="0"/>
          <w:sz w:val="24"/>
          <w:szCs w:val="24"/>
        </w:rPr>
        <w:t>2/3</w:t>
      </w:r>
      <w:r>
        <w:rPr>
          <w:rFonts w:hint="eastAsia" w:cs="宋体"/>
          <w:color w:val="000000"/>
          <w:kern w:val="0"/>
          <w:sz w:val="24"/>
          <w:szCs w:val="24"/>
        </w:rPr>
        <w:t>评委确定投标品牌档次低于推荐品牌的；</w:t>
      </w:r>
    </w:p>
    <w:p>
      <w:pPr>
        <w:widowControl/>
        <w:adjustRightInd w:val="0"/>
        <w:snapToGrid w:val="0"/>
        <w:spacing w:line="360" w:lineRule="auto"/>
        <w:ind w:firstLine="480" w:firstLineChars="200"/>
        <w:jc w:val="left"/>
        <w:rPr>
          <w:rFonts w:cs="宋体"/>
          <w:color w:val="000000"/>
          <w:kern w:val="0"/>
          <w:sz w:val="24"/>
          <w:szCs w:val="24"/>
        </w:rPr>
      </w:pPr>
      <w:r>
        <w:rPr>
          <w:rFonts w:cs="宋体"/>
          <w:color w:val="000000"/>
          <w:kern w:val="0"/>
          <w:sz w:val="24"/>
          <w:szCs w:val="24"/>
        </w:rPr>
        <w:t>7.</w:t>
      </w:r>
      <w:r>
        <w:rPr>
          <w:rFonts w:hint="eastAsia" w:cs="宋体"/>
          <w:color w:val="000000"/>
          <w:kern w:val="0"/>
          <w:sz w:val="24"/>
          <w:szCs w:val="24"/>
        </w:rPr>
        <w:t>第一标段有</w:t>
      </w:r>
      <w:r>
        <w:rPr>
          <w:rFonts w:hint="eastAsia" w:cs="宋体"/>
          <w:color w:val="000000"/>
          <w:kern w:val="0"/>
          <w:sz w:val="24"/>
          <w:szCs w:val="24"/>
          <w:lang w:val="en-US" w:eastAsia="zh-CN"/>
        </w:rPr>
        <w:t>3</w:t>
      </w:r>
      <w:r>
        <w:rPr>
          <w:rFonts w:hint="eastAsia" w:cs="宋体"/>
          <w:color w:val="000000"/>
          <w:kern w:val="0"/>
          <w:sz w:val="24"/>
          <w:szCs w:val="24"/>
        </w:rPr>
        <w:t>项以上（含</w:t>
      </w:r>
      <w:r>
        <w:rPr>
          <w:rFonts w:hint="eastAsia" w:cs="宋体"/>
          <w:color w:val="000000"/>
          <w:kern w:val="0"/>
          <w:sz w:val="24"/>
          <w:szCs w:val="24"/>
          <w:lang w:val="en-US" w:eastAsia="zh-CN"/>
        </w:rPr>
        <w:t>3</w:t>
      </w:r>
      <w:r>
        <w:rPr>
          <w:rFonts w:hint="eastAsia" w:cs="宋体"/>
          <w:color w:val="000000"/>
          <w:kern w:val="0"/>
          <w:sz w:val="24"/>
          <w:szCs w:val="24"/>
        </w:rPr>
        <w:t>项）加</w:t>
      </w:r>
      <w:r>
        <w:rPr>
          <w:rFonts w:cs="宋体"/>
          <w:color w:val="000000"/>
          <w:kern w:val="0"/>
          <w:sz w:val="24"/>
          <w:szCs w:val="24"/>
        </w:rPr>
        <w:t>“</w:t>
      </w:r>
      <w:r>
        <w:rPr>
          <w:rFonts w:hint="eastAsia" w:cs="宋体"/>
          <w:color w:val="000000"/>
          <w:kern w:val="0"/>
          <w:sz w:val="24"/>
          <w:szCs w:val="24"/>
        </w:rPr>
        <w:t>★</w:t>
      </w:r>
      <w:r>
        <w:rPr>
          <w:rFonts w:cs="宋体"/>
          <w:color w:val="000000"/>
          <w:kern w:val="0"/>
          <w:sz w:val="24"/>
          <w:szCs w:val="24"/>
        </w:rPr>
        <w:t>”</w:t>
      </w:r>
      <w:r>
        <w:rPr>
          <w:rFonts w:hint="eastAsia" w:cs="宋体"/>
          <w:color w:val="000000"/>
          <w:kern w:val="0"/>
          <w:sz w:val="24"/>
          <w:szCs w:val="24"/>
        </w:rPr>
        <w:t>指标有负偏离的；</w:t>
      </w:r>
    </w:p>
    <w:p>
      <w:pPr>
        <w:widowControl/>
        <w:adjustRightInd w:val="0"/>
        <w:snapToGrid w:val="0"/>
        <w:spacing w:line="360" w:lineRule="auto"/>
        <w:ind w:firstLine="480" w:firstLineChars="200"/>
        <w:jc w:val="left"/>
        <w:rPr>
          <w:rFonts w:cs="宋体"/>
          <w:color w:val="000000"/>
          <w:kern w:val="0"/>
          <w:sz w:val="24"/>
          <w:szCs w:val="24"/>
        </w:rPr>
      </w:pPr>
      <w:r>
        <w:rPr>
          <w:rFonts w:hint="eastAsia" w:cs="宋体"/>
          <w:color w:val="000000"/>
          <w:kern w:val="0"/>
          <w:sz w:val="24"/>
          <w:szCs w:val="24"/>
        </w:rPr>
        <w:t>8.第一标段有1</w:t>
      </w:r>
      <w:r>
        <w:rPr>
          <w:rFonts w:hint="eastAsia" w:cs="宋体"/>
          <w:color w:val="000000"/>
          <w:kern w:val="0"/>
          <w:sz w:val="24"/>
          <w:szCs w:val="24"/>
          <w:lang w:val="en-US" w:eastAsia="zh-CN"/>
        </w:rPr>
        <w:t>0</w:t>
      </w:r>
      <w:r>
        <w:rPr>
          <w:rFonts w:hint="eastAsia" w:cs="宋体"/>
          <w:color w:val="000000"/>
          <w:kern w:val="0"/>
          <w:sz w:val="24"/>
          <w:szCs w:val="24"/>
        </w:rPr>
        <w:t>项以上（含1</w:t>
      </w:r>
      <w:r>
        <w:rPr>
          <w:rFonts w:hint="eastAsia" w:cs="宋体"/>
          <w:color w:val="000000"/>
          <w:kern w:val="0"/>
          <w:sz w:val="24"/>
          <w:szCs w:val="24"/>
          <w:lang w:val="en-US" w:eastAsia="zh-CN"/>
        </w:rPr>
        <w:t>0</w:t>
      </w:r>
      <w:bookmarkStart w:id="4" w:name="_GoBack"/>
      <w:bookmarkEnd w:id="4"/>
      <w:r>
        <w:rPr>
          <w:rFonts w:hint="eastAsia" w:cs="宋体"/>
          <w:color w:val="000000"/>
          <w:kern w:val="0"/>
          <w:sz w:val="24"/>
          <w:szCs w:val="24"/>
        </w:rPr>
        <w:t>项）指标有负偏离的；</w:t>
      </w:r>
    </w:p>
    <w:p>
      <w:pPr>
        <w:widowControl/>
        <w:adjustRightInd w:val="0"/>
        <w:snapToGrid w:val="0"/>
        <w:spacing w:line="360" w:lineRule="auto"/>
        <w:ind w:firstLine="480" w:firstLineChars="200"/>
        <w:jc w:val="left"/>
        <w:rPr>
          <w:rFonts w:cs="宋体"/>
          <w:color w:val="000000"/>
          <w:kern w:val="0"/>
          <w:sz w:val="24"/>
          <w:szCs w:val="24"/>
        </w:rPr>
      </w:pPr>
      <w:r>
        <w:rPr>
          <w:rFonts w:hint="eastAsia" w:cs="宋体"/>
          <w:color w:val="000000"/>
          <w:kern w:val="0"/>
          <w:sz w:val="24"/>
          <w:szCs w:val="24"/>
        </w:rPr>
        <w:t>9</w:t>
      </w:r>
      <w:r>
        <w:rPr>
          <w:rFonts w:cs="宋体"/>
          <w:color w:val="000000"/>
          <w:kern w:val="0"/>
          <w:sz w:val="24"/>
          <w:szCs w:val="24"/>
        </w:rPr>
        <w:t xml:space="preserve">. </w:t>
      </w:r>
      <w:r>
        <w:rPr>
          <w:rFonts w:hint="eastAsia" w:cs="宋体"/>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pPr>
        <w:widowControl/>
        <w:adjustRightInd w:val="0"/>
        <w:snapToGrid w:val="0"/>
        <w:spacing w:line="360" w:lineRule="auto"/>
        <w:ind w:firstLine="480" w:firstLineChars="200"/>
        <w:jc w:val="left"/>
        <w:rPr>
          <w:rFonts w:cs="宋体"/>
          <w:color w:val="000000"/>
          <w:kern w:val="0"/>
          <w:sz w:val="24"/>
          <w:szCs w:val="24"/>
        </w:rPr>
      </w:pPr>
      <w:r>
        <w:rPr>
          <w:rFonts w:hint="eastAsia" w:cs="宋体"/>
          <w:color w:val="000000"/>
          <w:kern w:val="0"/>
          <w:sz w:val="24"/>
          <w:szCs w:val="24"/>
        </w:rPr>
        <w:t>10</w:t>
      </w:r>
      <w:r>
        <w:rPr>
          <w:rFonts w:cs="宋体"/>
          <w:color w:val="000000"/>
          <w:kern w:val="0"/>
          <w:sz w:val="24"/>
          <w:szCs w:val="24"/>
        </w:rPr>
        <w:t xml:space="preserve">. </w:t>
      </w:r>
      <w:r>
        <w:rPr>
          <w:rFonts w:hint="eastAsia" w:cs="宋体"/>
          <w:color w:val="000000"/>
          <w:kern w:val="0"/>
          <w:sz w:val="24"/>
          <w:szCs w:val="24"/>
        </w:rPr>
        <w:t>不同投标人的投标文件出现了明显雷同情况的；</w:t>
      </w:r>
    </w:p>
    <w:p>
      <w:pPr>
        <w:widowControl/>
        <w:adjustRightInd w:val="0"/>
        <w:snapToGrid w:val="0"/>
        <w:spacing w:line="360" w:lineRule="auto"/>
        <w:ind w:firstLine="480" w:firstLineChars="200"/>
        <w:jc w:val="left"/>
        <w:rPr>
          <w:rFonts w:cs="宋体"/>
          <w:color w:val="000000"/>
          <w:kern w:val="0"/>
          <w:sz w:val="24"/>
          <w:szCs w:val="24"/>
        </w:rPr>
      </w:pPr>
      <w:r>
        <w:rPr>
          <w:rFonts w:hint="eastAsia" w:cs="宋体"/>
          <w:color w:val="000000"/>
          <w:kern w:val="0"/>
          <w:sz w:val="24"/>
          <w:szCs w:val="24"/>
        </w:rPr>
        <w:t>11</w:t>
      </w:r>
      <w:r>
        <w:rPr>
          <w:rFonts w:cs="宋体"/>
          <w:color w:val="000000"/>
          <w:kern w:val="0"/>
          <w:sz w:val="24"/>
          <w:szCs w:val="24"/>
        </w:rPr>
        <w:t xml:space="preserve">. </w:t>
      </w:r>
      <w:r>
        <w:rPr>
          <w:rFonts w:hint="eastAsia" w:cs="宋体"/>
          <w:color w:val="000000"/>
          <w:kern w:val="0"/>
          <w:sz w:val="24"/>
          <w:szCs w:val="24"/>
        </w:rPr>
        <w:t>未按招标文件规定的格式填写，内容不全或关键字迹模糊、无法辨认的；</w:t>
      </w:r>
      <w:r>
        <w:rPr>
          <w:rFonts w:cs="宋体"/>
          <w:color w:val="000000"/>
          <w:kern w:val="0"/>
          <w:sz w:val="24"/>
          <w:szCs w:val="24"/>
        </w:rPr>
        <w:t xml:space="preserve"> </w:t>
      </w:r>
    </w:p>
    <w:p>
      <w:pPr>
        <w:widowControl/>
        <w:adjustRightInd w:val="0"/>
        <w:snapToGrid w:val="0"/>
        <w:spacing w:line="360" w:lineRule="auto"/>
        <w:ind w:firstLine="480" w:firstLineChars="200"/>
        <w:jc w:val="left"/>
        <w:rPr>
          <w:rFonts w:cs="宋体"/>
          <w:color w:val="000000"/>
          <w:kern w:val="0"/>
          <w:sz w:val="24"/>
          <w:szCs w:val="24"/>
        </w:rPr>
      </w:pPr>
      <w:r>
        <w:rPr>
          <w:rFonts w:hint="eastAsia" w:cs="宋体"/>
          <w:color w:val="000000"/>
          <w:kern w:val="0"/>
          <w:sz w:val="24"/>
          <w:szCs w:val="24"/>
        </w:rPr>
        <w:t>12</w:t>
      </w:r>
      <w:r>
        <w:rPr>
          <w:rFonts w:cs="宋体"/>
          <w:color w:val="000000"/>
          <w:kern w:val="0"/>
          <w:sz w:val="24"/>
          <w:szCs w:val="24"/>
        </w:rPr>
        <w:t xml:space="preserve">. </w:t>
      </w:r>
      <w:r>
        <w:rPr>
          <w:rFonts w:hint="eastAsia" w:cs="宋体"/>
          <w:color w:val="000000"/>
          <w:kern w:val="0"/>
          <w:sz w:val="24"/>
          <w:szCs w:val="24"/>
        </w:rPr>
        <w:t>以他人的名义投标、串通投标、以行贿手段谋取中标或者以其他弄虚作假方式投标的；</w:t>
      </w:r>
    </w:p>
    <w:p>
      <w:pPr>
        <w:widowControl/>
        <w:adjustRightInd w:val="0"/>
        <w:snapToGrid w:val="0"/>
        <w:spacing w:line="360" w:lineRule="auto"/>
        <w:ind w:firstLine="480" w:firstLineChars="200"/>
        <w:jc w:val="left"/>
        <w:rPr>
          <w:rFonts w:cs="宋体"/>
          <w:color w:val="000000"/>
          <w:kern w:val="0"/>
          <w:sz w:val="24"/>
          <w:szCs w:val="24"/>
        </w:rPr>
      </w:pPr>
      <w:r>
        <w:rPr>
          <w:rFonts w:hint="eastAsia" w:cs="宋体"/>
          <w:color w:val="000000"/>
          <w:kern w:val="0"/>
          <w:sz w:val="24"/>
          <w:szCs w:val="24"/>
        </w:rPr>
        <w:t>13.经2/3以上评委认定投标品牌档次低于推荐品牌档次的；</w:t>
      </w:r>
    </w:p>
    <w:p>
      <w:pPr>
        <w:widowControl/>
        <w:adjustRightInd w:val="0"/>
        <w:snapToGrid w:val="0"/>
        <w:spacing w:line="360" w:lineRule="auto"/>
        <w:ind w:firstLine="480" w:firstLineChars="200"/>
        <w:jc w:val="left"/>
        <w:rPr>
          <w:rFonts w:cs="宋体"/>
          <w:color w:val="000000"/>
          <w:kern w:val="0"/>
          <w:sz w:val="24"/>
          <w:szCs w:val="24"/>
        </w:rPr>
      </w:pPr>
      <w:r>
        <w:rPr>
          <w:rFonts w:cs="宋体"/>
          <w:color w:val="000000"/>
          <w:kern w:val="0"/>
          <w:sz w:val="24"/>
          <w:szCs w:val="24"/>
        </w:rPr>
        <w:t>1</w:t>
      </w:r>
      <w:r>
        <w:rPr>
          <w:rFonts w:hint="eastAsia" w:cs="宋体"/>
          <w:color w:val="000000"/>
          <w:kern w:val="0"/>
          <w:sz w:val="24"/>
          <w:szCs w:val="24"/>
        </w:rPr>
        <w:t>4</w:t>
      </w:r>
      <w:r>
        <w:rPr>
          <w:rFonts w:cs="宋体"/>
          <w:color w:val="000000"/>
          <w:kern w:val="0"/>
          <w:sz w:val="24"/>
          <w:szCs w:val="24"/>
        </w:rPr>
        <w:t xml:space="preserve">. </w:t>
      </w:r>
      <w:r>
        <w:rPr>
          <w:rFonts w:hint="eastAsia" w:cs="宋体"/>
          <w:color w:val="000000"/>
          <w:kern w:val="0"/>
          <w:sz w:val="24"/>
          <w:szCs w:val="24"/>
        </w:rPr>
        <w:t>不符合法律、法规、学校规章制度和招标文件规定的其他实质性的要求的。</w:t>
      </w:r>
    </w:p>
    <w:p>
      <w:pPr>
        <w:adjustRightInd w:val="0"/>
        <w:snapToGrid w:val="0"/>
        <w:spacing w:line="360" w:lineRule="auto"/>
        <w:ind w:firstLine="480" w:firstLineChars="200"/>
        <w:rPr>
          <w:color w:val="000000"/>
          <w:sz w:val="24"/>
          <w:szCs w:val="24"/>
        </w:rPr>
      </w:pPr>
      <w:r>
        <w:rPr>
          <w:rFonts w:hint="eastAsia"/>
          <w:color w:val="000000"/>
          <w:sz w:val="24"/>
          <w:szCs w:val="24"/>
        </w:rPr>
        <w:t>有下列情形之一者，招标人均可宣布项目废标：</w:t>
      </w:r>
    </w:p>
    <w:p>
      <w:pPr>
        <w:widowControl/>
        <w:adjustRightInd w:val="0"/>
        <w:snapToGrid w:val="0"/>
        <w:spacing w:line="360" w:lineRule="auto"/>
        <w:ind w:firstLine="480" w:firstLineChars="200"/>
        <w:jc w:val="left"/>
        <w:rPr>
          <w:rFonts w:cs="宋体"/>
          <w:color w:val="000000"/>
          <w:kern w:val="0"/>
          <w:sz w:val="24"/>
          <w:szCs w:val="24"/>
        </w:rPr>
      </w:pPr>
      <w:r>
        <w:rPr>
          <w:rFonts w:cs="宋体"/>
          <w:color w:val="000000"/>
          <w:kern w:val="0"/>
          <w:sz w:val="24"/>
          <w:szCs w:val="24"/>
        </w:rPr>
        <w:t xml:space="preserve">1. </w:t>
      </w:r>
      <w:r>
        <w:rPr>
          <w:rFonts w:hint="eastAsia" w:cs="宋体"/>
          <w:color w:val="000000"/>
          <w:kern w:val="0"/>
          <w:sz w:val="24"/>
          <w:szCs w:val="24"/>
        </w:rPr>
        <w:t>符合专业条件的供应商或者对招标文件作实质响应的供应商不足三家的；</w:t>
      </w:r>
    </w:p>
    <w:p>
      <w:pPr>
        <w:widowControl/>
        <w:adjustRightInd w:val="0"/>
        <w:snapToGrid w:val="0"/>
        <w:spacing w:line="360" w:lineRule="auto"/>
        <w:ind w:firstLine="480" w:firstLineChars="200"/>
        <w:jc w:val="left"/>
        <w:rPr>
          <w:rFonts w:cs="宋体"/>
          <w:color w:val="000000"/>
          <w:kern w:val="0"/>
          <w:sz w:val="24"/>
          <w:szCs w:val="24"/>
        </w:rPr>
      </w:pPr>
      <w:r>
        <w:rPr>
          <w:rFonts w:cs="宋体"/>
          <w:color w:val="000000"/>
          <w:kern w:val="0"/>
          <w:sz w:val="24"/>
          <w:szCs w:val="24"/>
        </w:rPr>
        <w:t xml:space="preserve">2. </w:t>
      </w:r>
      <w:r>
        <w:rPr>
          <w:rFonts w:hint="eastAsia" w:cs="宋体"/>
          <w:color w:val="000000"/>
          <w:kern w:val="0"/>
          <w:sz w:val="24"/>
          <w:szCs w:val="24"/>
        </w:rPr>
        <w:t>出现影响采购公正的违法、违规行为的；</w:t>
      </w:r>
    </w:p>
    <w:p>
      <w:pPr>
        <w:widowControl/>
        <w:adjustRightInd w:val="0"/>
        <w:snapToGrid w:val="0"/>
        <w:spacing w:line="360" w:lineRule="auto"/>
        <w:ind w:firstLine="480" w:firstLineChars="200"/>
        <w:jc w:val="left"/>
        <w:rPr>
          <w:rFonts w:cs="宋体"/>
          <w:color w:val="000000"/>
          <w:kern w:val="0"/>
          <w:sz w:val="24"/>
          <w:szCs w:val="24"/>
        </w:rPr>
      </w:pPr>
      <w:r>
        <w:rPr>
          <w:rFonts w:cs="宋体"/>
          <w:color w:val="000000"/>
          <w:kern w:val="0"/>
          <w:sz w:val="24"/>
          <w:szCs w:val="24"/>
        </w:rPr>
        <w:t xml:space="preserve">3. </w:t>
      </w:r>
      <w:r>
        <w:rPr>
          <w:rFonts w:hint="eastAsia" w:cs="宋体"/>
          <w:color w:val="000000"/>
          <w:kern w:val="0"/>
          <w:sz w:val="24"/>
          <w:szCs w:val="24"/>
        </w:rPr>
        <w:t>投标人的报价均超过了采购预算，学校不能支付的；</w:t>
      </w:r>
    </w:p>
    <w:p>
      <w:pPr>
        <w:widowControl/>
        <w:adjustRightInd w:val="0"/>
        <w:snapToGrid w:val="0"/>
        <w:spacing w:line="360" w:lineRule="auto"/>
        <w:ind w:firstLine="480" w:firstLineChars="200"/>
        <w:jc w:val="left"/>
        <w:rPr>
          <w:rFonts w:cs="宋体"/>
          <w:color w:val="000000"/>
          <w:kern w:val="0"/>
          <w:sz w:val="24"/>
          <w:szCs w:val="24"/>
        </w:rPr>
      </w:pPr>
      <w:r>
        <w:rPr>
          <w:rFonts w:cs="宋体"/>
          <w:color w:val="000000"/>
          <w:kern w:val="0"/>
          <w:sz w:val="24"/>
          <w:szCs w:val="24"/>
        </w:rPr>
        <w:t xml:space="preserve">4. </w:t>
      </w:r>
      <w:r>
        <w:rPr>
          <w:rFonts w:hint="eastAsia" w:cs="宋体"/>
          <w:color w:val="000000"/>
          <w:kern w:val="0"/>
          <w:sz w:val="24"/>
          <w:szCs w:val="24"/>
        </w:rPr>
        <w:t>因重要变故，采购任务取消的；</w:t>
      </w:r>
    </w:p>
    <w:p>
      <w:pPr>
        <w:widowControl/>
        <w:adjustRightInd w:val="0"/>
        <w:snapToGrid w:val="0"/>
        <w:spacing w:line="360" w:lineRule="auto"/>
        <w:ind w:firstLine="480" w:firstLineChars="200"/>
        <w:jc w:val="left"/>
        <w:rPr>
          <w:rFonts w:cs="宋体"/>
          <w:color w:val="000000"/>
          <w:kern w:val="0"/>
          <w:sz w:val="24"/>
          <w:szCs w:val="24"/>
        </w:rPr>
      </w:pPr>
      <w:r>
        <w:rPr>
          <w:rFonts w:cs="宋体"/>
          <w:color w:val="000000"/>
          <w:kern w:val="0"/>
          <w:sz w:val="24"/>
          <w:szCs w:val="24"/>
        </w:rPr>
        <w:t xml:space="preserve">5. </w:t>
      </w:r>
      <w:r>
        <w:rPr>
          <w:rFonts w:hint="eastAsia" w:cs="宋体"/>
          <w:color w:val="000000"/>
          <w:kern w:val="0"/>
          <w:sz w:val="24"/>
          <w:szCs w:val="24"/>
        </w:rPr>
        <w:t>其他</w:t>
      </w:r>
      <w:r>
        <w:rPr>
          <w:rFonts w:hint="eastAsia" w:cs="宋体"/>
          <w:color w:val="000000"/>
          <w:kern w:val="0"/>
          <w:sz w:val="24"/>
          <w:szCs w:val="24"/>
        </w:rPr>
        <w:t>法律、法规、学校规章制度规定可以为废标的。</w:t>
      </w:r>
    </w:p>
    <w:p>
      <w:pPr>
        <w:adjustRightInd w:val="0"/>
        <w:snapToGrid w:val="0"/>
        <w:spacing w:line="360" w:lineRule="auto"/>
        <w:ind w:firstLine="480" w:firstLineChars="200"/>
        <w:rPr>
          <w:b/>
          <w:color w:val="000000"/>
          <w:sz w:val="24"/>
          <w:szCs w:val="24"/>
        </w:rPr>
      </w:pPr>
      <w:r>
        <w:rPr>
          <w:rFonts w:hint="eastAsia"/>
          <w:b/>
          <w:color w:val="000000"/>
          <w:sz w:val="24"/>
          <w:szCs w:val="24"/>
        </w:rPr>
        <w:t>十一、定标与签约</w:t>
      </w:r>
    </w:p>
    <w:p>
      <w:pPr>
        <w:pStyle w:val="8"/>
        <w:shd w:val="clear" w:color="auto" w:fill="FFFFFF"/>
        <w:adjustRightInd w:val="0"/>
        <w:snapToGrid w:val="0"/>
        <w:spacing w:before="0" w:beforeAutospacing="0" w:after="0" w:afterAutospacing="0" w:line="360" w:lineRule="auto"/>
        <w:ind w:firstLine="480" w:firstLineChars="200"/>
        <w:rPr>
          <w:rFonts w:ascii="Times New Roman" w:hAnsi="Times New Roman" w:cs="Arial"/>
        </w:rPr>
      </w:pPr>
      <w:r>
        <w:rPr>
          <w:rFonts w:ascii="Times New Roman" w:hAnsi="Times New Roman" w:cs="宋体"/>
        </w:rPr>
        <w:t xml:space="preserve">1. </w:t>
      </w:r>
      <w:r>
        <w:rPr>
          <w:rFonts w:hint="eastAsia" w:ascii="Times New Roman" w:hAnsi="Times New Roman"/>
        </w:rPr>
        <w:t>招标项目评审结果确定后，本校将在学校网站第一时间公示评审结果，公示时间为</w:t>
      </w:r>
      <w:r>
        <w:rPr>
          <w:rFonts w:ascii="Times New Roman" w:hAnsi="Times New Roman"/>
        </w:rPr>
        <w:t>1</w:t>
      </w:r>
      <w:r>
        <w:rPr>
          <w:rFonts w:hint="eastAsia" w:ascii="Times New Roman" w:hAnsi="Times New Roman"/>
        </w:rPr>
        <w:t>工作日，</w:t>
      </w:r>
      <w:r>
        <w:rPr>
          <w:rFonts w:hint="eastAsia" w:ascii="Times New Roman" w:hAnsi="Times New Roman" w:cs="宋体"/>
          <w:shd w:val="clear" w:color="auto" w:fill="FFFFFF"/>
        </w:rPr>
        <w:t>请注意及时查询</w:t>
      </w:r>
      <w:r>
        <w:rPr>
          <w:rFonts w:hint="eastAsia" w:ascii="Times New Roman" w:hAnsi="Times New Roman"/>
        </w:rPr>
        <w:t>，</w:t>
      </w:r>
      <w:r>
        <w:rPr>
          <w:rFonts w:hint="eastAsia" w:ascii="Times New Roman" w:hAnsi="Times New Roman" w:cs="宋体"/>
        </w:rPr>
        <w:t>对其它未中标单位将不单独通知，未中标的原因不进行解释。</w:t>
      </w:r>
    </w:p>
    <w:p>
      <w:pPr>
        <w:widowControl/>
        <w:shd w:val="clear" w:color="auto" w:fill="FFFFFF"/>
        <w:adjustRightInd w:val="0"/>
        <w:snapToGrid w:val="0"/>
        <w:spacing w:line="360" w:lineRule="auto"/>
        <w:ind w:firstLine="480" w:firstLineChars="200"/>
        <w:jc w:val="left"/>
        <w:rPr>
          <w:rFonts w:cs="宋体"/>
          <w:color w:val="000000"/>
          <w:kern w:val="0"/>
          <w:sz w:val="24"/>
          <w:szCs w:val="24"/>
        </w:rPr>
      </w:pPr>
      <w:r>
        <w:rPr>
          <w:rFonts w:cs="宋体"/>
          <w:color w:val="000000"/>
          <w:kern w:val="0"/>
          <w:sz w:val="24"/>
          <w:szCs w:val="24"/>
        </w:rPr>
        <w:t>2.</w:t>
      </w:r>
      <w:r>
        <w:rPr>
          <w:rFonts w:cs="宋体"/>
          <w:kern w:val="0"/>
          <w:sz w:val="24"/>
          <w:szCs w:val="24"/>
        </w:rPr>
        <w:t xml:space="preserve"> </w:t>
      </w:r>
      <w:r>
        <w:rPr>
          <w:rFonts w:hint="eastAsia" w:cs="宋体"/>
          <w:kern w:val="0"/>
          <w:sz w:val="24"/>
          <w:szCs w:val="24"/>
        </w:rPr>
        <w:t>评审结果</w:t>
      </w:r>
      <w:r>
        <w:rPr>
          <w:rFonts w:hint="eastAsia" w:cs="宋体"/>
          <w:sz w:val="24"/>
          <w:szCs w:val="24"/>
        </w:rPr>
        <w:t>公示期满，</w:t>
      </w:r>
      <w:r>
        <w:rPr>
          <w:rFonts w:hint="eastAsia" w:cs="宋体"/>
          <w:kern w:val="0"/>
          <w:sz w:val="24"/>
          <w:szCs w:val="24"/>
        </w:rPr>
        <w:t>中标单位在三日内来校</w:t>
      </w:r>
      <w:r>
        <w:rPr>
          <w:rFonts w:hint="eastAsia" w:cs="宋体"/>
          <w:sz w:val="24"/>
          <w:szCs w:val="24"/>
        </w:rPr>
        <w:t>领取</w:t>
      </w:r>
      <w:r>
        <w:rPr>
          <w:rFonts w:hint="eastAsia" w:cs="宋体"/>
          <w:kern w:val="0"/>
          <w:sz w:val="24"/>
          <w:szCs w:val="24"/>
        </w:rPr>
        <w:t>中标通知</w:t>
      </w:r>
      <w:r>
        <w:rPr>
          <w:rFonts w:hint="eastAsia" w:cs="宋体"/>
          <w:sz w:val="24"/>
          <w:szCs w:val="24"/>
        </w:rPr>
        <w:t>书</w:t>
      </w:r>
      <w:r>
        <w:rPr>
          <w:rFonts w:hint="eastAsia" w:cs="宋体"/>
        </w:rPr>
        <w:t>，</w:t>
      </w:r>
      <w:r>
        <w:rPr>
          <w:rFonts w:hint="eastAsia" w:cs="宋体"/>
          <w:kern w:val="0"/>
          <w:sz w:val="24"/>
          <w:szCs w:val="24"/>
        </w:rPr>
        <w:t>并在七个工作日内与我校签订合同。</w:t>
      </w:r>
      <w:r>
        <w:rPr>
          <w:rFonts w:hint="eastAsia" w:cs="宋体"/>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供货时间：签订合同后3</w:t>
      </w:r>
      <w:r>
        <w:rPr>
          <w:rFonts w:cs="宋体"/>
          <w:color w:val="000000"/>
          <w:kern w:val="0"/>
          <w:sz w:val="24"/>
          <w:szCs w:val="24"/>
        </w:rPr>
        <w:t>0</w:t>
      </w:r>
      <w:r>
        <w:rPr>
          <w:rFonts w:hint="eastAsia" w:cs="宋体"/>
          <w:color w:val="000000"/>
          <w:kern w:val="0"/>
          <w:sz w:val="24"/>
          <w:szCs w:val="24"/>
        </w:rPr>
        <w:t>天内供货。</w:t>
      </w:r>
    </w:p>
    <w:p>
      <w:pPr>
        <w:adjustRightInd w:val="0"/>
        <w:snapToGrid w:val="0"/>
        <w:spacing w:line="360" w:lineRule="auto"/>
        <w:ind w:firstLine="480" w:firstLineChars="200"/>
        <w:rPr>
          <w:b/>
          <w:color w:val="000000"/>
          <w:sz w:val="24"/>
        </w:rPr>
      </w:pPr>
      <w:r>
        <w:rPr>
          <w:color w:val="000000"/>
          <w:sz w:val="24"/>
        </w:rPr>
        <w:t xml:space="preserve">3. </w:t>
      </w:r>
      <w:r>
        <w:rPr>
          <w:rFonts w:hint="eastAsia" w:cs="宋体"/>
          <w:color w:val="000000"/>
          <w:kern w:val="0"/>
          <w:sz w:val="24"/>
        </w:rPr>
        <w:t>本招标文件和中标人的投标文件包括中标人所作出的各种书面承诺将作为招标人与中标人双方签订合同的依据，并作为合同的附件与合同具有同等法律效力。</w:t>
      </w:r>
    </w:p>
    <w:p>
      <w:pPr>
        <w:adjustRightInd w:val="0"/>
        <w:snapToGrid w:val="0"/>
        <w:spacing w:line="360" w:lineRule="auto"/>
        <w:ind w:firstLine="480" w:firstLineChars="200"/>
        <w:rPr>
          <w:rFonts w:cs="宋体"/>
          <w:color w:val="000000"/>
          <w:kern w:val="0"/>
          <w:sz w:val="24"/>
          <w:szCs w:val="24"/>
        </w:rPr>
      </w:pPr>
      <w:r>
        <w:rPr>
          <w:bCs/>
          <w:color w:val="000000"/>
          <w:sz w:val="24"/>
          <w:szCs w:val="24"/>
        </w:rPr>
        <w:t>4.</w:t>
      </w:r>
      <w:r>
        <w:rPr>
          <w:rFonts w:hint="eastAsia"/>
          <w:color w:val="000000"/>
          <w:sz w:val="24"/>
          <w:szCs w:val="24"/>
        </w:rPr>
        <w:t>投标人中标后，招标人发现其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招标人解释为准。若投标人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招标人的解释，招标人将解除对投标人做出的一切决定，由此造成的一切损失均由投标人承担。</w:t>
      </w:r>
      <w:r>
        <w:rPr>
          <w:rFonts w:hint="eastAsia" w:cs="宋体"/>
          <w:color w:val="000000"/>
          <w:kern w:val="0"/>
          <w:sz w:val="24"/>
          <w:szCs w:val="24"/>
        </w:rPr>
        <w:t>若发现弄虚作假或串标等违法违规行为取得中标资格，我校将依法依规进行处理，并列入不诚信名单。</w:t>
      </w:r>
    </w:p>
    <w:p>
      <w:pPr>
        <w:widowControl/>
        <w:shd w:val="clear" w:color="auto" w:fill="FFFFFF"/>
        <w:adjustRightInd w:val="0"/>
        <w:snapToGrid w:val="0"/>
        <w:spacing w:line="360" w:lineRule="auto"/>
        <w:ind w:firstLine="480" w:firstLineChars="200"/>
        <w:jc w:val="left"/>
        <w:rPr>
          <w:rFonts w:cs="宋体"/>
          <w:color w:val="000000"/>
          <w:kern w:val="0"/>
          <w:sz w:val="24"/>
        </w:rPr>
      </w:pPr>
      <w:r>
        <w:rPr>
          <w:rFonts w:hint="eastAsia"/>
          <w:b/>
          <w:color w:val="000000"/>
          <w:sz w:val="24"/>
          <w:szCs w:val="24"/>
        </w:rPr>
        <w:t>十二、本次招标工作接受我校监察处监督，各投标人如对我校招标工作的公</w:t>
      </w:r>
      <w:r>
        <w:rPr>
          <w:rFonts w:hint="eastAsia" w:cs="宋体"/>
          <w:color w:val="000000"/>
          <w:kern w:val="0"/>
          <w:sz w:val="24"/>
        </w:rPr>
        <w:t>正性有异议，可向我校监察处投诉，投诉电话：</w:t>
      </w:r>
      <w:r>
        <w:rPr>
          <w:rFonts w:cs="宋体"/>
          <w:color w:val="000000"/>
          <w:kern w:val="0"/>
          <w:sz w:val="24"/>
        </w:rPr>
        <w:t>0517-83559156</w:t>
      </w:r>
      <w:r>
        <w:rPr>
          <w:rFonts w:hint="eastAsia" w:cs="宋体"/>
          <w:color w:val="000000"/>
          <w:kern w:val="0"/>
          <w:sz w:val="24"/>
        </w:rPr>
        <w:t>、</w:t>
      </w:r>
      <w:r>
        <w:rPr>
          <w:rFonts w:cs="宋体"/>
          <w:color w:val="000000"/>
          <w:kern w:val="0"/>
          <w:sz w:val="24"/>
        </w:rPr>
        <w:t>83591013</w:t>
      </w:r>
      <w:r>
        <w:rPr>
          <w:rFonts w:hint="eastAsia" w:cs="宋体"/>
          <w:color w:val="000000"/>
          <w:kern w:val="0"/>
          <w:sz w:val="24"/>
        </w:rPr>
        <w:t>。</w:t>
      </w:r>
    </w:p>
    <w:p>
      <w:pPr>
        <w:widowControl/>
        <w:shd w:val="clear" w:color="auto" w:fill="FFFFFF"/>
        <w:adjustRightInd w:val="0"/>
        <w:snapToGrid w:val="0"/>
        <w:spacing w:line="360" w:lineRule="auto"/>
        <w:ind w:firstLine="480" w:firstLineChars="200"/>
        <w:jc w:val="left"/>
        <w:rPr>
          <w:rFonts w:cs="宋体"/>
          <w:color w:val="000000"/>
          <w:kern w:val="0"/>
          <w:sz w:val="24"/>
        </w:rPr>
      </w:pPr>
      <w:r>
        <w:rPr>
          <w:rFonts w:hint="eastAsia" w:cs="宋体"/>
          <w:color w:val="000000"/>
          <w:kern w:val="0"/>
          <w:sz w:val="24"/>
        </w:rPr>
        <w:t>十三、本招标文件可能会有改动，请在投标前仔细上网核查，恕不单独通知；本招标文件的解释权归淮阴工学院招标办。</w:t>
      </w:r>
    </w:p>
    <w:p>
      <w:pPr>
        <w:adjustRightInd w:val="0"/>
        <w:snapToGrid w:val="0"/>
        <w:spacing w:line="360" w:lineRule="auto"/>
        <w:ind w:firstLine="480" w:firstLineChars="200"/>
        <w:rPr>
          <w:rFonts w:cs="仿宋"/>
          <w:color w:val="000000"/>
          <w:sz w:val="24"/>
        </w:rPr>
      </w:pPr>
      <w:r>
        <w:rPr>
          <w:rFonts w:hint="eastAsia" w:cs="仿宋"/>
          <w:color w:val="000000"/>
          <w:sz w:val="24"/>
        </w:rPr>
        <w:t>技术咨询联系人：喻老师，联系电话：</w:t>
      </w:r>
      <w:r>
        <w:rPr>
          <w:rFonts w:cs="仿宋"/>
          <w:color w:val="000000"/>
          <w:sz w:val="24"/>
        </w:rPr>
        <w:t>15996154096</w:t>
      </w:r>
      <w:r>
        <w:rPr>
          <w:rFonts w:hint="eastAsia" w:cs="仿宋"/>
          <w:color w:val="000000"/>
          <w:sz w:val="24"/>
        </w:rPr>
        <w:t>；</w:t>
      </w:r>
      <w:r>
        <w:rPr>
          <w:rFonts w:hint="eastAsia"/>
          <w:color w:val="000000"/>
          <w:sz w:val="24"/>
          <w:lang w:val="zh-CN"/>
        </w:rPr>
        <w:t>杨老师，联系电话：</w:t>
      </w:r>
      <w:r>
        <w:rPr>
          <w:color w:val="000000"/>
          <w:sz w:val="24"/>
          <w:lang w:val="zh-CN"/>
        </w:rPr>
        <w:t>13151339073</w:t>
      </w:r>
    </w:p>
    <w:p>
      <w:pPr>
        <w:adjustRightInd w:val="0"/>
        <w:snapToGrid w:val="0"/>
        <w:spacing w:line="360" w:lineRule="auto"/>
        <w:ind w:firstLine="480" w:firstLineChars="200"/>
        <w:rPr>
          <w:rFonts w:cs="仿宋"/>
          <w:color w:val="000000"/>
          <w:sz w:val="24"/>
        </w:rPr>
      </w:pPr>
      <w:r>
        <w:rPr>
          <w:rFonts w:hint="eastAsia" w:cs="仿宋"/>
          <w:color w:val="000000"/>
          <w:sz w:val="24"/>
        </w:rPr>
        <w:t>招标办联系人：王老师、董老师，联系电话：</w:t>
      </w:r>
      <w:r>
        <w:rPr>
          <w:rFonts w:cs="仿宋"/>
          <w:color w:val="000000"/>
          <w:sz w:val="24"/>
        </w:rPr>
        <w:t>0517-83559069/83559</w:t>
      </w:r>
      <w:r>
        <w:rPr>
          <w:rFonts w:hint="eastAsia" w:cs="仿宋"/>
          <w:color w:val="000000"/>
          <w:sz w:val="24"/>
        </w:rPr>
        <w:t>815；</w:t>
      </w:r>
    </w:p>
    <w:p>
      <w:pPr>
        <w:adjustRightInd w:val="0"/>
        <w:snapToGrid w:val="0"/>
        <w:spacing w:line="360" w:lineRule="auto"/>
        <w:ind w:firstLine="480" w:firstLineChars="200"/>
        <w:rPr>
          <w:rFonts w:cs="仿宋"/>
          <w:color w:val="000000"/>
          <w:sz w:val="24"/>
        </w:rPr>
      </w:pPr>
      <w:r>
        <w:rPr>
          <w:rFonts w:hint="eastAsia" w:cs="仿宋"/>
          <w:color w:val="000000"/>
          <w:sz w:val="24"/>
        </w:rPr>
        <w:t>联系地址：淮安市</w:t>
      </w:r>
      <w:r>
        <w:rPr>
          <w:rFonts w:hint="eastAsia" w:cs="Arial"/>
          <w:color w:val="000000"/>
          <w:sz w:val="24"/>
        </w:rPr>
        <w:t>枚乘东路</w:t>
      </w:r>
      <w:r>
        <w:rPr>
          <w:rFonts w:cs="Arial"/>
          <w:color w:val="000000"/>
          <w:sz w:val="24"/>
        </w:rPr>
        <w:t>1</w:t>
      </w:r>
      <w:r>
        <w:rPr>
          <w:rFonts w:hint="eastAsia" w:cs="Arial"/>
          <w:color w:val="000000"/>
          <w:sz w:val="24"/>
        </w:rPr>
        <w:t>号，淮阴工学院翔宇楼</w:t>
      </w:r>
      <w:r>
        <w:rPr>
          <w:rFonts w:cs="Arial"/>
          <w:color w:val="000000"/>
          <w:sz w:val="24"/>
        </w:rPr>
        <w:t>205</w:t>
      </w:r>
      <w:r>
        <w:rPr>
          <w:rFonts w:hint="eastAsia" w:cs="Arial"/>
          <w:color w:val="000000"/>
          <w:sz w:val="24"/>
        </w:rPr>
        <w:t>室。</w:t>
      </w:r>
    </w:p>
    <w:p>
      <w:pPr>
        <w:adjustRightInd w:val="0"/>
        <w:snapToGrid w:val="0"/>
        <w:spacing w:line="360" w:lineRule="auto"/>
        <w:ind w:firstLine="480" w:firstLineChars="200"/>
        <w:rPr>
          <w:rFonts w:cs="仿宋"/>
          <w:color w:val="000000"/>
          <w:sz w:val="24"/>
        </w:rPr>
      </w:pPr>
    </w:p>
    <w:p>
      <w:pPr>
        <w:adjustRightInd w:val="0"/>
        <w:snapToGrid w:val="0"/>
        <w:spacing w:line="360" w:lineRule="auto"/>
        <w:ind w:firstLine="480" w:firstLineChars="200"/>
        <w:rPr>
          <w:rFonts w:cs="仿宋"/>
          <w:color w:val="000000"/>
          <w:sz w:val="24"/>
        </w:rPr>
      </w:pPr>
    </w:p>
    <w:p>
      <w:pPr>
        <w:adjustRightInd w:val="0"/>
        <w:snapToGrid w:val="0"/>
        <w:spacing w:line="360" w:lineRule="auto"/>
        <w:ind w:firstLine="480" w:firstLineChars="200"/>
        <w:rPr>
          <w:rFonts w:cs="仿宋"/>
          <w:color w:val="000000"/>
          <w:sz w:val="24"/>
        </w:rPr>
      </w:pPr>
    </w:p>
    <w:p>
      <w:pPr>
        <w:wordWrap w:val="0"/>
        <w:adjustRightInd w:val="0"/>
        <w:snapToGrid w:val="0"/>
        <w:spacing w:line="360" w:lineRule="auto"/>
        <w:ind w:firstLine="540" w:firstLineChars="200"/>
        <w:jc w:val="right"/>
        <w:rPr>
          <w:rFonts w:cs="Arial"/>
          <w:color w:val="000000"/>
          <w:spacing w:val="15"/>
          <w:kern w:val="0"/>
          <w:sz w:val="24"/>
        </w:rPr>
      </w:pPr>
      <w:r>
        <w:rPr>
          <w:rFonts w:hint="eastAsia" w:cs="Arial"/>
          <w:color w:val="000000"/>
          <w:spacing w:val="15"/>
          <w:kern w:val="0"/>
          <w:sz w:val="24"/>
        </w:rPr>
        <w:t xml:space="preserve">淮阴工学院招投标办公室 </w:t>
      </w:r>
      <w:r>
        <w:rPr>
          <w:rFonts w:cs="Arial"/>
          <w:color w:val="000000"/>
          <w:spacing w:val="15"/>
          <w:kern w:val="0"/>
          <w:sz w:val="24"/>
        </w:rPr>
        <w:t xml:space="preserve"> </w:t>
      </w:r>
    </w:p>
    <w:p>
      <w:pPr>
        <w:adjustRightInd w:val="0"/>
        <w:snapToGrid w:val="0"/>
        <w:spacing w:line="360" w:lineRule="auto"/>
        <w:ind w:firstLine="540" w:firstLineChars="200"/>
        <w:jc w:val="right"/>
        <w:rPr>
          <w:rFonts w:cs="Arial"/>
          <w:color w:val="000000"/>
          <w:spacing w:val="15"/>
          <w:kern w:val="0"/>
          <w:sz w:val="24"/>
        </w:rPr>
      </w:pPr>
    </w:p>
    <w:p>
      <w:pPr>
        <w:widowControl/>
        <w:wordWrap w:val="0"/>
        <w:adjustRightInd w:val="0"/>
        <w:snapToGrid w:val="0"/>
        <w:spacing w:line="360" w:lineRule="auto"/>
        <w:ind w:firstLine="540" w:firstLineChars="200"/>
        <w:jc w:val="right"/>
        <w:rPr>
          <w:rFonts w:cs="仿宋"/>
          <w:color w:val="000000"/>
          <w:sz w:val="24"/>
          <w:szCs w:val="24"/>
        </w:rPr>
      </w:pPr>
      <w:r>
        <w:rPr>
          <w:rFonts w:hint="eastAsia" w:cs="Arial"/>
          <w:color w:val="000000"/>
          <w:spacing w:val="15"/>
          <w:kern w:val="0"/>
          <w:sz w:val="24"/>
        </w:rPr>
        <w:t xml:space="preserve">2018年11月20日 </w:t>
      </w:r>
      <w:r>
        <w:rPr>
          <w:rFonts w:cs="Arial"/>
          <w:color w:val="000000"/>
          <w:spacing w:val="15"/>
          <w:kern w:val="0"/>
          <w:sz w:val="24"/>
        </w:rPr>
        <w:t xml:space="preserve"> </w:t>
      </w:r>
    </w:p>
    <w:p>
      <w:pPr>
        <w:adjustRightInd w:val="0"/>
        <w:snapToGrid w:val="0"/>
        <w:spacing w:afterLines="50" w:line="360" w:lineRule="auto"/>
        <w:jc w:val="center"/>
        <w:outlineLvl w:val="0"/>
        <w:rPr>
          <w:rFonts w:eastAsia="方正小标宋简体"/>
          <w:sz w:val="32"/>
          <w:szCs w:val="32"/>
        </w:rPr>
      </w:pPr>
      <w:r>
        <w:rPr>
          <w:rFonts w:eastAsia="方正小标宋简体"/>
          <w:sz w:val="32"/>
          <w:szCs w:val="32"/>
        </w:rPr>
        <w:br w:type="page"/>
      </w:r>
      <w:r>
        <w:rPr>
          <w:rFonts w:hint="eastAsia" w:ascii="微软雅黑" w:hAnsi="微软雅黑" w:eastAsia="微软雅黑" w:cs="微软雅黑"/>
          <w:sz w:val="32"/>
          <w:szCs w:val="32"/>
        </w:rPr>
        <w:t>第二章</w:t>
      </w:r>
      <w:r>
        <w:rPr>
          <w:rFonts w:eastAsia="方正小标宋简体"/>
          <w:sz w:val="32"/>
          <w:szCs w:val="32"/>
        </w:rPr>
        <w:t xml:space="preserve"> </w:t>
      </w:r>
      <w:r>
        <w:rPr>
          <w:rFonts w:hint="eastAsia" w:ascii="微软雅黑" w:hAnsi="微软雅黑" w:eastAsia="微软雅黑" w:cs="微软雅黑"/>
          <w:sz w:val="32"/>
          <w:szCs w:val="32"/>
        </w:rPr>
        <w:t>采购需求及性能要求</w:t>
      </w:r>
    </w:p>
    <w:p>
      <w:pPr>
        <w:adjustRightInd w:val="0"/>
        <w:snapToGrid w:val="0"/>
        <w:spacing w:line="360" w:lineRule="auto"/>
        <w:ind w:firstLine="480" w:firstLineChars="200"/>
        <w:rPr>
          <w:b/>
          <w:sz w:val="24"/>
          <w:szCs w:val="24"/>
        </w:rPr>
      </w:pPr>
      <w:r>
        <w:rPr>
          <w:rFonts w:hint="eastAsia"/>
          <w:b/>
          <w:sz w:val="24"/>
          <w:szCs w:val="24"/>
        </w:rPr>
        <w:t>一、采购内容与性能要求</w:t>
      </w:r>
    </w:p>
    <w:p>
      <w:pPr>
        <w:adjustRightInd w:val="0"/>
        <w:snapToGrid w:val="0"/>
        <w:spacing w:line="360" w:lineRule="auto"/>
        <w:ind w:firstLine="435"/>
        <w:rPr>
          <w:sz w:val="24"/>
          <w:szCs w:val="24"/>
        </w:rPr>
      </w:pPr>
      <w:r>
        <w:rPr>
          <w:rFonts w:hint="eastAsia"/>
          <w:sz w:val="24"/>
          <w:szCs w:val="24"/>
        </w:rPr>
        <w:t>采购设备的性能要求如下表：</w:t>
      </w:r>
    </w:p>
    <w:tbl>
      <w:tblPr>
        <w:tblStyle w:val="13"/>
        <w:tblW w:w="916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729"/>
        <w:gridCol w:w="873"/>
        <w:gridCol w:w="873"/>
        <w:gridCol w:w="4436"/>
        <w:gridCol w:w="1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blHeader/>
          <w:jc w:val="center"/>
        </w:trPr>
        <w:tc>
          <w:tcPr>
            <w:tcW w:w="578" w:type="dxa"/>
            <w:vAlign w:val="center"/>
          </w:tcPr>
          <w:p>
            <w:pPr>
              <w:adjustRightInd w:val="0"/>
              <w:snapToGrid w:val="0"/>
              <w:jc w:val="center"/>
              <w:rPr>
                <w:b/>
                <w:szCs w:val="21"/>
              </w:rPr>
            </w:pPr>
            <w:r>
              <w:rPr>
                <w:rFonts w:hint="eastAsia"/>
                <w:b/>
                <w:szCs w:val="21"/>
              </w:rPr>
              <w:t>标段</w:t>
            </w:r>
          </w:p>
        </w:tc>
        <w:tc>
          <w:tcPr>
            <w:tcW w:w="729" w:type="dxa"/>
            <w:vAlign w:val="center"/>
          </w:tcPr>
          <w:p>
            <w:pPr>
              <w:adjustRightInd w:val="0"/>
              <w:snapToGrid w:val="0"/>
              <w:jc w:val="center"/>
              <w:rPr>
                <w:b/>
                <w:szCs w:val="21"/>
              </w:rPr>
            </w:pPr>
            <w:r>
              <w:rPr>
                <w:b/>
                <w:szCs w:val="21"/>
              </w:rPr>
              <w:t>序号</w:t>
            </w:r>
          </w:p>
        </w:tc>
        <w:tc>
          <w:tcPr>
            <w:tcW w:w="873" w:type="dxa"/>
            <w:vAlign w:val="center"/>
          </w:tcPr>
          <w:p>
            <w:pPr>
              <w:adjustRightInd w:val="0"/>
              <w:snapToGrid w:val="0"/>
              <w:jc w:val="center"/>
              <w:rPr>
                <w:b/>
                <w:szCs w:val="21"/>
              </w:rPr>
            </w:pPr>
            <w:r>
              <w:rPr>
                <w:b/>
                <w:szCs w:val="21"/>
              </w:rPr>
              <w:t>设备名称</w:t>
            </w:r>
          </w:p>
        </w:tc>
        <w:tc>
          <w:tcPr>
            <w:tcW w:w="873" w:type="dxa"/>
            <w:vAlign w:val="center"/>
          </w:tcPr>
          <w:p>
            <w:pPr>
              <w:adjustRightInd w:val="0"/>
              <w:snapToGrid w:val="0"/>
              <w:jc w:val="center"/>
              <w:rPr>
                <w:b/>
                <w:szCs w:val="21"/>
              </w:rPr>
            </w:pPr>
            <w:r>
              <w:rPr>
                <w:b/>
                <w:szCs w:val="21"/>
              </w:rPr>
              <w:t>台(套)数</w:t>
            </w:r>
          </w:p>
        </w:tc>
        <w:tc>
          <w:tcPr>
            <w:tcW w:w="4436" w:type="dxa"/>
            <w:vAlign w:val="center"/>
          </w:tcPr>
          <w:p>
            <w:pPr>
              <w:adjustRightInd w:val="0"/>
              <w:snapToGrid w:val="0"/>
              <w:jc w:val="center"/>
              <w:rPr>
                <w:b/>
                <w:bCs/>
                <w:szCs w:val="21"/>
              </w:rPr>
            </w:pPr>
            <w:r>
              <w:rPr>
                <w:b/>
                <w:bCs/>
                <w:szCs w:val="21"/>
              </w:rPr>
              <w:t>配置与性能要求</w:t>
            </w:r>
          </w:p>
        </w:tc>
        <w:tc>
          <w:tcPr>
            <w:tcW w:w="1677" w:type="dxa"/>
            <w:vAlign w:val="center"/>
          </w:tcPr>
          <w:p>
            <w:pPr>
              <w:adjustRightInd w:val="0"/>
              <w:snapToGrid w:val="0"/>
              <w:jc w:val="center"/>
              <w:rPr>
                <w:b/>
                <w:bCs/>
                <w:szCs w:val="21"/>
              </w:rPr>
            </w:pPr>
            <w:r>
              <w:rPr>
                <w:b/>
                <w:bCs/>
                <w:szCs w:val="21"/>
              </w:rPr>
              <w:t>推荐品牌（三个）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30" w:hRule="atLeast"/>
          <w:jc w:val="center"/>
        </w:trPr>
        <w:tc>
          <w:tcPr>
            <w:tcW w:w="578" w:type="dxa"/>
            <w:vMerge w:val="restart"/>
            <w:vAlign w:val="center"/>
          </w:tcPr>
          <w:p>
            <w:pPr>
              <w:adjustRightInd w:val="0"/>
              <w:snapToGrid w:val="0"/>
              <w:jc w:val="center"/>
              <w:rPr>
                <w:b/>
                <w:szCs w:val="21"/>
              </w:rPr>
            </w:pPr>
            <w:r>
              <w:rPr>
                <w:rFonts w:hint="eastAsia"/>
                <w:b/>
                <w:szCs w:val="21"/>
              </w:rPr>
              <w:t>标段一</w:t>
            </w:r>
          </w:p>
        </w:tc>
        <w:tc>
          <w:tcPr>
            <w:tcW w:w="729" w:type="dxa"/>
            <w:vAlign w:val="center"/>
          </w:tcPr>
          <w:p>
            <w:pPr>
              <w:adjustRightInd w:val="0"/>
              <w:snapToGrid w:val="0"/>
              <w:jc w:val="center"/>
              <w:rPr>
                <w:szCs w:val="21"/>
              </w:rPr>
            </w:pPr>
            <w:r>
              <w:rPr>
                <w:szCs w:val="21"/>
              </w:rPr>
              <w:t>1</w:t>
            </w:r>
            <w:r>
              <w:rPr>
                <w:rFonts w:hint="eastAsia"/>
                <w:szCs w:val="21"/>
              </w:rPr>
              <w:t>-</w:t>
            </w:r>
            <w:r>
              <w:rPr>
                <w:szCs w:val="21"/>
              </w:rPr>
              <w:t>1</w:t>
            </w:r>
          </w:p>
        </w:tc>
        <w:tc>
          <w:tcPr>
            <w:tcW w:w="873" w:type="dxa"/>
            <w:vAlign w:val="center"/>
          </w:tcPr>
          <w:p>
            <w:pPr>
              <w:adjustRightInd w:val="0"/>
              <w:snapToGrid w:val="0"/>
              <w:jc w:val="center"/>
              <w:rPr>
                <w:szCs w:val="21"/>
              </w:rPr>
            </w:pPr>
            <w:r>
              <w:rPr>
                <w:szCs w:val="21"/>
              </w:rPr>
              <w:t>分体式集热磁力搅拌恒温器</w:t>
            </w:r>
          </w:p>
        </w:tc>
        <w:tc>
          <w:tcPr>
            <w:tcW w:w="873" w:type="dxa"/>
            <w:vAlign w:val="center"/>
          </w:tcPr>
          <w:p>
            <w:pPr>
              <w:adjustRightInd w:val="0"/>
              <w:snapToGrid w:val="0"/>
              <w:jc w:val="center"/>
              <w:rPr>
                <w:szCs w:val="21"/>
              </w:rPr>
            </w:pPr>
            <w:r>
              <w:rPr>
                <w:szCs w:val="21"/>
              </w:rPr>
              <w:t>12</w:t>
            </w:r>
          </w:p>
        </w:tc>
        <w:tc>
          <w:tcPr>
            <w:tcW w:w="4436" w:type="dxa"/>
            <w:vAlign w:val="center"/>
          </w:tcPr>
          <w:p>
            <w:pPr>
              <w:adjustRightInd w:val="0"/>
              <w:snapToGrid w:val="0"/>
              <w:rPr>
                <w:szCs w:val="21"/>
              </w:rPr>
            </w:pPr>
            <w:r>
              <w:rPr>
                <w:szCs w:val="21"/>
              </w:rPr>
              <w:t>1）</w:t>
            </w:r>
            <w:r>
              <w:rPr>
                <w:rFonts w:hint="eastAsia"/>
                <w:szCs w:val="21"/>
              </w:rPr>
              <w:t>本品为（分体）集热式磁力搅拌器</w:t>
            </w:r>
            <w:r>
              <w:rPr>
                <w:szCs w:val="21"/>
              </w:rPr>
              <w:t>；</w:t>
            </w:r>
          </w:p>
          <w:p>
            <w:pPr>
              <w:adjustRightInd w:val="0"/>
              <w:snapToGrid w:val="0"/>
              <w:rPr>
                <w:szCs w:val="21"/>
              </w:rPr>
            </w:pPr>
            <w:r>
              <w:rPr>
                <w:rFonts w:hint="eastAsia"/>
              </w:rPr>
              <w:t>★</w:t>
            </w:r>
            <w:r>
              <w:rPr>
                <w:szCs w:val="21"/>
              </w:rPr>
              <w:t>2）最大搅拌容量3000mL，直径23cm，内高10cm，转速不低于2600rpm；</w:t>
            </w:r>
          </w:p>
          <w:p>
            <w:pPr>
              <w:adjustRightInd w:val="0"/>
              <w:snapToGrid w:val="0"/>
              <w:rPr>
                <w:szCs w:val="21"/>
              </w:rPr>
            </w:pPr>
            <w:r>
              <w:rPr>
                <w:szCs w:val="21"/>
              </w:rPr>
              <w:t>3）集热锅材质为优质不锈钢；</w:t>
            </w:r>
          </w:p>
          <w:p>
            <w:pPr>
              <w:adjustRightInd w:val="0"/>
              <w:snapToGrid w:val="0"/>
              <w:rPr>
                <w:szCs w:val="21"/>
              </w:rPr>
            </w:pPr>
            <w:r>
              <w:rPr>
                <w:szCs w:val="21"/>
              </w:rPr>
              <w:t>4）可加水（水浴）、加油（油浴）以及干烧，功能性多样选择。</w:t>
            </w:r>
          </w:p>
        </w:tc>
        <w:tc>
          <w:tcPr>
            <w:tcW w:w="1677" w:type="dxa"/>
            <w:vAlign w:val="center"/>
          </w:tcPr>
          <w:p>
            <w:pPr>
              <w:numPr>
                <w:ilvl w:val="0"/>
                <w:numId w:val="1"/>
              </w:numPr>
              <w:adjustRightInd w:val="0"/>
              <w:snapToGrid w:val="0"/>
              <w:jc w:val="left"/>
              <w:rPr>
                <w:szCs w:val="21"/>
              </w:rPr>
            </w:pPr>
            <w:r>
              <w:rPr>
                <w:szCs w:val="21"/>
              </w:rPr>
              <w:t>力辰科技</w:t>
            </w:r>
          </w:p>
          <w:p>
            <w:pPr>
              <w:numPr>
                <w:ilvl w:val="0"/>
                <w:numId w:val="1"/>
              </w:numPr>
              <w:adjustRightInd w:val="0"/>
              <w:snapToGrid w:val="0"/>
              <w:jc w:val="left"/>
              <w:rPr>
                <w:szCs w:val="21"/>
              </w:rPr>
            </w:pPr>
            <w:r>
              <w:rPr>
                <w:szCs w:val="21"/>
              </w:rPr>
              <w:t>秋佐科学</w:t>
            </w:r>
          </w:p>
          <w:p>
            <w:pPr>
              <w:numPr>
                <w:ilvl w:val="0"/>
                <w:numId w:val="1"/>
              </w:numPr>
              <w:adjustRightInd w:val="0"/>
              <w:snapToGrid w:val="0"/>
              <w:jc w:val="left"/>
              <w:rPr>
                <w:szCs w:val="21"/>
              </w:rPr>
            </w:pPr>
            <w:r>
              <w:rPr>
                <w:szCs w:val="21"/>
              </w:rPr>
              <w:t>上海央申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5" w:hRule="atLeast"/>
          <w:jc w:val="center"/>
        </w:trPr>
        <w:tc>
          <w:tcPr>
            <w:tcW w:w="578" w:type="dxa"/>
            <w:vMerge w:val="continue"/>
            <w:vAlign w:val="center"/>
          </w:tcPr>
          <w:p>
            <w:pPr>
              <w:adjustRightInd w:val="0"/>
              <w:snapToGrid w:val="0"/>
              <w:jc w:val="center"/>
              <w:rPr>
                <w:szCs w:val="21"/>
              </w:rPr>
            </w:pPr>
          </w:p>
        </w:tc>
        <w:tc>
          <w:tcPr>
            <w:tcW w:w="729" w:type="dxa"/>
            <w:vAlign w:val="center"/>
          </w:tcPr>
          <w:p>
            <w:pPr>
              <w:adjustRightInd w:val="0"/>
              <w:snapToGrid w:val="0"/>
              <w:jc w:val="center"/>
              <w:rPr>
                <w:szCs w:val="21"/>
              </w:rPr>
            </w:pPr>
            <w:r>
              <w:rPr>
                <w:szCs w:val="21"/>
              </w:rPr>
              <w:t>1</w:t>
            </w:r>
            <w:r>
              <w:rPr>
                <w:rFonts w:hint="eastAsia"/>
                <w:szCs w:val="21"/>
              </w:rPr>
              <w:t>-</w:t>
            </w:r>
            <w:r>
              <w:rPr>
                <w:szCs w:val="21"/>
              </w:rPr>
              <w:t>2</w:t>
            </w:r>
          </w:p>
        </w:tc>
        <w:tc>
          <w:tcPr>
            <w:tcW w:w="873" w:type="dxa"/>
            <w:vAlign w:val="center"/>
          </w:tcPr>
          <w:p>
            <w:pPr>
              <w:adjustRightInd w:val="0"/>
              <w:snapToGrid w:val="0"/>
              <w:jc w:val="center"/>
              <w:rPr>
                <w:szCs w:val="21"/>
              </w:rPr>
            </w:pPr>
            <w:r>
              <w:rPr>
                <w:szCs w:val="21"/>
              </w:rPr>
              <w:t>数显电动搅拌器</w:t>
            </w:r>
          </w:p>
        </w:tc>
        <w:tc>
          <w:tcPr>
            <w:tcW w:w="873" w:type="dxa"/>
            <w:vAlign w:val="center"/>
          </w:tcPr>
          <w:p>
            <w:pPr>
              <w:adjustRightInd w:val="0"/>
              <w:snapToGrid w:val="0"/>
              <w:jc w:val="center"/>
              <w:rPr>
                <w:szCs w:val="21"/>
              </w:rPr>
            </w:pPr>
            <w:r>
              <w:rPr>
                <w:szCs w:val="21"/>
              </w:rPr>
              <w:t>12</w:t>
            </w:r>
          </w:p>
        </w:tc>
        <w:tc>
          <w:tcPr>
            <w:tcW w:w="4436" w:type="dxa"/>
            <w:vAlign w:val="center"/>
          </w:tcPr>
          <w:p>
            <w:pPr>
              <w:adjustRightInd w:val="0"/>
              <w:snapToGrid w:val="0"/>
              <w:rPr>
                <w:szCs w:val="21"/>
              </w:rPr>
            </w:pPr>
            <w:r>
              <w:rPr>
                <w:rFonts w:hint="eastAsia"/>
              </w:rPr>
              <w:t>★</w:t>
            </w:r>
            <w:r>
              <w:rPr>
                <w:szCs w:val="21"/>
              </w:rPr>
              <w:t>1）数显顶置式强力电子搅拌器</w:t>
            </w:r>
            <w:r>
              <w:rPr>
                <w:rFonts w:hint="eastAsia"/>
                <w:szCs w:val="21"/>
              </w:rPr>
              <w:t>，为</w:t>
            </w:r>
            <w:r>
              <w:rPr>
                <w:szCs w:val="21"/>
              </w:rPr>
              <w:t>套装</w:t>
            </w:r>
            <w:r>
              <w:rPr>
                <w:rFonts w:hint="eastAsia"/>
                <w:szCs w:val="21"/>
              </w:rPr>
              <w:t>产品，包</w:t>
            </w:r>
            <w:r>
              <w:rPr>
                <w:szCs w:val="21"/>
              </w:rPr>
              <w:t>含</w:t>
            </w:r>
            <w:r>
              <w:rPr>
                <w:rFonts w:hint="eastAsia"/>
                <w:szCs w:val="21"/>
              </w:rPr>
              <w:t>有</w:t>
            </w:r>
            <w:r>
              <w:rPr>
                <w:szCs w:val="21"/>
              </w:rPr>
              <w:t>主机</w:t>
            </w:r>
            <w:r>
              <w:rPr>
                <w:rFonts w:hint="eastAsia"/>
                <w:szCs w:val="21"/>
              </w:rPr>
              <w:t>、</w:t>
            </w:r>
            <w:r>
              <w:rPr>
                <w:szCs w:val="21"/>
              </w:rPr>
              <w:t>支架</w:t>
            </w:r>
            <w:r>
              <w:rPr>
                <w:rFonts w:hint="eastAsia"/>
                <w:szCs w:val="21"/>
              </w:rPr>
              <w:t>、</w:t>
            </w:r>
            <w:r>
              <w:rPr>
                <w:szCs w:val="21"/>
              </w:rPr>
              <w:t>搅拌桨</w:t>
            </w:r>
            <w:r>
              <w:rPr>
                <w:rFonts w:hint="eastAsia"/>
                <w:szCs w:val="21"/>
              </w:rPr>
              <w:t>等必药组件；</w:t>
            </w:r>
          </w:p>
          <w:p>
            <w:pPr>
              <w:adjustRightInd w:val="0"/>
              <w:snapToGrid w:val="0"/>
              <w:rPr>
                <w:szCs w:val="21"/>
              </w:rPr>
            </w:pPr>
            <w:r>
              <w:rPr>
                <w:szCs w:val="21"/>
              </w:rPr>
              <w:t>2）搅拌量≤20L</w:t>
            </w:r>
            <w:r>
              <w:rPr>
                <w:rFonts w:hint="eastAsia"/>
              </w:rPr>
              <w:t>★</w:t>
            </w:r>
            <w:r>
              <w:rPr>
                <w:szCs w:val="21"/>
              </w:rPr>
              <w:t>，电机输入功率60W，电机输出功率50w；</w:t>
            </w:r>
          </w:p>
          <w:p>
            <w:pPr>
              <w:adjustRightInd w:val="0"/>
              <w:snapToGrid w:val="0"/>
              <w:rPr>
                <w:szCs w:val="21"/>
              </w:rPr>
            </w:pPr>
            <w:r>
              <w:rPr>
                <w:szCs w:val="21"/>
              </w:rPr>
              <w:t>3）转速范围为50-2200 rpm；转速控制精度±3 rpm；</w:t>
            </w:r>
          </w:p>
          <w:p>
            <w:pPr>
              <w:adjustRightInd w:val="0"/>
              <w:snapToGrid w:val="0"/>
              <w:rPr>
                <w:szCs w:val="21"/>
              </w:rPr>
            </w:pPr>
            <w:r>
              <w:rPr>
                <w:szCs w:val="21"/>
              </w:rPr>
              <w:t>4）转速显示 LCD，转速显示分辨率±1 rpm</w:t>
            </w:r>
            <w:r>
              <w:rPr>
                <w:rFonts w:hint="eastAsia"/>
                <w:szCs w:val="21"/>
              </w:rPr>
              <w:t>。</w:t>
            </w:r>
          </w:p>
        </w:tc>
        <w:tc>
          <w:tcPr>
            <w:tcW w:w="1677" w:type="dxa"/>
            <w:vAlign w:val="center"/>
          </w:tcPr>
          <w:p>
            <w:pPr>
              <w:numPr>
                <w:ilvl w:val="0"/>
                <w:numId w:val="2"/>
              </w:numPr>
              <w:adjustRightInd w:val="0"/>
              <w:snapToGrid w:val="0"/>
              <w:jc w:val="left"/>
              <w:rPr>
                <w:szCs w:val="21"/>
              </w:rPr>
            </w:pPr>
            <w:r>
              <w:rPr>
                <w:szCs w:val="21"/>
              </w:rPr>
              <w:t>北京大龙</w:t>
            </w:r>
          </w:p>
          <w:p>
            <w:pPr>
              <w:numPr>
                <w:ilvl w:val="0"/>
                <w:numId w:val="2"/>
              </w:numPr>
              <w:adjustRightInd w:val="0"/>
              <w:snapToGrid w:val="0"/>
              <w:jc w:val="left"/>
              <w:rPr>
                <w:szCs w:val="21"/>
              </w:rPr>
            </w:pPr>
            <w:r>
              <w:rPr>
                <w:szCs w:val="21"/>
              </w:rPr>
              <w:t>上海标模</w:t>
            </w:r>
          </w:p>
          <w:p>
            <w:pPr>
              <w:numPr>
                <w:ilvl w:val="0"/>
                <w:numId w:val="2"/>
              </w:numPr>
              <w:adjustRightInd w:val="0"/>
              <w:snapToGrid w:val="0"/>
              <w:jc w:val="left"/>
              <w:rPr>
                <w:szCs w:val="21"/>
              </w:rPr>
            </w:pPr>
            <w:r>
              <w:rPr>
                <w:szCs w:val="21"/>
              </w:rPr>
              <w:t>德国IKA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15" w:hRule="atLeast"/>
          <w:jc w:val="center"/>
        </w:trPr>
        <w:tc>
          <w:tcPr>
            <w:tcW w:w="578" w:type="dxa"/>
            <w:vMerge w:val="continue"/>
            <w:vAlign w:val="center"/>
          </w:tcPr>
          <w:p>
            <w:pPr>
              <w:adjustRightInd w:val="0"/>
              <w:snapToGrid w:val="0"/>
              <w:jc w:val="center"/>
              <w:rPr>
                <w:szCs w:val="21"/>
              </w:rPr>
            </w:pPr>
          </w:p>
        </w:tc>
        <w:tc>
          <w:tcPr>
            <w:tcW w:w="729" w:type="dxa"/>
            <w:vAlign w:val="center"/>
          </w:tcPr>
          <w:p>
            <w:pPr>
              <w:adjustRightInd w:val="0"/>
              <w:snapToGrid w:val="0"/>
              <w:jc w:val="center"/>
              <w:rPr>
                <w:szCs w:val="21"/>
              </w:rPr>
            </w:pPr>
            <w:r>
              <w:rPr>
                <w:szCs w:val="21"/>
              </w:rPr>
              <w:t>1</w:t>
            </w:r>
            <w:r>
              <w:rPr>
                <w:rFonts w:hint="eastAsia"/>
                <w:szCs w:val="21"/>
              </w:rPr>
              <w:t>-</w:t>
            </w:r>
            <w:r>
              <w:rPr>
                <w:szCs w:val="21"/>
              </w:rPr>
              <w:t>3</w:t>
            </w:r>
          </w:p>
        </w:tc>
        <w:tc>
          <w:tcPr>
            <w:tcW w:w="873" w:type="dxa"/>
            <w:vAlign w:val="center"/>
          </w:tcPr>
          <w:p>
            <w:pPr>
              <w:adjustRightInd w:val="0"/>
              <w:snapToGrid w:val="0"/>
              <w:jc w:val="center"/>
              <w:rPr>
                <w:szCs w:val="21"/>
              </w:rPr>
            </w:pPr>
            <w:r>
              <w:rPr>
                <w:szCs w:val="21"/>
              </w:rPr>
              <w:t>紫外分析仪</w:t>
            </w:r>
          </w:p>
        </w:tc>
        <w:tc>
          <w:tcPr>
            <w:tcW w:w="873" w:type="dxa"/>
            <w:vAlign w:val="center"/>
          </w:tcPr>
          <w:p>
            <w:pPr>
              <w:adjustRightInd w:val="0"/>
              <w:snapToGrid w:val="0"/>
              <w:jc w:val="center"/>
              <w:rPr>
                <w:szCs w:val="21"/>
              </w:rPr>
            </w:pPr>
            <w:r>
              <w:rPr>
                <w:szCs w:val="21"/>
              </w:rPr>
              <w:t>4</w:t>
            </w:r>
          </w:p>
        </w:tc>
        <w:tc>
          <w:tcPr>
            <w:tcW w:w="4436" w:type="dxa"/>
            <w:vAlign w:val="center"/>
          </w:tcPr>
          <w:p>
            <w:pPr>
              <w:adjustRightInd w:val="0"/>
              <w:snapToGrid w:val="0"/>
              <w:rPr>
                <w:szCs w:val="21"/>
              </w:rPr>
            </w:pPr>
            <w:r>
              <w:rPr>
                <w:rFonts w:hint="eastAsia"/>
              </w:rPr>
              <w:t>★</w:t>
            </w:r>
            <w:r>
              <w:rPr>
                <w:szCs w:val="21"/>
              </w:rPr>
              <w:t>1）</w:t>
            </w:r>
            <w:r>
              <w:rPr>
                <w:rFonts w:hint="eastAsia"/>
                <w:szCs w:val="21"/>
              </w:rPr>
              <w:t>本品为暗箱式三用紫外分析仪/紫外线紫外灯</w:t>
            </w:r>
            <w:r>
              <w:rPr>
                <w:szCs w:val="21"/>
              </w:rPr>
              <w:t>；紫外波长 254nm、365nm；</w:t>
            </w:r>
          </w:p>
          <w:p>
            <w:pPr>
              <w:adjustRightInd w:val="0"/>
              <w:snapToGrid w:val="0"/>
              <w:rPr>
                <w:szCs w:val="21"/>
              </w:rPr>
            </w:pPr>
            <w:r>
              <w:rPr>
                <w:szCs w:val="21"/>
              </w:rPr>
              <w:t>2）紫外滤色片： 150×50mm；</w:t>
            </w:r>
          </w:p>
          <w:p>
            <w:pPr>
              <w:adjustRightInd w:val="0"/>
              <w:snapToGrid w:val="0"/>
              <w:rPr>
                <w:szCs w:val="21"/>
              </w:rPr>
            </w:pPr>
            <w:r>
              <w:rPr>
                <w:szCs w:val="21"/>
              </w:rPr>
              <w:t>3）外形尺寸：300×300×270mm；</w:t>
            </w:r>
          </w:p>
          <w:p>
            <w:pPr>
              <w:adjustRightInd w:val="0"/>
              <w:snapToGrid w:val="0"/>
              <w:rPr>
                <w:szCs w:val="21"/>
              </w:rPr>
            </w:pPr>
            <w:r>
              <w:rPr>
                <w:szCs w:val="21"/>
              </w:rPr>
              <w:t>4）最大照射面积：250×250mm（可使用面积）；</w:t>
            </w:r>
          </w:p>
          <w:p>
            <w:pPr>
              <w:adjustRightInd w:val="0"/>
              <w:snapToGrid w:val="0"/>
              <w:rPr>
                <w:szCs w:val="21"/>
              </w:rPr>
            </w:pPr>
            <w:r>
              <w:rPr>
                <w:szCs w:val="21"/>
              </w:rPr>
              <w:t>5）电源：AC220V±10% 50HZ。</w:t>
            </w:r>
          </w:p>
        </w:tc>
        <w:tc>
          <w:tcPr>
            <w:tcW w:w="1677" w:type="dxa"/>
            <w:vAlign w:val="center"/>
          </w:tcPr>
          <w:p>
            <w:pPr>
              <w:numPr>
                <w:ilvl w:val="0"/>
                <w:numId w:val="3"/>
              </w:numPr>
              <w:adjustRightInd w:val="0"/>
              <w:snapToGrid w:val="0"/>
              <w:jc w:val="left"/>
              <w:rPr>
                <w:szCs w:val="21"/>
              </w:rPr>
            </w:pPr>
            <w:r>
              <w:rPr>
                <w:szCs w:val="21"/>
              </w:rPr>
              <w:t>杭州齐威</w:t>
            </w:r>
          </w:p>
          <w:p>
            <w:pPr>
              <w:numPr>
                <w:ilvl w:val="0"/>
                <w:numId w:val="3"/>
              </w:numPr>
              <w:adjustRightInd w:val="0"/>
              <w:snapToGrid w:val="0"/>
              <w:jc w:val="left"/>
              <w:rPr>
                <w:szCs w:val="21"/>
              </w:rPr>
            </w:pPr>
            <w:r>
              <w:rPr>
                <w:szCs w:val="21"/>
              </w:rPr>
              <w:t>驰唐仪器</w:t>
            </w:r>
          </w:p>
          <w:p>
            <w:pPr>
              <w:numPr>
                <w:ilvl w:val="0"/>
                <w:numId w:val="3"/>
              </w:numPr>
              <w:adjustRightInd w:val="0"/>
              <w:snapToGrid w:val="0"/>
              <w:jc w:val="left"/>
              <w:rPr>
                <w:szCs w:val="21"/>
              </w:rPr>
            </w:pPr>
            <w:r>
              <w:rPr>
                <w:szCs w:val="21"/>
              </w:rPr>
              <w:t>上海精科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15" w:hRule="atLeast"/>
          <w:jc w:val="center"/>
        </w:trPr>
        <w:tc>
          <w:tcPr>
            <w:tcW w:w="578" w:type="dxa"/>
            <w:vMerge w:val="continue"/>
            <w:vAlign w:val="center"/>
          </w:tcPr>
          <w:p>
            <w:pPr>
              <w:adjustRightInd w:val="0"/>
              <w:snapToGrid w:val="0"/>
              <w:jc w:val="center"/>
              <w:rPr>
                <w:szCs w:val="21"/>
              </w:rPr>
            </w:pPr>
          </w:p>
        </w:tc>
        <w:tc>
          <w:tcPr>
            <w:tcW w:w="729" w:type="dxa"/>
            <w:vAlign w:val="center"/>
          </w:tcPr>
          <w:p>
            <w:pPr>
              <w:adjustRightInd w:val="0"/>
              <w:snapToGrid w:val="0"/>
              <w:jc w:val="center"/>
              <w:rPr>
                <w:szCs w:val="21"/>
              </w:rPr>
            </w:pPr>
            <w:r>
              <w:rPr>
                <w:szCs w:val="21"/>
              </w:rPr>
              <w:t>1</w:t>
            </w:r>
            <w:r>
              <w:rPr>
                <w:rFonts w:hint="eastAsia"/>
                <w:szCs w:val="21"/>
              </w:rPr>
              <w:t>-</w:t>
            </w:r>
            <w:r>
              <w:rPr>
                <w:szCs w:val="21"/>
              </w:rPr>
              <w:t>4</w:t>
            </w:r>
          </w:p>
        </w:tc>
        <w:tc>
          <w:tcPr>
            <w:tcW w:w="873" w:type="dxa"/>
            <w:vAlign w:val="center"/>
          </w:tcPr>
          <w:p>
            <w:pPr>
              <w:adjustRightInd w:val="0"/>
              <w:snapToGrid w:val="0"/>
              <w:jc w:val="center"/>
              <w:rPr>
                <w:szCs w:val="21"/>
              </w:rPr>
            </w:pPr>
            <w:r>
              <w:rPr>
                <w:szCs w:val="21"/>
              </w:rPr>
              <w:t>数显熔点仪</w:t>
            </w:r>
          </w:p>
        </w:tc>
        <w:tc>
          <w:tcPr>
            <w:tcW w:w="873" w:type="dxa"/>
            <w:vAlign w:val="center"/>
          </w:tcPr>
          <w:p>
            <w:pPr>
              <w:adjustRightInd w:val="0"/>
              <w:snapToGrid w:val="0"/>
              <w:jc w:val="center"/>
              <w:rPr>
                <w:szCs w:val="21"/>
              </w:rPr>
            </w:pPr>
            <w:r>
              <w:rPr>
                <w:szCs w:val="21"/>
              </w:rPr>
              <w:t>2</w:t>
            </w:r>
          </w:p>
        </w:tc>
        <w:tc>
          <w:tcPr>
            <w:tcW w:w="4436" w:type="dxa"/>
            <w:vAlign w:val="center"/>
          </w:tcPr>
          <w:p>
            <w:pPr>
              <w:adjustRightInd w:val="0"/>
              <w:snapToGrid w:val="0"/>
              <w:rPr>
                <w:szCs w:val="21"/>
              </w:rPr>
            </w:pPr>
            <w:r>
              <w:rPr>
                <w:rFonts w:hint="eastAsia"/>
              </w:rPr>
              <w:t>★</w:t>
            </w:r>
            <w:r>
              <w:rPr>
                <w:szCs w:val="21"/>
              </w:rPr>
              <w:t>1）</w:t>
            </w:r>
            <w:r>
              <w:rPr>
                <w:rFonts w:hint="eastAsia"/>
                <w:szCs w:val="21"/>
              </w:rPr>
              <w:t>本品为显微</w:t>
            </w:r>
            <w:r>
              <w:rPr>
                <w:szCs w:val="21"/>
              </w:rPr>
              <w:t>熔点仪</w:t>
            </w:r>
            <w:r>
              <w:rPr>
                <w:rFonts w:hint="eastAsia"/>
                <w:szCs w:val="21"/>
              </w:rPr>
              <w:t>，为实验室熔点检测分析仪器，配置</w:t>
            </w:r>
            <w:r>
              <w:rPr>
                <w:szCs w:val="21"/>
              </w:rPr>
              <w:t>4倍物镜，10倍</w:t>
            </w:r>
            <w:r>
              <w:rPr>
                <w:rFonts w:hint="eastAsia"/>
                <w:szCs w:val="21"/>
              </w:rPr>
              <w:t>目</w:t>
            </w:r>
            <w:r>
              <w:rPr>
                <w:szCs w:val="21"/>
              </w:rPr>
              <w:t>镜</w:t>
            </w:r>
            <w:r>
              <w:rPr>
                <w:rFonts w:hint="eastAsia"/>
                <w:szCs w:val="21"/>
              </w:rPr>
              <w:t>；</w:t>
            </w:r>
          </w:p>
          <w:p>
            <w:pPr>
              <w:adjustRightInd w:val="0"/>
              <w:snapToGrid w:val="0"/>
              <w:rPr>
                <w:szCs w:val="21"/>
              </w:rPr>
            </w:pPr>
            <w:r>
              <w:rPr>
                <w:szCs w:val="21"/>
              </w:rPr>
              <w:t>2）熔点测量范围：室温至320°C，小读数值：0.1°C；</w:t>
            </w:r>
          </w:p>
          <w:p>
            <w:pPr>
              <w:adjustRightInd w:val="0"/>
              <w:snapToGrid w:val="0"/>
              <w:rPr>
                <w:szCs w:val="21"/>
              </w:rPr>
            </w:pPr>
            <w:r>
              <w:rPr>
                <w:szCs w:val="21"/>
              </w:rPr>
              <w:t>3）测量重复性：&lt;200°C时，±1°C；200°C-300°C时， ±2°C；</w:t>
            </w:r>
          </w:p>
          <w:p>
            <w:pPr>
              <w:adjustRightInd w:val="0"/>
              <w:snapToGrid w:val="0"/>
              <w:rPr>
                <w:szCs w:val="21"/>
              </w:rPr>
            </w:pPr>
            <w:r>
              <w:rPr>
                <w:szCs w:val="21"/>
              </w:rPr>
              <w:t>4）线性升温速度：1, 2, 2.5, 2.8, 3(°C/min)</w:t>
            </w:r>
            <w:r>
              <w:rPr>
                <w:rFonts w:hint="eastAsia"/>
                <w:szCs w:val="21"/>
              </w:rPr>
              <w:t>。</w:t>
            </w:r>
            <w:r>
              <w:rPr>
                <w:szCs w:val="21"/>
              </w:rPr>
              <w:t xml:space="preserve"> </w:t>
            </w:r>
          </w:p>
        </w:tc>
        <w:tc>
          <w:tcPr>
            <w:tcW w:w="1677" w:type="dxa"/>
            <w:vAlign w:val="center"/>
          </w:tcPr>
          <w:p>
            <w:pPr>
              <w:numPr>
                <w:ilvl w:val="0"/>
                <w:numId w:val="4"/>
              </w:numPr>
              <w:adjustRightInd w:val="0"/>
              <w:snapToGrid w:val="0"/>
              <w:jc w:val="left"/>
              <w:rPr>
                <w:szCs w:val="21"/>
              </w:rPr>
            </w:pPr>
            <w:r>
              <w:rPr>
                <w:szCs w:val="21"/>
              </w:rPr>
              <w:t>上海仪电物光</w:t>
            </w:r>
          </w:p>
          <w:p>
            <w:pPr>
              <w:numPr>
                <w:ilvl w:val="0"/>
                <w:numId w:val="4"/>
              </w:numPr>
              <w:adjustRightInd w:val="0"/>
              <w:snapToGrid w:val="0"/>
              <w:jc w:val="left"/>
              <w:rPr>
                <w:szCs w:val="21"/>
              </w:rPr>
            </w:pPr>
            <w:r>
              <w:rPr>
                <w:szCs w:val="21"/>
              </w:rPr>
              <w:t>群隆仪器</w:t>
            </w:r>
          </w:p>
          <w:p>
            <w:pPr>
              <w:numPr>
                <w:ilvl w:val="0"/>
                <w:numId w:val="4"/>
              </w:numPr>
              <w:adjustRightInd w:val="0"/>
              <w:snapToGrid w:val="0"/>
              <w:jc w:val="left"/>
              <w:rPr>
                <w:szCs w:val="21"/>
              </w:rPr>
            </w:pPr>
            <w:r>
              <w:rPr>
                <w:szCs w:val="21"/>
              </w:rPr>
              <w:t>上海易测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5" w:hRule="atLeast"/>
          <w:jc w:val="center"/>
        </w:trPr>
        <w:tc>
          <w:tcPr>
            <w:tcW w:w="578" w:type="dxa"/>
            <w:vMerge w:val="continue"/>
            <w:vAlign w:val="center"/>
          </w:tcPr>
          <w:p>
            <w:pPr>
              <w:adjustRightInd w:val="0"/>
              <w:snapToGrid w:val="0"/>
              <w:jc w:val="center"/>
              <w:rPr>
                <w:szCs w:val="21"/>
              </w:rPr>
            </w:pPr>
          </w:p>
        </w:tc>
        <w:tc>
          <w:tcPr>
            <w:tcW w:w="729" w:type="dxa"/>
            <w:vAlign w:val="center"/>
          </w:tcPr>
          <w:p>
            <w:pPr>
              <w:adjustRightInd w:val="0"/>
              <w:snapToGrid w:val="0"/>
              <w:jc w:val="center"/>
              <w:rPr>
                <w:szCs w:val="21"/>
              </w:rPr>
            </w:pPr>
            <w:r>
              <w:rPr>
                <w:szCs w:val="21"/>
              </w:rPr>
              <w:t>1</w:t>
            </w:r>
            <w:r>
              <w:rPr>
                <w:rFonts w:hint="eastAsia"/>
                <w:szCs w:val="21"/>
              </w:rPr>
              <w:t>-</w:t>
            </w:r>
            <w:r>
              <w:rPr>
                <w:szCs w:val="21"/>
              </w:rPr>
              <w:t>5</w:t>
            </w:r>
          </w:p>
        </w:tc>
        <w:tc>
          <w:tcPr>
            <w:tcW w:w="873" w:type="dxa"/>
            <w:vAlign w:val="center"/>
          </w:tcPr>
          <w:p>
            <w:pPr>
              <w:adjustRightInd w:val="0"/>
              <w:snapToGrid w:val="0"/>
              <w:jc w:val="center"/>
              <w:rPr>
                <w:szCs w:val="21"/>
              </w:rPr>
            </w:pPr>
            <w:r>
              <w:rPr>
                <w:szCs w:val="21"/>
              </w:rPr>
              <w:t>烘箱</w:t>
            </w:r>
          </w:p>
        </w:tc>
        <w:tc>
          <w:tcPr>
            <w:tcW w:w="873" w:type="dxa"/>
            <w:vAlign w:val="center"/>
          </w:tcPr>
          <w:p>
            <w:pPr>
              <w:adjustRightInd w:val="0"/>
              <w:snapToGrid w:val="0"/>
              <w:jc w:val="center"/>
              <w:rPr>
                <w:szCs w:val="21"/>
              </w:rPr>
            </w:pPr>
            <w:r>
              <w:rPr>
                <w:szCs w:val="21"/>
              </w:rPr>
              <w:t>3</w:t>
            </w:r>
          </w:p>
        </w:tc>
        <w:tc>
          <w:tcPr>
            <w:tcW w:w="4436" w:type="dxa"/>
            <w:vAlign w:val="center"/>
          </w:tcPr>
          <w:p>
            <w:pPr>
              <w:adjustRightInd w:val="0"/>
              <w:snapToGrid w:val="0"/>
              <w:rPr>
                <w:szCs w:val="21"/>
              </w:rPr>
            </w:pPr>
            <w:r>
              <w:rPr>
                <w:szCs w:val="21"/>
              </w:rPr>
              <w:t>1）</w:t>
            </w:r>
            <w:r>
              <w:rPr>
                <w:rFonts w:hint="eastAsia"/>
                <w:szCs w:val="21"/>
              </w:rPr>
              <w:t>本品为电热鼓风智能控温干燥箱，</w:t>
            </w:r>
            <w:r>
              <w:rPr>
                <w:szCs w:val="21"/>
              </w:rPr>
              <w:t>不锈钢内胆；</w:t>
            </w:r>
          </w:p>
          <w:p>
            <w:pPr>
              <w:adjustRightInd w:val="0"/>
              <w:snapToGrid w:val="0"/>
              <w:rPr>
                <w:szCs w:val="21"/>
              </w:rPr>
            </w:pPr>
            <w:r>
              <w:rPr>
                <w:szCs w:val="21"/>
              </w:rPr>
              <w:t>2）内部尺寸25*25*25 cm；</w:t>
            </w:r>
          </w:p>
          <w:p>
            <w:pPr>
              <w:adjustRightInd w:val="0"/>
              <w:snapToGrid w:val="0"/>
              <w:rPr>
                <w:szCs w:val="21"/>
              </w:rPr>
            </w:pPr>
            <w:r>
              <w:rPr>
                <w:szCs w:val="21"/>
              </w:rPr>
              <w:t>3）温度范围为+10-300℃。</w:t>
            </w:r>
          </w:p>
        </w:tc>
        <w:tc>
          <w:tcPr>
            <w:tcW w:w="1677" w:type="dxa"/>
            <w:vAlign w:val="center"/>
          </w:tcPr>
          <w:p>
            <w:pPr>
              <w:numPr>
                <w:ilvl w:val="0"/>
                <w:numId w:val="5"/>
              </w:numPr>
              <w:adjustRightInd w:val="0"/>
              <w:snapToGrid w:val="0"/>
              <w:jc w:val="left"/>
              <w:rPr>
                <w:szCs w:val="21"/>
              </w:rPr>
            </w:pPr>
            <w:r>
              <w:rPr>
                <w:szCs w:val="21"/>
              </w:rPr>
              <w:t>佰辉</w:t>
            </w:r>
          </w:p>
          <w:p>
            <w:pPr>
              <w:numPr>
                <w:ilvl w:val="0"/>
                <w:numId w:val="5"/>
              </w:numPr>
              <w:adjustRightInd w:val="0"/>
              <w:snapToGrid w:val="0"/>
              <w:jc w:val="left"/>
              <w:rPr>
                <w:szCs w:val="21"/>
              </w:rPr>
            </w:pPr>
            <w:r>
              <w:rPr>
                <w:szCs w:val="21"/>
              </w:rPr>
              <w:t>天津泰斯特</w:t>
            </w:r>
          </w:p>
          <w:p>
            <w:pPr>
              <w:numPr>
                <w:ilvl w:val="0"/>
                <w:numId w:val="5"/>
              </w:numPr>
              <w:adjustRightInd w:val="0"/>
              <w:snapToGrid w:val="0"/>
              <w:jc w:val="left"/>
              <w:rPr>
                <w:szCs w:val="21"/>
              </w:rPr>
            </w:pPr>
            <w:r>
              <w:rPr>
                <w:szCs w:val="21"/>
              </w:rPr>
              <w:t>上海一恒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5" w:hRule="atLeast"/>
          <w:jc w:val="center"/>
        </w:trPr>
        <w:tc>
          <w:tcPr>
            <w:tcW w:w="578" w:type="dxa"/>
            <w:vMerge w:val="continue"/>
            <w:vAlign w:val="center"/>
          </w:tcPr>
          <w:p>
            <w:pPr>
              <w:adjustRightInd w:val="0"/>
              <w:snapToGrid w:val="0"/>
              <w:jc w:val="center"/>
              <w:rPr>
                <w:szCs w:val="21"/>
              </w:rPr>
            </w:pPr>
          </w:p>
        </w:tc>
        <w:tc>
          <w:tcPr>
            <w:tcW w:w="729" w:type="dxa"/>
            <w:vAlign w:val="center"/>
          </w:tcPr>
          <w:p>
            <w:pPr>
              <w:adjustRightInd w:val="0"/>
              <w:snapToGrid w:val="0"/>
              <w:jc w:val="center"/>
              <w:rPr>
                <w:szCs w:val="21"/>
              </w:rPr>
            </w:pPr>
            <w:r>
              <w:rPr>
                <w:szCs w:val="21"/>
              </w:rPr>
              <w:t>1</w:t>
            </w:r>
            <w:r>
              <w:rPr>
                <w:rFonts w:hint="eastAsia"/>
                <w:szCs w:val="21"/>
              </w:rPr>
              <w:t>-</w:t>
            </w:r>
            <w:r>
              <w:rPr>
                <w:szCs w:val="21"/>
              </w:rPr>
              <w:t>6</w:t>
            </w:r>
          </w:p>
        </w:tc>
        <w:tc>
          <w:tcPr>
            <w:tcW w:w="873" w:type="dxa"/>
            <w:vAlign w:val="center"/>
          </w:tcPr>
          <w:p>
            <w:pPr>
              <w:adjustRightInd w:val="0"/>
              <w:snapToGrid w:val="0"/>
              <w:jc w:val="center"/>
              <w:rPr>
                <w:szCs w:val="21"/>
              </w:rPr>
            </w:pPr>
            <w:r>
              <w:rPr>
                <w:szCs w:val="21"/>
              </w:rPr>
              <w:t>普通冰箱</w:t>
            </w:r>
          </w:p>
        </w:tc>
        <w:tc>
          <w:tcPr>
            <w:tcW w:w="873" w:type="dxa"/>
            <w:vAlign w:val="center"/>
          </w:tcPr>
          <w:p>
            <w:pPr>
              <w:adjustRightInd w:val="0"/>
              <w:snapToGrid w:val="0"/>
              <w:jc w:val="center"/>
              <w:rPr>
                <w:szCs w:val="21"/>
              </w:rPr>
            </w:pPr>
            <w:r>
              <w:rPr>
                <w:szCs w:val="21"/>
              </w:rPr>
              <w:t>3</w:t>
            </w:r>
          </w:p>
        </w:tc>
        <w:tc>
          <w:tcPr>
            <w:tcW w:w="4436" w:type="dxa"/>
            <w:vAlign w:val="center"/>
          </w:tcPr>
          <w:p>
            <w:pPr>
              <w:adjustRightInd w:val="0"/>
              <w:snapToGrid w:val="0"/>
              <w:rPr>
                <w:szCs w:val="21"/>
              </w:rPr>
            </w:pPr>
            <w:r>
              <w:rPr>
                <w:rFonts w:hint="eastAsia"/>
              </w:rPr>
              <w:t>★</w:t>
            </w:r>
            <w:r>
              <w:rPr>
                <w:szCs w:val="21"/>
              </w:rPr>
              <w:t>1）</w:t>
            </w:r>
            <w:r>
              <w:rPr>
                <w:rFonts w:hint="eastAsia"/>
                <w:szCs w:val="21"/>
              </w:rPr>
              <w:t>本品为</w:t>
            </w:r>
            <w:r>
              <w:rPr>
                <w:szCs w:val="21"/>
              </w:rPr>
              <w:t>风冷</w:t>
            </w:r>
            <w:r>
              <w:rPr>
                <w:rFonts w:hint="eastAsia"/>
                <w:szCs w:val="21"/>
              </w:rPr>
              <w:t>制冷式</w:t>
            </w:r>
            <w:r>
              <w:rPr>
                <w:szCs w:val="21"/>
              </w:rPr>
              <w:t>冰箱；</w:t>
            </w:r>
          </w:p>
          <w:p>
            <w:pPr>
              <w:adjustRightInd w:val="0"/>
              <w:snapToGrid w:val="0"/>
              <w:rPr>
                <w:szCs w:val="21"/>
              </w:rPr>
            </w:pPr>
            <w:r>
              <w:rPr>
                <w:szCs w:val="21"/>
              </w:rPr>
              <w:t>2）容量572L；冷冻室192L；冷藏室370L。</w:t>
            </w:r>
          </w:p>
        </w:tc>
        <w:tc>
          <w:tcPr>
            <w:tcW w:w="1677" w:type="dxa"/>
            <w:vAlign w:val="center"/>
          </w:tcPr>
          <w:p>
            <w:pPr>
              <w:numPr>
                <w:ilvl w:val="0"/>
                <w:numId w:val="6"/>
              </w:numPr>
              <w:adjustRightInd w:val="0"/>
              <w:snapToGrid w:val="0"/>
              <w:jc w:val="left"/>
              <w:rPr>
                <w:szCs w:val="21"/>
              </w:rPr>
            </w:pPr>
            <w:r>
              <w:rPr>
                <w:szCs w:val="21"/>
              </w:rPr>
              <w:t>海尔</w:t>
            </w:r>
          </w:p>
          <w:p>
            <w:pPr>
              <w:numPr>
                <w:ilvl w:val="0"/>
                <w:numId w:val="6"/>
              </w:numPr>
              <w:adjustRightInd w:val="0"/>
              <w:snapToGrid w:val="0"/>
              <w:jc w:val="left"/>
              <w:rPr>
                <w:szCs w:val="21"/>
              </w:rPr>
            </w:pPr>
            <w:r>
              <w:rPr>
                <w:szCs w:val="21"/>
              </w:rPr>
              <w:t>美的</w:t>
            </w:r>
          </w:p>
          <w:p>
            <w:pPr>
              <w:numPr>
                <w:ilvl w:val="0"/>
                <w:numId w:val="6"/>
              </w:numPr>
              <w:adjustRightInd w:val="0"/>
              <w:snapToGrid w:val="0"/>
              <w:jc w:val="left"/>
              <w:rPr>
                <w:szCs w:val="21"/>
              </w:rPr>
            </w:pPr>
            <w:r>
              <w:rPr>
                <w:szCs w:val="21"/>
              </w:rPr>
              <w:t>格力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15" w:hRule="atLeast"/>
          <w:jc w:val="center"/>
        </w:trPr>
        <w:tc>
          <w:tcPr>
            <w:tcW w:w="578" w:type="dxa"/>
            <w:vMerge w:val="continue"/>
            <w:vAlign w:val="center"/>
          </w:tcPr>
          <w:p>
            <w:pPr>
              <w:adjustRightInd w:val="0"/>
              <w:snapToGrid w:val="0"/>
              <w:jc w:val="center"/>
              <w:rPr>
                <w:szCs w:val="21"/>
              </w:rPr>
            </w:pPr>
          </w:p>
        </w:tc>
        <w:tc>
          <w:tcPr>
            <w:tcW w:w="729" w:type="dxa"/>
            <w:vAlign w:val="center"/>
          </w:tcPr>
          <w:p>
            <w:pPr>
              <w:adjustRightInd w:val="0"/>
              <w:snapToGrid w:val="0"/>
              <w:jc w:val="center"/>
              <w:rPr>
                <w:szCs w:val="21"/>
              </w:rPr>
            </w:pPr>
            <w:r>
              <w:rPr>
                <w:szCs w:val="21"/>
              </w:rPr>
              <w:t>1</w:t>
            </w:r>
            <w:r>
              <w:rPr>
                <w:rFonts w:hint="eastAsia"/>
                <w:szCs w:val="21"/>
              </w:rPr>
              <w:t>-</w:t>
            </w:r>
            <w:r>
              <w:rPr>
                <w:szCs w:val="21"/>
              </w:rPr>
              <w:t>7</w:t>
            </w:r>
          </w:p>
        </w:tc>
        <w:tc>
          <w:tcPr>
            <w:tcW w:w="873" w:type="dxa"/>
            <w:vAlign w:val="center"/>
          </w:tcPr>
          <w:p>
            <w:pPr>
              <w:adjustRightInd w:val="0"/>
              <w:snapToGrid w:val="0"/>
              <w:jc w:val="center"/>
              <w:rPr>
                <w:szCs w:val="21"/>
              </w:rPr>
            </w:pPr>
            <w:r>
              <w:rPr>
                <w:szCs w:val="21"/>
              </w:rPr>
              <w:t>融变时限测定仪</w:t>
            </w:r>
          </w:p>
        </w:tc>
        <w:tc>
          <w:tcPr>
            <w:tcW w:w="873" w:type="dxa"/>
            <w:vAlign w:val="center"/>
          </w:tcPr>
          <w:p>
            <w:pPr>
              <w:adjustRightInd w:val="0"/>
              <w:snapToGrid w:val="0"/>
              <w:jc w:val="center"/>
              <w:rPr>
                <w:szCs w:val="21"/>
              </w:rPr>
            </w:pPr>
            <w:r>
              <w:rPr>
                <w:szCs w:val="21"/>
              </w:rPr>
              <w:t>1</w:t>
            </w:r>
          </w:p>
        </w:tc>
        <w:tc>
          <w:tcPr>
            <w:tcW w:w="4436" w:type="dxa"/>
            <w:vAlign w:val="center"/>
          </w:tcPr>
          <w:p>
            <w:pPr>
              <w:adjustRightInd w:val="0"/>
              <w:snapToGrid w:val="0"/>
              <w:rPr>
                <w:szCs w:val="21"/>
              </w:rPr>
            </w:pPr>
            <w:r>
              <w:rPr>
                <w:rFonts w:hint="eastAsia"/>
              </w:rPr>
              <w:t>★</w:t>
            </w:r>
            <w:r>
              <w:rPr>
                <w:szCs w:val="21"/>
              </w:rPr>
              <w:t>1）</w:t>
            </w:r>
            <w:r>
              <w:rPr>
                <w:rFonts w:hint="eastAsia"/>
                <w:szCs w:val="21"/>
              </w:rPr>
              <w:t>本品为智能融变时限测定仪</w:t>
            </w:r>
            <w:r>
              <w:rPr>
                <w:szCs w:val="21"/>
              </w:rPr>
              <w:t>；</w:t>
            </w:r>
          </w:p>
          <w:p>
            <w:pPr>
              <w:adjustRightInd w:val="0"/>
              <w:snapToGrid w:val="0"/>
              <w:rPr>
                <w:szCs w:val="21"/>
              </w:rPr>
            </w:pPr>
            <w:r>
              <w:rPr>
                <w:szCs w:val="21"/>
              </w:rPr>
              <w:t>2）透明套筒：高60</w:t>
            </w:r>
            <w:r>
              <w:rPr>
                <w:rFonts w:hint="eastAsia"/>
                <w:szCs w:val="21"/>
              </w:rPr>
              <w:t>mm</w:t>
            </w:r>
            <w:r>
              <w:rPr>
                <w:szCs w:val="21"/>
              </w:rPr>
              <w:t>内径52</w:t>
            </w:r>
            <w:r>
              <w:rPr>
                <w:rFonts w:hint="eastAsia"/>
                <w:szCs w:val="21"/>
              </w:rPr>
              <w:t>mm</w:t>
            </w:r>
            <w:r>
              <w:rPr>
                <w:szCs w:val="21"/>
              </w:rPr>
              <w:t>；</w:t>
            </w:r>
          </w:p>
          <w:p>
            <w:pPr>
              <w:adjustRightInd w:val="0"/>
              <w:snapToGrid w:val="0"/>
              <w:rPr>
                <w:szCs w:val="21"/>
              </w:rPr>
            </w:pPr>
            <w:r>
              <w:rPr>
                <w:szCs w:val="21"/>
              </w:rPr>
              <w:t>3）不锈钢网架：二片直径50</w:t>
            </w:r>
            <w:r>
              <w:rPr>
                <w:rFonts w:hint="eastAsia"/>
                <w:szCs w:val="21"/>
              </w:rPr>
              <w:t>mm</w:t>
            </w:r>
            <w:r>
              <w:rPr>
                <w:szCs w:val="21"/>
              </w:rPr>
              <w:t xml:space="preserve"> 各39个4</w:t>
            </w:r>
            <w:r>
              <w:rPr>
                <w:rFonts w:hint="eastAsia"/>
                <w:szCs w:val="21"/>
              </w:rPr>
              <w:t>mm</w:t>
            </w:r>
            <w:r>
              <w:rPr>
                <w:szCs w:val="21"/>
              </w:rPr>
              <w:t>小孔；</w:t>
            </w:r>
          </w:p>
          <w:p>
            <w:pPr>
              <w:adjustRightInd w:val="0"/>
              <w:snapToGrid w:val="0"/>
              <w:rPr>
                <w:szCs w:val="21"/>
              </w:rPr>
            </w:pPr>
            <w:r>
              <w:rPr>
                <w:szCs w:val="21"/>
              </w:rPr>
              <w:t>4）调速范围</w:t>
            </w:r>
            <w:r>
              <w:rPr>
                <w:rFonts w:hint="eastAsia"/>
                <w:szCs w:val="21"/>
              </w:rPr>
              <w:t>：</w:t>
            </w:r>
            <w:r>
              <w:rPr>
                <w:szCs w:val="21"/>
              </w:rPr>
              <w:t>10－100转/分；</w:t>
            </w:r>
          </w:p>
          <w:p>
            <w:pPr>
              <w:adjustRightInd w:val="0"/>
              <w:snapToGrid w:val="0"/>
              <w:rPr>
                <w:szCs w:val="21"/>
              </w:rPr>
            </w:pPr>
            <w:r>
              <w:rPr>
                <w:szCs w:val="21"/>
              </w:rPr>
              <w:t>5）调温范围:30(室温)－45℃；温度分辩率0.1℃，控温误差 ≤±0.1℃；</w:t>
            </w:r>
          </w:p>
          <w:p>
            <w:pPr>
              <w:adjustRightInd w:val="0"/>
              <w:snapToGrid w:val="0"/>
              <w:rPr>
                <w:szCs w:val="21"/>
              </w:rPr>
            </w:pPr>
            <w:r>
              <w:rPr>
                <w:szCs w:val="21"/>
              </w:rPr>
              <w:t>6）套筒网架翻转频率：1次/10分；</w:t>
            </w:r>
          </w:p>
          <w:p>
            <w:pPr>
              <w:adjustRightInd w:val="0"/>
              <w:snapToGrid w:val="0"/>
              <w:rPr>
                <w:szCs w:val="21"/>
              </w:rPr>
            </w:pPr>
            <w:r>
              <w:rPr>
                <w:szCs w:val="21"/>
              </w:rPr>
              <w:t>7）工作环境条件:温度5—40℃</w:t>
            </w:r>
            <w:r>
              <w:rPr>
                <w:rFonts w:hint="eastAsia"/>
                <w:szCs w:val="21"/>
              </w:rPr>
              <w:t>，</w:t>
            </w:r>
            <w:r>
              <w:rPr>
                <w:szCs w:val="21"/>
              </w:rPr>
              <w:t>相对湿度≤80%HR。</w:t>
            </w:r>
          </w:p>
        </w:tc>
        <w:tc>
          <w:tcPr>
            <w:tcW w:w="1677" w:type="dxa"/>
            <w:vAlign w:val="center"/>
          </w:tcPr>
          <w:p>
            <w:pPr>
              <w:numPr>
                <w:ilvl w:val="0"/>
                <w:numId w:val="7"/>
              </w:numPr>
              <w:adjustRightInd w:val="0"/>
              <w:snapToGrid w:val="0"/>
              <w:jc w:val="left"/>
              <w:rPr>
                <w:szCs w:val="21"/>
              </w:rPr>
            </w:pPr>
            <w:r>
              <w:rPr>
                <w:szCs w:val="21"/>
              </w:rPr>
              <w:t>上海精科</w:t>
            </w:r>
          </w:p>
          <w:p>
            <w:pPr>
              <w:numPr>
                <w:ilvl w:val="0"/>
                <w:numId w:val="7"/>
              </w:numPr>
              <w:adjustRightInd w:val="0"/>
              <w:snapToGrid w:val="0"/>
              <w:jc w:val="left"/>
              <w:rPr>
                <w:szCs w:val="21"/>
              </w:rPr>
            </w:pPr>
            <w:r>
              <w:rPr>
                <w:szCs w:val="21"/>
              </w:rPr>
              <w:t>天津天大科仪</w:t>
            </w:r>
          </w:p>
          <w:p>
            <w:pPr>
              <w:numPr>
                <w:ilvl w:val="0"/>
                <w:numId w:val="7"/>
              </w:numPr>
              <w:adjustRightInd w:val="0"/>
              <w:snapToGrid w:val="0"/>
              <w:jc w:val="left"/>
              <w:rPr>
                <w:szCs w:val="21"/>
              </w:rPr>
            </w:pPr>
            <w:r>
              <w:rPr>
                <w:szCs w:val="21"/>
              </w:rPr>
              <w:t>天津精拓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jc w:val="center"/>
        </w:trPr>
        <w:tc>
          <w:tcPr>
            <w:tcW w:w="578" w:type="dxa"/>
            <w:vMerge w:val="continue"/>
            <w:vAlign w:val="center"/>
          </w:tcPr>
          <w:p>
            <w:pPr>
              <w:adjustRightInd w:val="0"/>
              <w:snapToGrid w:val="0"/>
              <w:jc w:val="center"/>
              <w:rPr>
                <w:szCs w:val="21"/>
              </w:rPr>
            </w:pPr>
          </w:p>
        </w:tc>
        <w:tc>
          <w:tcPr>
            <w:tcW w:w="729" w:type="dxa"/>
            <w:vAlign w:val="center"/>
          </w:tcPr>
          <w:p>
            <w:pPr>
              <w:adjustRightInd w:val="0"/>
              <w:snapToGrid w:val="0"/>
              <w:jc w:val="center"/>
              <w:rPr>
                <w:szCs w:val="21"/>
              </w:rPr>
            </w:pPr>
            <w:r>
              <w:rPr>
                <w:szCs w:val="21"/>
              </w:rPr>
              <w:t>1</w:t>
            </w:r>
            <w:r>
              <w:rPr>
                <w:rFonts w:hint="eastAsia"/>
                <w:szCs w:val="21"/>
              </w:rPr>
              <w:t>-</w:t>
            </w:r>
            <w:r>
              <w:rPr>
                <w:szCs w:val="21"/>
              </w:rPr>
              <w:t>8</w:t>
            </w:r>
          </w:p>
        </w:tc>
        <w:tc>
          <w:tcPr>
            <w:tcW w:w="873" w:type="dxa"/>
            <w:vAlign w:val="center"/>
          </w:tcPr>
          <w:p>
            <w:pPr>
              <w:adjustRightInd w:val="0"/>
              <w:snapToGrid w:val="0"/>
              <w:jc w:val="center"/>
              <w:rPr>
                <w:szCs w:val="21"/>
              </w:rPr>
            </w:pPr>
            <w:r>
              <w:rPr>
                <w:szCs w:val="21"/>
              </w:rPr>
              <w:t>显微镜</w:t>
            </w:r>
          </w:p>
        </w:tc>
        <w:tc>
          <w:tcPr>
            <w:tcW w:w="873" w:type="dxa"/>
            <w:vAlign w:val="center"/>
          </w:tcPr>
          <w:p>
            <w:pPr>
              <w:adjustRightInd w:val="0"/>
              <w:snapToGrid w:val="0"/>
              <w:jc w:val="center"/>
              <w:rPr>
                <w:szCs w:val="21"/>
              </w:rPr>
            </w:pPr>
            <w:r>
              <w:rPr>
                <w:szCs w:val="21"/>
              </w:rPr>
              <w:t>1</w:t>
            </w:r>
          </w:p>
        </w:tc>
        <w:tc>
          <w:tcPr>
            <w:tcW w:w="4436" w:type="dxa"/>
            <w:vAlign w:val="center"/>
          </w:tcPr>
          <w:p>
            <w:pPr>
              <w:adjustRightInd w:val="0"/>
              <w:snapToGrid w:val="0"/>
              <w:rPr>
                <w:szCs w:val="21"/>
              </w:rPr>
            </w:pPr>
            <w:r>
              <w:rPr>
                <w:rFonts w:hint="eastAsia"/>
              </w:rPr>
              <w:t>★</w:t>
            </w:r>
            <w:r>
              <w:rPr>
                <w:szCs w:val="21"/>
              </w:rPr>
              <w:t>1）</w:t>
            </w:r>
            <w:r>
              <w:rPr>
                <w:rFonts w:hint="eastAsia"/>
                <w:szCs w:val="21"/>
              </w:rPr>
              <w:t>本品为</w:t>
            </w:r>
            <w:r>
              <w:rPr>
                <w:szCs w:val="21"/>
              </w:rPr>
              <w:t>高清电子生物显微镜；带有TV接口，带摄像头连显微屏；</w:t>
            </w:r>
          </w:p>
          <w:p>
            <w:pPr>
              <w:adjustRightInd w:val="0"/>
              <w:snapToGrid w:val="0"/>
              <w:rPr>
                <w:szCs w:val="21"/>
              </w:rPr>
            </w:pPr>
            <w:r>
              <w:rPr>
                <w:rFonts w:hint="eastAsia"/>
              </w:rPr>
              <w:t>★</w:t>
            </w:r>
            <w:r>
              <w:rPr>
                <w:szCs w:val="21"/>
              </w:rPr>
              <w:t>2）最大放大倍数1600X</w:t>
            </w:r>
            <w:r>
              <w:rPr>
                <w:rFonts w:hint="eastAsia"/>
                <w:szCs w:val="21"/>
              </w:rPr>
              <w:t>以上</w:t>
            </w:r>
            <w:r>
              <w:rPr>
                <w:szCs w:val="21"/>
              </w:rPr>
              <w:t>；</w:t>
            </w:r>
            <w:r>
              <w:rPr>
                <w:rFonts w:hint="eastAsia"/>
                <w:szCs w:val="21"/>
              </w:rPr>
              <w:t>目镜WF10X、H16X、WF20X；物镜10X、40X、100X；500万电子目镜；</w:t>
            </w:r>
          </w:p>
          <w:p>
            <w:pPr>
              <w:adjustRightInd w:val="0"/>
              <w:snapToGrid w:val="0"/>
              <w:rPr>
                <w:szCs w:val="21"/>
              </w:rPr>
            </w:pPr>
            <w:r>
              <w:rPr>
                <w:rFonts w:hint="eastAsia"/>
              </w:rPr>
              <w:t>3</w:t>
            </w:r>
            <w:r>
              <w:rPr>
                <w:szCs w:val="21"/>
              </w:rPr>
              <w:t>）移动卡尺；</w:t>
            </w:r>
          </w:p>
          <w:p>
            <w:pPr>
              <w:adjustRightInd w:val="0"/>
              <w:snapToGrid w:val="0"/>
              <w:rPr>
                <w:szCs w:val="21"/>
              </w:rPr>
            </w:pPr>
            <w:r>
              <w:rPr>
                <w:rFonts w:hint="eastAsia"/>
              </w:rPr>
              <w:t>4</w:t>
            </w:r>
            <w:r>
              <w:rPr>
                <w:szCs w:val="21"/>
              </w:rPr>
              <w:t>）</w:t>
            </w:r>
            <w:r>
              <w:rPr>
                <w:rFonts w:hint="eastAsia"/>
                <w:szCs w:val="21"/>
              </w:rPr>
              <w:t>带有</w:t>
            </w:r>
            <w:r>
              <w:rPr>
                <w:szCs w:val="21"/>
              </w:rPr>
              <w:t>显示屏；</w:t>
            </w:r>
          </w:p>
          <w:p>
            <w:pPr>
              <w:adjustRightInd w:val="0"/>
              <w:snapToGrid w:val="0"/>
              <w:rPr>
                <w:szCs w:val="21"/>
              </w:rPr>
            </w:pPr>
            <w:r>
              <w:rPr>
                <w:szCs w:val="21"/>
              </w:rPr>
              <w:t>5）带有专用配件箱。</w:t>
            </w:r>
          </w:p>
        </w:tc>
        <w:tc>
          <w:tcPr>
            <w:tcW w:w="1677" w:type="dxa"/>
            <w:vAlign w:val="center"/>
          </w:tcPr>
          <w:p>
            <w:pPr>
              <w:numPr>
                <w:ilvl w:val="0"/>
                <w:numId w:val="8"/>
              </w:numPr>
              <w:adjustRightInd w:val="0"/>
              <w:snapToGrid w:val="0"/>
              <w:jc w:val="left"/>
              <w:rPr>
                <w:szCs w:val="21"/>
              </w:rPr>
            </w:pPr>
            <w:r>
              <w:rPr>
                <w:szCs w:val="21"/>
              </w:rPr>
              <w:t>江西Phenix/凤凰</w:t>
            </w:r>
          </w:p>
          <w:p>
            <w:pPr>
              <w:numPr>
                <w:ilvl w:val="0"/>
                <w:numId w:val="8"/>
              </w:numPr>
              <w:adjustRightInd w:val="0"/>
              <w:snapToGrid w:val="0"/>
              <w:jc w:val="left"/>
              <w:rPr>
                <w:szCs w:val="21"/>
              </w:rPr>
            </w:pPr>
            <w:r>
              <w:rPr>
                <w:szCs w:val="21"/>
              </w:rPr>
              <w:t>天策莱光</w:t>
            </w:r>
          </w:p>
          <w:p>
            <w:pPr>
              <w:numPr>
                <w:ilvl w:val="0"/>
                <w:numId w:val="8"/>
              </w:numPr>
              <w:adjustRightInd w:val="0"/>
              <w:snapToGrid w:val="0"/>
              <w:jc w:val="left"/>
              <w:rPr>
                <w:szCs w:val="21"/>
              </w:rPr>
            </w:pPr>
            <w:r>
              <w:rPr>
                <w:szCs w:val="21"/>
              </w:rPr>
              <w:t>上海缔伦光学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15" w:hRule="atLeast"/>
          <w:jc w:val="center"/>
        </w:trPr>
        <w:tc>
          <w:tcPr>
            <w:tcW w:w="578" w:type="dxa"/>
            <w:vMerge w:val="continue"/>
            <w:vAlign w:val="center"/>
          </w:tcPr>
          <w:p>
            <w:pPr>
              <w:adjustRightInd w:val="0"/>
              <w:snapToGrid w:val="0"/>
              <w:jc w:val="center"/>
              <w:rPr>
                <w:szCs w:val="21"/>
              </w:rPr>
            </w:pPr>
          </w:p>
        </w:tc>
        <w:tc>
          <w:tcPr>
            <w:tcW w:w="729" w:type="dxa"/>
            <w:vAlign w:val="center"/>
          </w:tcPr>
          <w:p>
            <w:pPr>
              <w:adjustRightInd w:val="0"/>
              <w:snapToGrid w:val="0"/>
              <w:jc w:val="center"/>
              <w:rPr>
                <w:szCs w:val="21"/>
              </w:rPr>
            </w:pPr>
            <w:r>
              <w:rPr>
                <w:szCs w:val="21"/>
              </w:rPr>
              <w:t>1</w:t>
            </w:r>
            <w:r>
              <w:rPr>
                <w:rFonts w:hint="eastAsia"/>
                <w:szCs w:val="21"/>
              </w:rPr>
              <w:t>-</w:t>
            </w:r>
            <w:r>
              <w:rPr>
                <w:szCs w:val="21"/>
              </w:rPr>
              <w:t>9</w:t>
            </w:r>
          </w:p>
        </w:tc>
        <w:tc>
          <w:tcPr>
            <w:tcW w:w="873" w:type="dxa"/>
            <w:vAlign w:val="center"/>
          </w:tcPr>
          <w:p>
            <w:pPr>
              <w:adjustRightInd w:val="0"/>
              <w:snapToGrid w:val="0"/>
              <w:jc w:val="center"/>
              <w:rPr>
                <w:szCs w:val="21"/>
              </w:rPr>
            </w:pPr>
            <w:r>
              <w:rPr>
                <w:szCs w:val="21"/>
              </w:rPr>
              <w:t>旋转蒸发仪</w:t>
            </w:r>
          </w:p>
        </w:tc>
        <w:tc>
          <w:tcPr>
            <w:tcW w:w="873" w:type="dxa"/>
            <w:vAlign w:val="center"/>
          </w:tcPr>
          <w:p>
            <w:pPr>
              <w:adjustRightInd w:val="0"/>
              <w:snapToGrid w:val="0"/>
              <w:jc w:val="center"/>
              <w:rPr>
                <w:szCs w:val="21"/>
              </w:rPr>
            </w:pPr>
            <w:r>
              <w:rPr>
                <w:szCs w:val="21"/>
              </w:rPr>
              <w:t>4</w:t>
            </w:r>
          </w:p>
        </w:tc>
        <w:tc>
          <w:tcPr>
            <w:tcW w:w="4436" w:type="dxa"/>
            <w:vAlign w:val="center"/>
          </w:tcPr>
          <w:p>
            <w:pPr>
              <w:adjustRightInd w:val="0"/>
              <w:snapToGrid w:val="0"/>
              <w:rPr>
                <w:szCs w:val="21"/>
              </w:rPr>
            </w:pPr>
            <w:r>
              <w:rPr>
                <w:szCs w:val="21"/>
              </w:rPr>
              <w:t>1）旋转速度10-180 rpm；</w:t>
            </w:r>
          </w:p>
          <w:p>
            <w:pPr>
              <w:adjustRightInd w:val="0"/>
              <w:snapToGrid w:val="0"/>
              <w:rPr>
                <w:szCs w:val="21"/>
              </w:rPr>
            </w:pPr>
            <w:r>
              <w:rPr>
                <w:szCs w:val="21"/>
              </w:rPr>
              <w:t>2）直立双重/三重蛇形冷凝盘管，蒸发能力 ≤20 mL/min；</w:t>
            </w:r>
          </w:p>
          <w:p>
            <w:pPr>
              <w:adjustRightInd w:val="0"/>
              <w:snapToGrid w:val="0"/>
              <w:rPr>
                <w:szCs w:val="21"/>
              </w:rPr>
            </w:pPr>
            <w:r>
              <w:rPr>
                <w:rFonts w:hint="eastAsia"/>
              </w:rPr>
              <w:t>★</w:t>
            </w:r>
            <w:r>
              <w:rPr>
                <w:szCs w:val="21"/>
              </w:rPr>
              <w:t>3）可达真空度399.9 pa或3mmHg以下；</w:t>
            </w:r>
          </w:p>
          <w:p>
            <w:pPr>
              <w:adjustRightInd w:val="0"/>
              <w:snapToGrid w:val="0"/>
              <w:rPr>
                <w:szCs w:val="21"/>
              </w:rPr>
            </w:pPr>
            <w:r>
              <w:rPr>
                <w:rFonts w:hint="eastAsia"/>
              </w:rPr>
              <w:t>★</w:t>
            </w:r>
            <w:r>
              <w:rPr>
                <w:szCs w:val="21"/>
              </w:rPr>
              <w:t>4）温度调节范围+5-150℃；</w:t>
            </w:r>
          </w:p>
          <w:p>
            <w:pPr>
              <w:adjustRightInd w:val="0"/>
              <w:snapToGrid w:val="0"/>
              <w:rPr>
                <w:szCs w:val="21"/>
              </w:rPr>
            </w:pPr>
            <w:r>
              <w:rPr>
                <w:rFonts w:hint="eastAsia"/>
              </w:rPr>
              <w:t>★</w:t>
            </w:r>
            <w:r>
              <w:rPr>
                <w:szCs w:val="21"/>
              </w:rPr>
              <w:t>5）旋转瓶0.5-2.0L；接收瓶≥1.0 L；</w:t>
            </w:r>
          </w:p>
          <w:p>
            <w:pPr>
              <w:adjustRightInd w:val="0"/>
              <w:snapToGrid w:val="0"/>
              <w:rPr>
                <w:szCs w:val="21"/>
              </w:rPr>
            </w:pPr>
            <w:r>
              <w:rPr>
                <w:rFonts w:hint="eastAsia"/>
              </w:rPr>
              <w:t>★</w:t>
            </w:r>
            <w:r>
              <w:rPr>
                <w:szCs w:val="21"/>
              </w:rPr>
              <w:t>6）特氟龙和氟橡胶双重真空密封垫；</w:t>
            </w:r>
          </w:p>
          <w:p>
            <w:pPr>
              <w:adjustRightInd w:val="0"/>
              <w:snapToGrid w:val="0"/>
              <w:rPr>
                <w:szCs w:val="21"/>
              </w:rPr>
            </w:pPr>
            <w:r>
              <w:rPr>
                <w:szCs w:val="21"/>
              </w:rPr>
              <w:t>7）升降行程100mm；大容量水浴锅。</w:t>
            </w:r>
          </w:p>
        </w:tc>
        <w:tc>
          <w:tcPr>
            <w:tcW w:w="1677" w:type="dxa"/>
            <w:vAlign w:val="center"/>
          </w:tcPr>
          <w:p>
            <w:pPr>
              <w:numPr>
                <w:ilvl w:val="0"/>
                <w:numId w:val="9"/>
              </w:numPr>
              <w:adjustRightInd w:val="0"/>
              <w:snapToGrid w:val="0"/>
              <w:jc w:val="left"/>
              <w:rPr>
                <w:szCs w:val="21"/>
              </w:rPr>
            </w:pPr>
            <w:r>
              <w:rPr>
                <w:szCs w:val="21"/>
              </w:rPr>
              <w:t>凯祥仪器</w:t>
            </w:r>
          </w:p>
          <w:p>
            <w:pPr>
              <w:numPr>
                <w:ilvl w:val="0"/>
                <w:numId w:val="9"/>
              </w:numPr>
              <w:adjustRightInd w:val="0"/>
              <w:snapToGrid w:val="0"/>
              <w:jc w:val="left"/>
              <w:rPr>
                <w:szCs w:val="21"/>
              </w:rPr>
            </w:pPr>
            <w:r>
              <w:rPr>
                <w:szCs w:val="21"/>
              </w:rPr>
              <w:t>上海亚荣</w:t>
            </w:r>
          </w:p>
          <w:p>
            <w:pPr>
              <w:numPr>
                <w:ilvl w:val="0"/>
                <w:numId w:val="9"/>
              </w:numPr>
              <w:adjustRightInd w:val="0"/>
              <w:snapToGrid w:val="0"/>
              <w:jc w:val="left"/>
              <w:rPr>
                <w:szCs w:val="21"/>
              </w:rPr>
            </w:pPr>
            <w:r>
              <w:rPr>
                <w:szCs w:val="21"/>
              </w:rPr>
              <w:t>东京理化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15" w:hRule="atLeast"/>
          <w:jc w:val="center"/>
        </w:trPr>
        <w:tc>
          <w:tcPr>
            <w:tcW w:w="578" w:type="dxa"/>
            <w:vMerge w:val="continue"/>
            <w:vAlign w:val="center"/>
          </w:tcPr>
          <w:p>
            <w:pPr>
              <w:adjustRightInd w:val="0"/>
              <w:snapToGrid w:val="0"/>
              <w:jc w:val="center"/>
              <w:rPr>
                <w:szCs w:val="21"/>
              </w:rPr>
            </w:pPr>
          </w:p>
        </w:tc>
        <w:tc>
          <w:tcPr>
            <w:tcW w:w="729" w:type="dxa"/>
            <w:vAlign w:val="center"/>
          </w:tcPr>
          <w:p>
            <w:pPr>
              <w:adjustRightInd w:val="0"/>
              <w:snapToGrid w:val="0"/>
              <w:jc w:val="center"/>
              <w:rPr>
                <w:szCs w:val="21"/>
              </w:rPr>
            </w:pPr>
            <w:r>
              <w:rPr>
                <w:szCs w:val="21"/>
              </w:rPr>
              <w:t>1</w:t>
            </w:r>
            <w:r>
              <w:rPr>
                <w:rFonts w:hint="eastAsia"/>
                <w:szCs w:val="21"/>
              </w:rPr>
              <w:t>-</w:t>
            </w:r>
            <w:r>
              <w:rPr>
                <w:szCs w:val="21"/>
              </w:rPr>
              <w:t>10</w:t>
            </w:r>
          </w:p>
        </w:tc>
        <w:tc>
          <w:tcPr>
            <w:tcW w:w="873" w:type="dxa"/>
            <w:vAlign w:val="center"/>
          </w:tcPr>
          <w:p>
            <w:pPr>
              <w:adjustRightInd w:val="0"/>
              <w:snapToGrid w:val="0"/>
              <w:jc w:val="center"/>
              <w:rPr>
                <w:szCs w:val="21"/>
              </w:rPr>
            </w:pPr>
            <w:r>
              <w:rPr>
                <w:szCs w:val="21"/>
              </w:rPr>
              <w:t>数显磁力搅拌器</w:t>
            </w:r>
          </w:p>
        </w:tc>
        <w:tc>
          <w:tcPr>
            <w:tcW w:w="873" w:type="dxa"/>
            <w:vAlign w:val="center"/>
          </w:tcPr>
          <w:p>
            <w:pPr>
              <w:adjustRightInd w:val="0"/>
              <w:snapToGrid w:val="0"/>
              <w:jc w:val="center"/>
              <w:rPr>
                <w:szCs w:val="21"/>
              </w:rPr>
            </w:pPr>
            <w:r>
              <w:rPr>
                <w:szCs w:val="21"/>
              </w:rPr>
              <w:t>5</w:t>
            </w:r>
          </w:p>
        </w:tc>
        <w:tc>
          <w:tcPr>
            <w:tcW w:w="4436" w:type="dxa"/>
            <w:vAlign w:val="center"/>
          </w:tcPr>
          <w:p>
            <w:pPr>
              <w:adjustRightInd w:val="0"/>
              <w:snapToGrid w:val="0"/>
              <w:rPr>
                <w:szCs w:val="21"/>
              </w:rPr>
            </w:pPr>
            <w:r>
              <w:rPr>
                <w:szCs w:val="21"/>
              </w:rPr>
              <w:t>1) 功率 500W；搅拌点位数量 1；</w:t>
            </w:r>
          </w:p>
          <w:p>
            <w:pPr>
              <w:adjustRightInd w:val="0"/>
              <w:snapToGrid w:val="0"/>
              <w:rPr>
                <w:szCs w:val="21"/>
              </w:rPr>
            </w:pPr>
            <w:r>
              <w:rPr>
                <w:rFonts w:hint="eastAsia"/>
              </w:rPr>
              <w:t>★</w:t>
            </w:r>
            <w:r>
              <w:rPr>
                <w:szCs w:val="21"/>
              </w:rPr>
              <w:t>2）最大搅拌量2 L (H2O)；</w:t>
            </w:r>
          </w:p>
          <w:p>
            <w:pPr>
              <w:adjustRightInd w:val="0"/>
              <w:snapToGrid w:val="0"/>
              <w:rPr>
                <w:szCs w:val="21"/>
              </w:rPr>
            </w:pPr>
            <w:r>
              <w:rPr>
                <w:szCs w:val="21"/>
              </w:rPr>
              <w:t>3）搅拌子最大长度 30mm；</w:t>
            </w:r>
          </w:p>
          <w:p>
            <w:pPr>
              <w:adjustRightInd w:val="0"/>
              <w:snapToGrid w:val="0"/>
              <w:rPr>
                <w:szCs w:val="21"/>
              </w:rPr>
            </w:pPr>
            <w:r>
              <w:rPr>
                <w:szCs w:val="21"/>
              </w:rPr>
              <w:t>4）无刷直流电机；</w:t>
            </w:r>
          </w:p>
          <w:p>
            <w:pPr>
              <w:adjustRightInd w:val="0"/>
              <w:snapToGrid w:val="0"/>
              <w:rPr>
                <w:szCs w:val="21"/>
              </w:rPr>
            </w:pPr>
            <w:r>
              <w:rPr>
                <w:rFonts w:hint="eastAsia"/>
              </w:rPr>
              <w:t>★</w:t>
            </w:r>
            <w:r>
              <w:rPr>
                <w:szCs w:val="21"/>
              </w:rPr>
              <w:t>5）速度范围 200-1500 rpm；</w:t>
            </w:r>
          </w:p>
          <w:p>
            <w:pPr>
              <w:adjustRightInd w:val="0"/>
              <w:snapToGrid w:val="0"/>
              <w:rPr>
                <w:szCs w:val="21"/>
              </w:rPr>
            </w:pPr>
            <w:r>
              <w:rPr>
                <w:szCs w:val="21"/>
              </w:rPr>
              <w:t>6）转速显示  LCD ；转速显示精度1 rpm；</w:t>
            </w:r>
          </w:p>
          <w:p>
            <w:pPr>
              <w:adjustRightInd w:val="0"/>
              <w:snapToGrid w:val="0"/>
              <w:rPr>
                <w:szCs w:val="21"/>
              </w:rPr>
            </w:pPr>
            <w:r>
              <w:rPr>
                <w:szCs w:val="21"/>
              </w:rPr>
              <w:t>7）加热温度范围为室温-380℃。</w:t>
            </w:r>
          </w:p>
        </w:tc>
        <w:tc>
          <w:tcPr>
            <w:tcW w:w="1677" w:type="dxa"/>
            <w:vAlign w:val="center"/>
          </w:tcPr>
          <w:p>
            <w:pPr>
              <w:numPr>
                <w:ilvl w:val="0"/>
                <w:numId w:val="10"/>
              </w:numPr>
              <w:adjustRightInd w:val="0"/>
              <w:snapToGrid w:val="0"/>
              <w:jc w:val="left"/>
              <w:rPr>
                <w:szCs w:val="21"/>
              </w:rPr>
            </w:pPr>
            <w:r>
              <w:rPr>
                <w:szCs w:val="21"/>
              </w:rPr>
              <w:t>上海精科JK-DMS-H</w:t>
            </w:r>
          </w:p>
          <w:p>
            <w:pPr>
              <w:numPr>
                <w:ilvl w:val="0"/>
                <w:numId w:val="10"/>
              </w:numPr>
              <w:adjustRightInd w:val="0"/>
              <w:snapToGrid w:val="0"/>
              <w:jc w:val="left"/>
              <w:rPr>
                <w:szCs w:val="21"/>
              </w:rPr>
            </w:pPr>
            <w:r>
              <w:rPr>
                <w:szCs w:val="21"/>
              </w:rPr>
              <w:t>上海司乐</w:t>
            </w:r>
          </w:p>
          <w:p>
            <w:pPr>
              <w:numPr>
                <w:ilvl w:val="0"/>
                <w:numId w:val="10"/>
              </w:numPr>
              <w:adjustRightInd w:val="0"/>
              <w:snapToGrid w:val="0"/>
              <w:jc w:val="left"/>
              <w:rPr>
                <w:szCs w:val="21"/>
              </w:rPr>
            </w:pPr>
            <w:r>
              <w:rPr>
                <w:szCs w:val="21"/>
              </w:rPr>
              <w:t>力辰科技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15" w:hRule="atLeast"/>
          <w:jc w:val="center"/>
        </w:trPr>
        <w:tc>
          <w:tcPr>
            <w:tcW w:w="578" w:type="dxa"/>
            <w:vMerge w:val="continue"/>
            <w:vAlign w:val="center"/>
          </w:tcPr>
          <w:p>
            <w:pPr>
              <w:adjustRightInd w:val="0"/>
              <w:snapToGrid w:val="0"/>
              <w:jc w:val="center"/>
              <w:rPr>
                <w:szCs w:val="21"/>
              </w:rPr>
            </w:pPr>
          </w:p>
        </w:tc>
        <w:tc>
          <w:tcPr>
            <w:tcW w:w="729" w:type="dxa"/>
            <w:vAlign w:val="center"/>
          </w:tcPr>
          <w:p>
            <w:pPr>
              <w:adjustRightInd w:val="0"/>
              <w:snapToGrid w:val="0"/>
              <w:jc w:val="center"/>
              <w:rPr>
                <w:szCs w:val="21"/>
              </w:rPr>
            </w:pPr>
            <w:r>
              <w:rPr>
                <w:szCs w:val="21"/>
              </w:rPr>
              <w:t>1</w:t>
            </w:r>
            <w:r>
              <w:rPr>
                <w:rFonts w:hint="eastAsia"/>
                <w:szCs w:val="21"/>
              </w:rPr>
              <w:t>-</w:t>
            </w:r>
            <w:r>
              <w:rPr>
                <w:szCs w:val="21"/>
              </w:rPr>
              <w:t>11</w:t>
            </w:r>
          </w:p>
        </w:tc>
        <w:tc>
          <w:tcPr>
            <w:tcW w:w="873" w:type="dxa"/>
            <w:vAlign w:val="center"/>
          </w:tcPr>
          <w:p>
            <w:pPr>
              <w:adjustRightInd w:val="0"/>
              <w:snapToGrid w:val="0"/>
              <w:jc w:val="center"/>
              <w:rPr>
                <w:szCs w:val="21"/>
              </w:rPr>
            </w:pPr>
            <w:r>
              <w:rPr>
                <w:szCs w:val="21"/>
              </w:rPr>
              <w:t>全自动灭菌锅</w:t>
            </w:r>
          </w:p>
        </w:tc>
        <w:tc>
          <w:tcPr>
            <w:tcW w:w="873" w:type="dxa"/>
            <w:vAlign w:val="center"/>
          </w:tcPr>
          <w:p>
            <w:pPr>
              <w:adjustRightInd w:val="0"/>
              <w:snapToGrid w:val="0"/>
              <w:jc w:val="center"/>
              <w:rPr>
                <w:szCs w:val="21"/>
              </w:rPr>
            </w:pPr>
            <w:r>
              <w:rPr>
                <w:szCs w:val="21"/>
              </w:rPr>
              <w:t>1</w:t>
            </w:r>
          </w:p>
        </w:tc>
        <w:tc>
          <w:tcPr>
            <w:tcW w:w="4436" w:type="dxa"/>
            <w:vAlign w:val="center"/>
          </w:tcPr>
          <w:p>
            <w:pPr>
              <w:adjustRightInd w:val="0"/>
              <w:snapToGrid w:val="0"/>
              <w:rPr>
                <w:szCs w:val="21"/>
              </w:rPr>
            </w:pPr>
            <w:r>
              <w:rPr>
                <w:szCs w:val="21"/>
              </w:rPr>
              <w:t>1）150LD数显自动不锈钢压力灭菌锅；</w:t>
            </w:r>
          </w:p>
          <w:p>
            <w:pPr>
              <w:adjustRightInd w:val="0"/>
              <w:snapToGrid w:val="0"/>
              <w:rPr>
                <w:szCs w:val="21"/>
              </w:rPr>
            </w:pPr>
            <w:r>
              <w:rPr>
                <w:rFonts w:hint="eastAsia"/>
              </w:rPr>
              <w:t>★</w:t>
            </w:r>
            <w:r>
              <w:rPr>
                <w:szCs w:val="21"/>
              </w:rPr>
              <w:t>2）有效消毒容积达120L；</w:t>
            </w:r>
          </w:p>
          <w:p>
            <w:pPr>
              <w:adjustRightInd w:val="0"/>
              <w:snapToGrid w:val="0"/>
              <w:rPr>
                <w:szCs w:val="21"/>
              </w:rPr>
            </w:pPr>
            <w:r>
              <w:rPr>
                <w:rFonts w:hint="eastAsia"/>
              </w:rPr>
              <w:t>★</w:t>
            </w:r>
            <w:r>
              <w:rPr>
                <w:szCs w:val="21"/>
              </w:rPr>
              <w:t>3）额定工作压力为0.22MPa，最大安全压力为0.23Mpa；</w:t>
            </w:r>
          </w:p>
          <w:p>
            <w:pPr>
              <w:adjustRightInd w:val="0"/>
              <w:snapToGrid w:val="0"/>
              <w:rPr>
                <w:szCs w:val="21"/>
              </w:rPr>
            </w:pPr>
            <w:r>
              <w:rPr>
                <w:szCs w:val="21"/>
              </w:rPr>
              <w:t>4）额定工作温度为134℃；</w:t>
            </w:r>
          </w:p>
          <w:p>
            <w:pPr>
              <w:adjustRightInd w:val="0"/>
              <w:snapToGrid w:val="0"/>
              <w:rPr>
                <w:szCs w:val="21"/>
              </w:rPr>
            </w:pPr>
            <w:r>
              <w:rPr>
                <w:szCs w:val="21"/>
              </w:rPr>
              <w:t>5）温度选择范围 105～134℃，灭菌室热均匀度≤±1℃；</w:t>
            </w:r>
          </w:p>
          <w:p>
            <w:pPr>
              <w:adjustRightInd w:val="0"/>
              <w:snapToGrid w:val="0"/>
              <w:rPr>
                <w:szCs w:val="21"/>
              </w:rPr>
            </w:pPr>
            <w:r>
              <w:rPr>
                <w:szCs w:val="21"/>
              </w:rPr>
              <w:t>6）计时选择范围：0～99min或0~99hour59min</w:t>
            </w:r>
          </w:p>
        </w:tc>
        <w:tc>
          <w:tcPr>
            <w:tcW w:w="1677" w:type="dxa"/>
            <w:vAlign w:val="center"/>
          </w:tcPr>
          <w:p>
            <w:pPr>
              <w:numPr>
                <w:ilvl w:val="0"/>
                <w:numId w:val="11"/>
              </w:numPr>
              <w:adjustRightInd w:val="0"/>
              <w:snapToGrid w:val="0"/>
              <w:jc w:val="left"/>
              <w:rPr>
                <w:szCs w:val="21"/>
              </w:rPr>
            </w:pPr>
            <w:r>
              <w:rPr>
                <w:szCs w:val="21"/>
              </w:rPr>
              <w:t>江阴滨江LS-150LD</w:t>
            </w:r>
          </w:p>
          <w:p>
            <w:pPr>
              <w:numPr>
                <w:ilvl w:val="0"/>
                <w:numId w:val="11"/>
              </w:numPr>
              <w:adjustRightInd w:val="0"/>
              <w:snapToGrid w:val="0"/>
              <w:jc w:val="left"/>
              <w:rPr>
                <w:szCs w:val="21"/>
              </w:rPr>
            </w:pPr>
            <w:r>
              <w:rPr>
                <w:szCs w:val="21"/>
              </w:rPr>
              <w:t>上海博讯BXM-30R</w:t>
            </w:r>
          </w:p>
          <w:p>
            <w:pPr>
              <w:numPr>
                <w:ilvl w:val="0"/>
                <w:numId w:val="11"/>
              </w:numPr>
              <w:adjustRightInd w:val="0"/>
              <w:snapToGrid w:val="0"/>
              <w:jc w:val="left"/>
              <w:rPr>
                <w:szCs w:val="21"/>
              </w:rPr>
            </w:pPr>
            <w:r>
              <w:rPr>
                <w:szCs w:val="21"/>
              </w:rPr>
              <w:t>上海卢湘仪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5" w:hRule="atLeast"/>
          <w:jc w:val="center"/>
        </w:trPr>
        <w:tc>
          <w:tcPr>
            <w:tcW w:w="578" w:type="dxa"/>
            <w:vMerge w:val="continue"/>
            <w:vAlign w:val="center"/>
          </w:tcPr>
          <w:p>
            <w:pPr>
              <w:adjustRightInd w:val="0"/>
              <w:snapToGrid w:val="0"/>
              <w:jc w:val="center"/>
              <w:rPr>
                <w:szCs w:val="21"/>
              </w:rPr>
            </w:pPr>
          </w:p>
        </w:tc>
        <w:tc>
          <w:tcPr>
            <w:tcW w:w="729" w:type="dxa"/>
            <w:vAlign w:val="center"/>
          </w:tcPr>
          <w:p>
            <w:pPr>
              <w:adjustRightInd w:val="0"/>
              <w:snapToGrid w:val="0"/>
              <w:jc w:val="center"/>
              <w:rPr>
                <w:szCs w:val="21"/>
              </w:rPr>
            </w:pPr>
            <w:r>
              <w:rPr>
                <w:szCs w:val="21"/>
              </w:rPr>
              <w:t>1</w:t>
            </w:r>
            <w:r>
              <w:rPr>
                <w:rFonts w:hint="eastAsia"/>
                <w:szCs w:val="21"/>
              </w:rPr>
              <w:t>-</w:t>
            </w:r>
            <w:r>
              <w:rPr>
                <w:szCs w:val="21"/>
              </w:rPr>
              <w:t>12</w:t>
            </w:r>
          </w:p>
        </w:tc>
        <w:tc>
          <w:tcPr>
            <w:tcW w:w="873" w:type="dxa"/>
            <w:vAlign w:val="center"/>
          </w:tcPr>
          <w:p>
            <w:pPr>
              <w:adjustRightInd w:val="0"/>
              <w:snapToGrid w:val="0"/>
              <w:jc w:val="center"/>
              <w:rPr>
                <w:szCs w:val="21"/>
              </w:rPr>
            </w:pPr>
            <w:r>
              <w:rPr>
                <w:szCs w:val="21"/>
              </w:rPr>
              <w:t>超净工作台</w:t>
            </w:r>
          </w:p>
        </w:tc>
        <w:tc>
          <w:tcPr>
            <w:tcW w:w="873" w:type="dxa"/>
            <w:vAlign w:val="center"/>
          </w:tcPr>
          <w:p>
            <w:pPr>
              <w:adjustRightInd w:val="0"/>
              <w:snapToGrid w:val="0"/>
              <w:jc w:val="center"/>
              <w:rPr>
                <w:szCs w:val="21"/>
              </w:rPr>
            </w:pPr>
            <w:r>
              <w:rPr>
                <w:szCs w:val="21"/>
              </w:rPr>
              <w:t>2</w:t>
            </w:r>
          </w:p>
        </w:tc>
        <w:tc>
          <w:tcPr>
            <w:tcW w:w="4436" w:type="dxa"/>
            <w:vAlign w:val="center"/>
          </w:tcPr>
          <w:p>
            <w:pPr>
              <w:adjustRightInd w:val="0"/>
              <w:snapToGrid w:val="0"/>
              <w:rPr>
                <w:szCs w:val="21"/>
              </w:rPr>
            </w:pPr>
            <w:r>
              <w:rPr>
                <w:szCs w:val="21"/>
              </w:rPr>
              <w:t>1）生物安全柜二级；</w:t>
            </w:r>
          </w:p>
          <w:p>
            <w:pPr>
              <w:adjustRightInd w:val="0"/>
              <w:snapToGrid w:val="0"/>
              <w:rPr>
                <w:szCs w:val="21"/>
              </w:rPr>
            </w:pPr>
            <w:r>
              <w:rPr>
                <w:szCs w:val="21"/>
              </w:rPr>
              <w:t>2）气幕式隔离设计，防止内外交叉污染,气流70%外排30%内循环，负压垂层流；</w:t>
            </w:r>
            <w:r>
              <w:rPr>
                <w:szCs w:val="21"/>
              </w:rPr>
              <w:br w:type="textWrapping"/>
            </w:r>
            <w:r>
              <w:rPr>
                <w:rFonts w:hint="eastAsia"/>
              </w:rPr>
              <w:t>★</w:t>
            </w:r>
            <w:r>
              <w:rPr>
                <w:szCs w:val="21"/>
              </w:rPr>
              <w:t>3）上下移动玻璃门，可任意定位，易于操作，并能完全关闭以便杀菌，定位高度限位报警提示；</w:t>
            </w:r>
          </w:p>
          <w:p>
            <w:pPr>
              <w:adjustRightInd w:val="0"/>
              <w:snapToGrid w:val="0"/>
              <w:rPr>
                <w:szCs w:val="21"/>
              </w:rPr>
            </w:pPr>
            <w:r>
              <w:rPr>
                <w:szCs w:val="21"/>
              </w:rPr>
              <w:t>4）工作区电源输出插座,配备装用防水插座和排污接口为操作者提供极大方便；</w:t>
            </w:r>
          </w:p>
          <w:p>
            <w:pPr>
              <w:adjustRightInd w:val="0"/>
              <w:snapToGrid w:val="0"/>
              <w:rPr>
                <w:szCs w:val="21"/>
              </w:rPr>
            </w:pPr>
            <w:r>
              <w:rPr>
                <w:szCs w:val="21"/>
              </w:rPr>
              <w:t>5）排风处设有专用过滤器，控制排放污染；</w:t>
            </w:r>
          </w:p>
          <w:p>
            <w:pPr>
              <w:adjustRightInd w:val="0"/>
              <w:snapToGrid w:val="0"/>
              <w:rPr>
                <w:szCs w:val="21"/>
              </w:rPr>
            </w:pPr>
            <w:r>
              <w:rPr>
                <w:szCs w:val="21"/>
              </w:rPr>
              <w:t>6）工作环境采用优质304不锈钢，光滑、无缝、无死角，可轻松彻底消毒，可防止腐蚀剂和消毒剂的侵蚀；</w:t>
            </w:r>
          </w:p>
          <w:p>
            <w:pPr>
              <w:adjustRightInd w:val="0"/>
              <w:snapToGrid w:val="0"/>
              <w:rPr>
                <w:szCs w:val="21"/>
              </w:rPr>
            </w:pPr>
            <w:r>
              <w:rPr>
                <w:rFonts w:hint="eastAsia"/>
              </w:rPr>
              <w:t>★</w:t>
            </w:r>
            <w:r>
              <w:rPr>
                <w:szCs w:val="21"/>
              </w:rPr>
              <w:t>7）采用LED液晶面板控制；配备高效过滤器失效报警功能；</w:t>
            </w:r>
          </w:p>
          <w:p>
            <w:pPr>
              <w:adjustRightInd w:val="0"/>
              <w:snapToGrid w:val="0"/>
              <w:rPr>
                <w:szCs w:val="21"/>
              </w:rPr>
            </w:pPr>
            <w:r>
              <w:rPr>
                <w:rFonts w:hint="eastAsia"/>
              </w:rPr>
              <w:t>★</w:t>
            </w:r>
            <w:r>
              <w:rPr>
                <w:szCs w:val="21"/>
              </w:rPr>
              <w:t>8）洁净区洁净度为100级@≥0.5μm；</w:t>
            </w:r>
          </w:p>
          <w:p>
            <w:pPr>
              <w:adjustRightInd w:val="0"/>
              <w:snapToGrid w:val="0"/>
              <w:rPr>
                <w:szCs w:val="21"/>
              </w:rPr>
            </w:pPr>
            <w:r>
              <w:rPr>
                <w:szCs w:val="21"/>
              </w:rPr>
              <w:t>9）菌落数为≤0.5个/皿.时（直径90mm培养平皿）。</w:t>
            </w:r>
          </w:p>
        </w:tc>
        <w:tc>
          <w:tcPr>
            <w:tcW w:w="1677" w:type="dxa"/>
            <w:vAlign w:val="center"/>
          </w:tcPr>
          <w:p>
            <w:pPr>
              <w:numPr>
                <w:ilvl w:val="0"/>
                <w:numId w:val="12"/>
              </w:numPr>
              <w:adjustRightInd w:val="0"/>
              <w:snapToGrid w:val="0"/>
              <w:jc w:val="left"/>
              <w:rPr>
                <w:szCs w:val="21"/>
              </w:rPr>
            </w:pPr>
            <w:r>
              <w:rPr>
                <w:szCs w:val="21"/>
              </w:rPr>
              <w:t>上海苏净BHC-1300IIA/B2</w:t>
            </w:r>
          </w:p>
          <w:p>
            <w:pPr>
              <w:numPr>
                <w:ilvl w:val="0"/>
                <w:numId w:val="12"/>
              </w:numPr>
              <w:adjustRightInd w:val="0"/>
              <w:snapToGrid w:val="0"/>
              <w:jc w:val="left"/>
              <w:rPr>
                <w:szCs w:val="21"/>
              </w:rPr>
            </w:pPr>
            <w:r>
              <w:rPr>
                <w:szCs w:val="21"/>
              </w:rPr>
              <w:t>苏州安泰 BHC-1300IIA2</w:t>
            </w:r>
          </w:p>
          <w:p>
            <w:pPr>
              <w:numPr>
                <w:ilvl w:val="0"/>
                <w:numId w:val="12"/>
              </w:numPr>
              <w:adjustRightInd w:val="0"/>
              <w:snapToGrid w:val="0"/>
              <w:jc w:val="left"/>
              <w:rPr>
                <w:szCs w:val="21"/>
              </w:rPr>
            </w:pPr>
            <w:r>
              <w:rPr>
                <w:szCs w:val="21"/>
              </w:rPr>
              <w:t>卓越净化BHC-1300IIA/B2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578" w:type="dxa"/>
            <w:vMerge w:val="continue"/>
            <w:vAlign w:val="center"/>
          </w:tcPr>
          <w:p>
            <w:pPr>
              <w:adjustRightInd w:val="0"/>
              <w:snapToGrid w:val="0"/>
              <w:jc w:val="center"/>
              <w:rPr>
                <w:szCs w:val="21"/>
              </w:rPr>
            </w:pPr>
          </w:p>
        </w:tc>
        <w:tc>
          <w:tcPr>
            <w:tcW w:w="729" w:type="dxa"/>
            <w:vAlign w:val="center"/>
          </w:tcPr>
          <w:p>
            <w:pPr>
              <w:adjustRightInd w:val="0"/>
              <w:snapToGrid w:val="0"/>
              <w:jc w:val="center"/>
              <w:rPr>
                <w:szCs w:val="21"/>
              </w:rPr>
            </w:pPr>
            <w:r>
              <w:rPr>
                <w:szCs w:val="21"/>
              </w:rPr>
              <w:t>1</w:t>
            </w:r>
            <w:r>
              <w:rPr>
                <w:rFonts w:hint="eastAsia"/>
                <w:szCs w:val="21"/>
              </w:rPr>
              <w:t>-</w:t>
            </w:r>
            <w:r>
              <w:rPr>
                <w:szCs w:val="21"/>
              </w:rPr>
              <w:t>13</w:t>
            </w:r>
          </w:p>
        </w:tc>
        <w:tc>
          <w:tcPr>
            <w:tcW w:w="873" w:type="dxa"/>
            <w:vAlign w:val="center"/>
          </w:tcPr>
          <w:p>
            <w:pPr>
              <w:adjustRightInd w:val="0"/>
              <w:snapToGrid w:val="0"/>
              <w:jc w:val="center"/>
              <w:rPr>
                <w:szCs w:val="21"/>
              </w:rPr>
            </w:pPr>
            <w:r>
              <w:rPr>
                <w:rFonts w:hint="eastAsia"/>
                <w:szCs w:val="21"/>
              </w:rPr>
              <w:t>钢瓶：直热式、三气式CO2培养箱配套用钢瓶各1套</w:t>
            </w:r>
          </w:p>
        </w:tc>
        <w:tc>
          <w:tcPr>
            <w:tcW w:w="873" w:type="dxa"/>
            <w:vAlign w:val="center"/>
          </w:tcPr>
          <w:p>
            <w:pPr>
              <w:adjustRightInd w:val="0"/>
              <w:snapToGrid w:val="0"/>
              <w:jc w:val="center"/>
              <w:rPr>
                <w:szCs w:val="21"/>
              </w:rPr>
            </w:pPr>
            <w:r>
              <w:rPr>
                <w:rFonts w:hint="eastAsia"/>
                <w:szCs w:val="21"/>
              </w:rPr>
              <w:t>2套</w:t>
            </w:r>
          </w:p>
        </w:tc>
        <w:tc>
          <w:tcPr>
            <w:tcW w:w="4436" w:type="dxa"/>
            <w:vAlign w:val="center"/>
          </w:tcPr>
          <w:p>
            <w:pPr>
              <w:adjustRightInd w:val="0"/>
              <w:snapToGrid w:val="0"/>
              <w:rPr>
                <w:szCs w:val="21"/>
              </w:rPr>
            </w:pPr>
            <w:r>
              <w:rPr>
                <w:rFonts w:hint="eastAsia"/>
                <w:szCs w:val="21"/>
              </w:rPr>
              <w:t>二氧化碳钢瓶为符合国标的40L钢制无缝气瓶，直径Φ219mm，容积为40L，2个；</w:t>
            </w:r>
          </w:p>
          <w:p>
            <w:pPr>
              <w:adjustRightInd w:val="0"/>
              <w:snapToGrid w:val="0"/>
              <w:rPr>
                <w:szCs w:val="21"/>
              </w:rPr>
            </w:pPr>
            <w:r>
              <w:rPr>
                <w:rFonts w:hint="eastAsia"/>
                <w:szCs w:val="21"/>
              </w:rPr>
              <w:t>氧气钢瓶为符合国标的40L钢制无缝气瓶，直径Φ219mm，容积为40L，1个；</w:t>
            </w:r>
          </w:p>
          <w:p>
            <w:pPr>
              <w:adjustRightInd w:val="0"/>
              <w:snapToGrid w:val="0"/>
              <w:rPr>
                <w:szCs w:val="21"/>
              </w:rPr>
            </w:pPr>
            <w:r>
              <w:rPr>
                <w:rFonts w:hint="eastAsia"/>
                <w:szCs w:val="21"/>
              </w:rPr>
              <w:t>氮气钢瓶为符合国标的40L钢制无缝气瓶，直径Φ219mm，容积为40L，1个。</w:t>
            </w:r>
          </w:p>
        </w:tc>
        <w:tc>
          <w:tcPr>
            <w:tcW w:w="1677" w:type="dxa"/>
            <w:vAlign w:val="center"/>
          </w:tcPr>
          <w:p>
            <w:pPr>
              <w:pStyle w:val="17"/>
              <w:adjustRightInd w:val="0"/>
              <w:snapToGrid w:val="0"/>
              <w:ind w:left="420" w:firstLine="0" w:firstLineChars="0"/>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85" w:hRule="atLeast"/>
          <w:jc w:val="center"/>
        </w:trPr>
        <w:tc>
          <w:tcPr>
            <w:tcW w:w="578" w:type="dxa"/>
            <w:vMerge w:val="continue"/>
            <w:vAlign w:val="center"/>
          </w:tcPr>
          <w:p>
            <w:pPr>
              <w:adjustRightInd w:val="0"/>
              <w:snapToGrid w:val="0"/>
              <w:jc w:val="center"/>
              <w:rPr>
                <w:szCs w:val="21"/>
              </w:rPr>
            </w:pPr>
          </w:p>
        </w:tc>
        <w:tc>
          <w:tcPr>
            <w:tcW w:w="729" w:type="dxa"/>
            <w:vAlign w:val="center"/>
          </w:tcPr>
          <w:p>
            <w:pPr>
              <w:adjustRightInd w:val="0"/>
              <w:snapToGrid w:val="0"/>
              <w:jc w:val="center"/>
              <w:rPr>
                <w:szCs w:val="21"/>
              </w:rPr>
            </w:pPr>
            <w:r>
              <w:rPr>
                <w:szCs w:val="21"/>
              </w:rPr>
              <w:t>1</w:t>
            </w:r>
            <w:r>
              <w:rPr>
                <w:rFonts w:hint="eastAsia"/>
                <w:szCs w:val="21"/>
              </w:rPr>
              <w:t>-</w:t>
            </w:r>
            <w:r>
              <w:rPr>
                <w:szCs w:val="21"/>
              </w:rPr>
              <w:t>14</w:t>
            </w:r>
          </w:p>
        </w:tc>
        <w:tc>
          <w:tcPr>
            <w:tcW w:w="873" w:type="dxa"/>
            <w:vAlign w:val="center"/>
          </w:tcPr>
          <w:p>
            <w:pPr>
              <w:adjustRightInd w:val="0"/>
              <w:snapToGrid w:val="0"/>
              <w:jc w:val="center"/>
              <w:rPr>
                <w:szCs w:val="21"/>
              </w:rPr>
            </w:pPr>
            <w:r>
              <w:rPr>
                <w:szCs w:val="21"/>
              </w:rPr>
              <w:t>倒置生物显微镜系统</w:t>
            </w:r>
          </w:p>
        </w:tc>
        <w:tc>
          <w:tcPr>
            <w:tcW w:w="873" w:type="dxa"/>
            <w:vAlign w:val="center"/>
          </w:tcPr>
          <w:p>
            <w:pPr>
              <w:adjustRightInd w:val="0"/>
              <w:snapToGrid w:val="0"/>
              <w:jc w:val="center"/>
              <w:rPr>
                <w:szCs w:val="21"/>
              </w:rPr>
            </w:pPr>
            <w:r>
              <w:rPr>
                <w:szCs w:val="21"/>
              </w:rPr>
              <w:t>1</w:t>
            </w:r>
          </w:p>
        </w:tc>
        <w:tc>
          <w:tcPr>
            <w:tcW w:w="4436" w:type="dxa"/>
            <w:vAlign w:val="center"/>
          </w:tcPr>
          <w:p>
            <w:pPr>
              <w:adjustRightInd w:val="0"/>
              <w:snapToGrid w:val="0"/>
              <w:rPr>
                <w:szCs w:val="21"/>
              </w:rPr>
            </w:pPr>
            <w:r>
              <w:rPr>
                <w:szCs w:val="21"/>
              </w:rPr>
              <w:t>1）大视野；</w:t>
            </w:r>
          </w:p>
          <w:p>
            <w:pPr>
              <w:adjustRightInd w:val="0"/>
              <w:snapToGrid w:val="0"/>
              <w:rPr>
                <w:szCs w:val="21"/>
              </w:rPr>
            </w:pPr>
            <w:r>
              <w:rPr>
                <w:szCs w:val="21"/>
              </w:rPr>
              <w:t>2）物镜 PLL10*0.25、PLL25*0.40、PLL40*0.60；相衬物镜；</w:t>
            </w:r>
          </w:p>
          <w:p>
            <w:pPr>
              <w:adjustRightInd w:val="0"/>
              <w:snapToGrid w:val="0"/>
              <w:rPr>
                <w:szCs w:val="21"/>
              </w:rPr>
            </w:pPr>
            <w:r>
              <w:rPr>
                <w:rFonts w:hint="eastAsia"/>
              </w:rPr>
              <w:t>★</w:t>
            </w:r>
            <w:r>
              <w:rPr>
                <w:szCs w:val="21"/>
              </w:rPr>
              <w:t>3）三目镜，30°倾斜；调焦机构；四孔转换器；</w:t>
            </w:r>
          </w:p>
          <w:p>
            <w:pPr>
              <w:adjustRightInd w:val="0"/>
              <w:snapToGrid w:val="0"/>
              <w:rPr>
                <w:szCs w:val="21"/>
              </w:rPr>
            </w:pPr>
            <w:r>
              <w:rPr>
                <w:rFonts w:hint="eastAsia"/>
                <w:szCs w:val="21"/>
              </w:rPr>
              <w:t>4</w:t>
            </w:r>
            <w:r>
              <w:rPr>
                <w:szCs w:val="21"/>
              </w:rPr>
              <w:t>）双层机械移动载物台，移动范围纵向30mm，横向75mm；配内槽尺寸分别为φ68mm、34mm的培养皿托板；</w:t>
            </w:r>
          </w:p>
          <w:p>
            <w:pPr>
              <w:adjustRightInd w:val="0"/>
              <w:snapToGrid w:val="0"/>
              <w:rPr>
                <w:szCs w:val="21"/>
              </w:rPr>
            </w:pPr>
            <w:r>
              <w:rPr>
                <w:rFonts w:hint="eastAsia"/>
                <w:szCs w:val="21"/>
              </w:rPr>
              <w:t>5</w:t>
            </w:r>
            <w:r>
              <w:rPr>
                <w:szCs w:val="21"/>
              </w:rPr>
              <w:t>）插板式相衬聚光镜工作距离为30mm的聚光系统；</w:t>
            </w:r>
          </w:p>
          <w:p>
            <w:pPr>
              <w:adjustRightInd w:val="0"/>
              <w:snapToGrid w:val="0"/>
              <w:rPr>
                <w:szCs w:val="21"/>
              </w:rPr>
            </w:pPr>
            <w:r>
              <w:rPr>
                <w:rFonts w:hint="eastAsia"/>
                <w:szCs w:val="21"/>
              </w:rPr>
              <w:t>6</w:t>
            </w:r>
            <w:r>
              <w:rPr>
                <w:szCs w:val="21"/>
              </w:rPr>
              <w:t>）亮度可调的6V20W卤素灯；</w:t>
            </w:r>
          </w:p>
          <w:p>
            <w:pPr>
              <w:adjustRightInd w:val="0"/>
              <w:snapToGrid w:val="0"/>
              <w:rPr>
                <w:szCs w:val="21"/>
              </w:rPr>
            </w:pPr>
            <w:r>
              <w:rPr>
                <w:rFonts w:hint="eastAsia"/>
                <w:szCs w:val="21"/>
              </w:rPr>
              <w:t>7</w:t>
            </w:r>
            <w:r>
              <w:rPr>
                <w:szCs w:val="21"/>
              </w:rPr>
              <w:t>）磨砂玻璃，黄、蓝、绿、白、滤色片；</w:t>
            </w:r>
          </w:p>
          <w:p>
            <w:pPr>
              <w:adjustRightInd w:val="0"/>
              <w:snapToGrid w:val="0"/>
              <w:rPr>
                <w:szCs w:val="21"/>
              </w:rPr>
            </w:pPr>
            <w:r>
              <w:rPr>
                <w:rFonts w:hint="eastAsia"/>
              </w:rPr>
              <w:t>★</w:t>
            </w:r>
            <w:r>
              <w:rPr>
                <w:rFonts w:hint="eastAsia"/>
                <w:szCs w:val="21"/>
              </w:rPr>
              <w:t>8</w:t>
            </w:r>
            <w:r>
              <w:rPr>
                <w:szCs w:val="21"/>
              </w:rPr>
              <w:t>）配16X、20X目镜；25X、40X相衬物镜；USB输出的1000万像素COMS摄像仪。</w:t>
            </w:r>
          </w:p>
        </w:tc>
        <w:tc>
          <w:tcPr>
            <w:tcW w:w="1677" w:type="dxa"/>
            <w:vAlign w:val="center"/>
          </w:tcPr>
          <w:p>
            <w:pPr>
              <w:numPr>
                <w:ilvl w:val="0"/>
                <w:numId w:val="13"/>
              </w:numPr>
              <w:adjustRightInd w:val="0"/>
              <w:snapToGrid w:val="0"/>
              <w:jc w:val="left"/>
              <w:rPr>
                <w:szCs w:val="21"/>
              </w:rPr>
            </w:pPr>
            <w:r>
              <w:rPr>
                <w:szCs w:val="21"/>
              </w:rPr>
              <w:t>上海缔伦光学DXS-1</w:t>
            </w:r>
          </w:p>
          <w:p>
            <w:pPr>
              <w:numPr>
                <w:ilvl w:val="0"/>
                <w:numId w:val="13"/>
              </w:numPr>
              <w:adjustRightInd w:val="0"/>
              <w:snapToGrid w:val="0"/>
              <w:jc w:val="left"/>
              <w:rPr>
                <w:szCs w:val="21"/>
              </w:rPr>
            </w:pPr>
            <w:r>
              <w:rPr>
                <w:szCs w:val="21"/>
              </w:rPr>
              <w:t>上海彼爱姆 BM-37XCD</w:t>
            </w:r>
          </w:p>
          <w:p>
            <w:pPr>
              <w:numPr>
                <w:ilvl w:val="0"/>
                <w:numId w:val="13"/>
              </w:numPr>
              <w:adjustRightInd w:val="0"/>
              <w:snapToGrid w:val="0"/>
              <w:jc w:val="left"/>
              <w:rPr>
                <w:szCs w:val="21"/>
              </w:rPr>
            </w:pPr>
            <w:r>
              <w:rPr>
                <w:szCs w:val="21"/>
              </w:rPr>
              <w:t>科视威csw-dz02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85" w:hRule="atLeast"/>
          <w:jc w:val="center"/>
        </w:trPr>
        <w:tc>
          <w:tcPr>
            <w:tcW w:w="578" w:type="dxa"/>
            <w:vMerge w:val="restart"/>
            <w:vAlign w:val="center"/>
          </w:tcPr>
          <w:p>
            <w:pPr>
              <w:adjustRightInd w:val="0"/>
              <w:snapToGrid w:val="0"/>
              <w:jc w:val="center"/>
              <w:rPr>
                <w:szCs w:val="21"/>
              </w:rPr>
            </w:pPr>
            <w:r>
              <w:rPr>
                <w:rFonts w:hint="eastAsia"/>
                <w:szCs w:val="21"/>
              </w:rPr>
              <w:t>标段二</w:t>
            </w:r>
          </w:p>
        </w:tc>
        <w:tc>
          <w:tcPr>
            <w:tcW w:w="729" w:type="dxa"/>
            <w:vAlign w:val="center"/>
          </w:tcPr>
          <w:p>
            <w:pPr>
              <w:adjustRightInd w:val="0"/>
              <w:snapToGrid w:val="0"/>
              <w:jc w:val="center"/>
              <w:rPr>
                <w:szCs w:val="21"/>
              </w:rPr>
            </w:pPr>
            <w:r>
              <w:rPr>
                <w:szCs w:val="21"/>
              </w:rPr>
              <w:t>2</w:t>
            </w:r>
            <w:r>
              <w:rPr>
                <w:rFonts w:hint="eastAsia"/>
                <w:szCs w:val="21"/>
              </w:rPr>
              <w:t>-</w:t>
            </w:r>
            <w:r>
              <w:rPr>
                <w:szCs w:val="21"/>
              </w:rPr>
              <w:t>1</w:t>
            </w:r>
          </w:p>
        </w:tc>
        <w:tc>
          <w:tcPr>
            <w:tcW w:w="873" w:type="dxa"/>
            <w:vAlign w:val="center"/>
          </w:tcPr>
          <w:p>
            <w:pPr>
              <w:adjustRightInd w:val="0"/>
              <w:snapToGrid w:val="0"/>
              <w:jc w:val="center"/>
              <w:rPr>
                <w:szCs w:val="21"/>
              </w:rPr>
            </w:pPr>
            <w:r>
              <w:rPr>
                <w:szCs w:val="21"/>
              </w:rPr>
              <w:t>全波长酶标仪</w:t>
            </w:r>
          </w:p>
        </w:tc>
        <w:tc>
          <w:tcPr>
            <w:tcW w:w="873" w:type="dxa"/>
            <w:vAlign w:val="center"/>
          </w:tcPr>
          <w:p>
            <w:pPr>
              <w:adjustRightInd w:val="0"/>
              <w:snapToGrid w:val="0"/>
              <w:jc w:val="center"/>
              <w:rPr>
                <w:szCs w:val="21"/>
              </w:rPr>
            </w:pPr>
            <w:r>
              <w:rPr>
                <w:szCs w:val="21"/>
              </w:rPr>
              <w:t>1</w:t>
            </w:r>
          </w:p>
        </w:tc>
        <w:tc>
          <w:tcPr>
            <w:tcW w:w="4436" w:type="dxa"/>
            <w:vAlign w:val="center"/>
          </w:tcPr>
          <w:p>
            <w:pPr>
              <w:adjustRightInd w:val="0"/>
              <w:snapToGrid w:val="0"/>
              <w:rPr>
                <w:szCs w:val="21"/>
              </w:rPr>
            </w:pPr>
            <w:r>
              <w:rPr>
                <w:szCs w:val="21"/>
              </w:rPr>
              <w:t>1）96孔、384孔等多种微孔板检测；</w:t>
            </w:r>
          </w:p>
          <w:p>
            <w:pPr>
              <w:adjustRightInd w:val="0"/>
              <w:snapToGrid w:val="0"/>
              <w:rPr>
                <w:szCs w:val="21"/>
              </w:rPr>
            </w:pPr>
            <w:r>
              <w:rPr>
                <w:rFonts w:hint="eastAsia"/>
                <w:szCs w:val="21"/>
              </w:rPr>
              <w:t>★</w:t>
            </w:r>
            <w:r>
              <w:rPr>
                <w:szCs w:val="21"/>
              </w:rPr>
              <w:t>2）波长范围：200-1000nm，1nm步进</w:t>
            </w:r>
            <w:r>
              <w:rPr>
                <w:rFonts w:hint="eastAsia"/>
                <w:szCs w:val="21"/>
              </w:rPr>
              <w:t>，包括UV和近红外，任何波长都可以自由选择；</w:t>
            </w:r>
          </w:p>
          <w:p>
            <w:pPr>
              <w:adjustRightInd w:val="0"/>
              <w:snapToGrid w:val="0"/>
              <w:rPr>
                <w:szCs w:val="21"/>
              </w:rPr>
            </w:pPr>
            <w:r>
              <w:rPr>
                <w:rFonts w:hint="eastAsia"/>
              </w:rPr>
              <w:t>★</w:t>
            </w:r>
            <w:r>
              <w:rPr>
                <w:szCs w:val="21"/>
              </w:rPr>
              <w:t>3）孵育震荡，温度控制4-45ºC；</w:t>
            </w:r>
          </w:p>
          <w:p>
            <w:pPr>
              <w:adjustRightInd w:val="0"/>
              <w:snapToGrid w:val="0"/>
              <w:rPr>
                <w:szCs w:val="21"/>
              </w:rPr>
            </w:pPr>
            <w:r>
              <w:rPr>
                <w:rFonts w:hint="eastAsia"/>
              </w:rPr>
              <w:t>★</w:t>
            </w:r>
            <w:r>
              <w:rPr>
                <w:szCs w:val="21"/>
              </w:rPr>
              <w:t>4）检测范围0-3Abs，吸收光分辨率0.0001；</w:t>
            </w:r>
          </w:p>
          <w:p>
            <w:pPr>
              <w:adjustRightInd w:val="0"/>
              <w:snapToGrid w:val="0"/>
              <w:rPr>
                <w:szCs w:val="21"/>
              </w:rPr>
            </w:pPr>
            <w:r>
              <w:rPr>
                <w:szCs w:val="21"/>
              </w:rPr>
              <w:t>5）光谱扫描、终点法、动力学法、孔域扫描法等检测模式。</w:t>
            </w:r>
          </w:p>
          <w:p>
            <w:pPr>
              <w:adjustRightInd w:val="0"/>
              <w:snapToGrid w:val="0"/>
              <w:rPr>
                <w:szCs w:val="21"/>
              </w:rPr>
            </w:pPr>
            <w:r>
              <w:rPr>
                <w:rFonts w:hint="eastAsia"/>
                <w:szCs w:val="21"/>
              </w:rPr>
              <w:t>6）</w:t>
            </w:r>
            <w:r>
              <w:rPr>
                <w:szCs w:val="21"/>
              </w:rPr>
              <w:t>控制界面：</w:t>
            </w:r>
            <w:r>
              <w:rPr>
                <w:rFonts w:hint="eastAsia"/>
                <w:szCs w:val="21"/>
              </w:rPr>
              <w:t xml:space="preserve"> 即可7英寸</w:t>
            </w:r>
            <w:r>
              <w:rPr>
                <w:szCs w:val="21"/>
              </w:rPr>
              <w:t>触摸屏</w:t>
            </w:r>
            <w:r>
              <w:rPr>
                <w:rFonts w:hint="eastAsia"/>
                <w:szCs w:val="21"/>
              </w:rPr>
              <w:t>单机</w:t>
            </w:r>
            <w:r>
              <w:rPr>
                <w:szCs w:val="21"/>
              </w:rPr>
              <w:t>控制，又可</w:t>
            </w:r>
            <w:r>
              <w:rPr>
                <w:rFonts w:hint="eastAsia"/>
                <w:szCs w:val="21"/>
              </w:rPr>
              <w:t>PC电脑</w:t>
            </w:r>
            <w:r>
              <w:rPr>
                <w:szCs w:val="21"/>
              </w:rPr>
              <w:t>软件控制</w:t>
            </w:r>
          </w:p>
          <w:p>
            <w:pPr>
              <w:adjustRightInd w:val="0"/>
              <w:snapToGrid w:val="0"/>
              <w:rPr>
                <w:szCs w:val="21"/>
              </w:rPr>
            </w:pPr>
            <w:r>
              <w:rPr>
                <w:rFonts w:hint="eastAsia"/>
                <w:szCs w:val="21"/>
              </w:rPr>
              <w:t>7） 读板时间：</w:t>
            </w:r>
            <w:r>
              <w:rPr>
                <w:szCs w:val="21"/>
              </w:rPr>
              <w:t xml:space="preserve"> </w:t>
            </w:r>
            <w:bookmarkStart w:id="0" w:name="OLE_LINK6"/>
            <w:bookmarkStart w:id="1" w:name="OLE_LINK5"/>
            <w:r>
              <w:rPr>
                <w:rFonts w:hint="eastAsia"/>
                <w:szCs w:val="21"/>
              </w:rPr>
              <w:t>96孔板，</w:t>
            </w:r>
            <w:r>
              <w:rPr>
                <w:szCs w:val="21"/>
              </w:rPr>
              <w:t>6s</w:t>
            </w:r>
            <w:r>
              <w:rPr>
                <w:rFonts w:hint="eastAsia"/>
                <w:szCs w:val="21"/>
              </w:rPr>
              <w:t>；</w:t>
            </w:r>
            <w:bookmarkEnd w:id="0"/>
            <w:bookmarkEnd w:id="1"/>
            <w:r>
              <w:rPr>
                <w:rFonts w:hint="eastAsia"/>
                <w:szCs w:val="21"/>
              </w:rPr>
              <w:t>384孔板，10</w:t>
            </w:r>
            <w:r>
              <w:rPr>
                <w:szCs w:val="21"/>
              </w:rPr>
              <w:t>s</w:t>
            </w:r>
            <w:r>
              <w:rPr>
                <w:rFonts w:hint="eastAsia"/>
                <w:szCs w:val="21"/>
              </w:rPr>
              <w:t>/孔</w:t>
            </w:r>
          </w:p>
          <w:p>
            <w:pPr>
              <w:adjustRightInd w:val="0"/>
              <w:snapToGrid w:val="0"/>
              <w:rPr>
                <w:szCs w:val="21"/>
              </w:rPr>
            </w:pPr>
            <w:r>
              <w:rPr>
                <w:rFonts w:hint="eastAsia"/>
              </w:rPr>
              <w:t>★</w:t>
            </w:r>
            <w:r>
              <w:rPr>
                <w:rFonts w:hint="eastAsia"/>
                <w:szCs w:val="21"/>
              </w:rPr>
              <w:t>8）内置超</w:t>
            </w:r>
            <w:r>
              <w:rPr>
                <w:szCs w:val="21"/>
              </w:rPr>
              <w:t>微量核酸</w:t>
            </w:r>
            <w:r>
              <w:rPr>
                <w:rFonts w:hint="eastAsia"/>
                <w:szCs w:val="21"/>
              </w:rPr>
              <w:t>、</w:t>
            </w:r>
            <w:r>
              <w:rPr>
                <w:szCs w:val="21"/>
              </w:rPr>
              <w:t>蛋白检测程序</w:t>
            </w:r>
            <w:r>
              <w:rPr>
                <w:rFonts w:hint="eastAsia"/>
                <w:szCs w:val="21"/>
              </w:rPr>
              <w:t>，可</w:t>
            </w:r>
            <w:r>
              <w:rPr>
                <w:szCs w:val="21"/>
              </w:rPr>
              <w:t>直接调用</w:t>
            </w:r>
            <w:r>
              <w:rPr>
                <w:rFonts w:hint="eastAsia"/>
                <w:szCs w:val="21"/>
              </w:rPr>
              <w:t>程序进行DNA/RNA和蛋白定量检测，</w:t>
            </w:r>
            <w:r>
              <w:rPr>
                <w:szCs w:val="21"/>
              </w:rPr>
              <w:t>界面</w:t>
            </w:r>
            <w:r>
              <w:rPr>
                <w:rFonts w:hint="eastAsia"/>
                <w:szCs w:val="21"/>
              </w:rPr>
              <w:t>直观</w:t>
            </w:r>
            <w:r>
              <w:rPr>
                <w:szCs w:val="21"/>
              </w:rPr>
              <w:t>显示核酸</w:t>
            </w:r>
            <w:r>
              <w:rPr>
                <w:rFonts w:hint="eastAsia"/>
                <w:szCs w:val="21"/>
              </w:rPr>
              <w:t>浓度</w:t>
            </w:r>
            <w:r>
              <w:rPr>
                <w:szCs w:val="21"/>
              </w:rPr>
              <w:t>值，</w:t>
            </w:r>
            <w:r>
              <w:rPr>
                <w:rFonts w:hint="eastAsia"/>
                <w:szCs w:val="21"/>
              </w:rPr>
              <w:t>260/280，260/230比值</w:t>
            </w:r>
            <w:r>
              <w:rPr>
                <w:szCs w:val="21"/>
              </w:rPr>
              <w:t>，以及</w:t>
            </w:r>
            <w:r>
              <w:rPr>
                <w:rFonts w:hint="eastAsia"/>
                <w:szCs w:val="21"/>
              </w:rPr>
              <w:t>完整</w:t>
            </w:r>
            <w:r>
              <w:rPr>
                <w:szCs w:val="21"/>
              </w:rPr>
              <w:t>的波谱扫描图</w:t>
            </w:r>
          </w:p>
        </w:tc>
        <w:tc>
          <w:tcPr>
            <w:tcW w:w="1677" w:type="dxa"/>
            <w:vAlign w:val="center"/>
          </w:tcPr>
          <w:p>
            <w:pPr>
              <w:numPr>
                <w:ilvl w:val="0"/>
                <w:numId w:val="14"/>
              </w:numPr>
              <w:adjustRightInd w:val="0"/>
              <w:snapToGrid w:val="0"/>
              <w:jc w:val="left"/>
              <w:rPr>
                <w:szCs w:val="21"/>
              </w:rPr>
            </w:pPr>
            <w:r>
              <w:rPr>
                <w:szCs w:val="21"/>
              </w:rPr>
              <w:t>Multiskan Sky全波长酶标仪</w:t>
            </w:r>
          </w:p>
          <w:p>
            <w:pPr>
              <w:numPr>
                <w:ilvl w:val="0"/>
                <w:numId w:val="14"/>
              </w:numPr>
              <w:adjustRightInd w:val="0"/>
              <w:snapToGrid w:val="0"/>
              <w:jc w:val="left"/>
              <w:rPr>
                <w:szCs w:val="21"/>
              </w:rPr>
            </w:pPr>
            <w:r>
              <w:rPr>
                <w:szCs w:val="21"/>
              </w:rPr>
              <w:t>Bio-Tek Epoch2</w:t>
            </w:r>
          </w:p>
          <w:p>
            <w:pPr>
              <w:numPr>
                <w:ilvl w:val="0"/>
                <w:numId w:val="14"/>
              </w:numPr>
              <w:adjustRightInd w:val="0"/>
              <w:snapToGrid w:val="0"/>
              <w:jc w:val="left"/>
              <w:rPr>
                <w:szCs w:val="21"/>
              </w:rPr>
            </w:pPr>
            <w:r>
              <w:rPr>
                <w:szCs w:val="21"/>
              </w:rPr>
              <w:t xml:space="preserve">Bio-Rad iMark酶标仪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jc w:val="center"/>
        </w:trPr>
        <w:tc>
          <w:tcPr>
            <w:tcW w:w="578" w:type="dxa"/>
            <w:vMerge w:val="continue"/>
            <w:vAlign w:val="center"/>
          </w:tcPr>
          <w:p>
            <w:pPr>
              <w:adjustRightInd w:val="0"/>
              <w:snapToGrid w:val="0"/>
              <w:jc w:val="center"/>
              <w:rPr>
                <w:szCs w:val="21"/>
              </w:rPr>
            </w:pPr>
          </w:p>
        </w:tc>
        <w:tc>
          <w:tcPr>
            <w:tcW w:w="729" w:type="dxa"/>
            <w:vMerge w:val="restart"/>
            <w:vAlign w:val="center"/>
          </w:tcPr>
          <w:p>
            <w:pPr>
              <w:adjustRightInd w:val="0"/>
              <w:snapToGrid w:val="0"/>
              <w:jc w:val="center"/>
              <w:rPr>
                <w:szCs w:val="21"/>
              </w:rPr>
            </w:pPr>
            <w:r>
              <w:rPr>
                <w:szCs w:val="21"/>
              </w:rPr>
              <w:t>2</w:t>
            </w:r>
            <w:r>
              <w:rPr>
                <w:rFonts w:hint="eastAsia"/>
                <w:szCs w:val="21"/>
              </w:rPr>
              <w:t>-</w:t>
            </w:r>
            <w:r>
              <w:rPr>
                <w:szCs w:val="21"/>
              </w:rPr>
              <w:t>2</w:t>
            </w:r>
          </w:p>
        </w:tc>
        <w:tc>
          <w:tcPr>
            <w:tcW w:w="873" w:type="dxa"/>
            <w:vAlign w:val="center"/>
          </w:tcPr>
          <w:p>
            <w:pPr>
              <w:adjustRightInd w:val="0"/>
              <w:snapToGrid w:val="0"/>
              <w:jc w:val="center"/>
              <w:rPr>
                <w:szCs w:val="21"/>
              </w:rPr>
            </w:pPr>
            <w:r>
              <w:rPr>
                <w:szCs w:val="21"/>
              </w:rPr>
              <w:t>CO2培养箱</w:t>
            </w:r>
            <w:r>
              <w:rPr>
                <w:rFonts w:hint="eastAsia"/>
                <w:szCs w:val="21"/>
              </w:rPr>
              <w:t>：</w:t>
            </w:r>
            <w:r>
              <w:rPr>
                <w:szCs w:val="21"/>
              </w:rPr>
              <w:t>直热式</w:t>
            </w:r>
          </w:p>
        </w:tc>
        <w:tc>
          <w:tcPr>
            <w:tcW w:w="873" w:type="dxa"/>
            <w:vAlign w:val="center"/>
          </w:tcPr>
          <w:p>
            <w:pPr>
              <w:adjustRightInd w:val="0"/>
              <w:snapToGrid w:val="0"/>
              <w:jc w:val="center"/>
              <w:rPr>
                <w:szCs w:val="21"/>
              </w:rPr>
            </w:pPr>
            <w:r>
              <w:rPr>
                <w:szCs w:val="21"/>
              </w:rPr>
              <w:t>1</w:t>
            </w:r>
          </w:p>
        </w:tc>
        <w:tc>
          <w:tcPr>
            <w:tcW w:w="4436" w:type="dxa"/>
            <w:vAlign w:val="center"/>
          </w:tcPr>
          <w:p>
            <w:pPr>
              <w:adjustRightInd w:val="0"/>
              <w:snapToGrid w:val="0"/>
              <w:rPr>
                <w:szCs w:val="21"/>
              </w:rPr>
            </w:pPr>
            <w:r>
              <w:rPr>
                <w:rFonts w:hint="eastAsia"/>
              </w:rPr>
              <w:t>★</w:t>
            </w:r>
            <w:r>
              <w:rPr>
                <w:rFonts w:hint="eastAsia"/>
                <w:szCs w:val="21"/>
              </w:rPr>
              <w:t>1）培养箱加热模式，直热式</w:t>
            </w:r>
            <w:r>
              <w:rPr>
                <w:szCs w:val="21"/>
              </w:rPr>
              <w:t>；</w:t>
            </w:r>
          </w:p>
          <w:p>
            <w:pPr>
              <w:adjustRightInd w:val="0"/>
              <w:snapToGrid w:val="0"/>
              <w:rPr>
                <w:szCs w:val="21"/>
              </w:rPr>
            </w:pPr>
            <w:r>
              <w:rPr>
                <w:rFonts w:hint="eastAsia"/>
              </w:rPr>
              <w:t>★</w:t>
            </w:r>
            <w:r>
              <w:rPr>
                <w:rFonts w:hint="eastAsia"/>
                <w:szCs w:val="21"/>
              </w:rPr>
              <w:t>2）工作体积大于15</w:t>
            </w:r>
            <w:r>
              <w:rPr>
                <w:szCs w:val="21"/>
              </w:rPr>
              <w:t>0</w:t>
            </w:r>
            <w:r>
              <w:rPr>
                <w:rFonts w:hint="eastAsia"/>
                <w:szCs w:val="21"/>
              </w:rPr>
              <w:t>升；</w:t>
            </w:r>
          </w:p>
          <w:p>
            <w:pPr>
              <w:adjustRightInd w:val="0"/>
              <w:snapToGrid w:val="0"/>
              <w:rPr>
                <w:szCs w:val="21"/>
              </w:rPr>
            </w:pPr>
            <w:r>
              <w:rPr>
                <w:rFonts w:hint="eastAsia"/>
              </w:rPr>
              <w:t>★</w:t>
            </w:r>
            <w:r>
              <w:rPr>
                <w:szCs w:val="21"/>
              </w:rPr>
              <w:t>3</w:t>
            </w:r>
            <w:r>
              <w:rPr>
                <w:rFonts w:hint="eastAsia"/>
                <w:szCs w:val="21"/>
              </w:rPr>
              <w:t>）二氧化碳浓度，热导传感器控制，0</w:t>
            </w:r>
            <w:r>
              <w:rPr>
                <w:szCs w:val="21"/>
              </w:rPr>
              <w:t>-20</w:t>
            </w:r>
            <w:r>
              <w:rPr>
                <w:rFonts w:hint="eastAsia"/>
                <w:szCs w:val="21"/>
              </w:rPr>
              <w:t>%浓度控制范围；具有方便的Auto Start技术，简单的非手动方式提供CO2 检测系统的自动校准，确保系统处于最佳状态；</w:t>
            </w:r>
          </w:p>
          <w:p>
            <w:pPr>
              <w:adjustRightInd w:val="0"/>
              <w:snapToGrid w:val="0"/>
              <w:rPr>
                <w:szCs w:val="21"/>
              </w:rPr>
            </w:pPr>
            <w:r>
              <w:rPr>
                <w:rFonts w:hint="eastAsia"/>
              </w:rPr>
              <w:t>★</w:t>
            </w:r>
            <w:r>
              <w:rPr>
                <w:szCs w:val="21"/>
              </w:rPr>
              <w:t>4</w:t>
            </w:r>
            <w:r>
              <w:rPr>
                <w:rFonts w:hint="eastAsia"/>
                <w:szCs w:val="21"/>
              </w:rPr>
              <w:t>）底部水库设计，关门后湿度快速恢复；</w:t>
            </w:r>
          </w:p>
          <w:p>
            <w:pPr>
              <w:adjustRightInd w:val="0"/>
              <w:snapToGrid w:val="0"/>
              <w:rPr>
                <w:szCs w:val="21"/>
              </w:rPr>
            </w:pPr>
            <w:r>
              <w:rPr>
                <w:szCs w:val="21"/>
              </w:rPr>
              <w:t xml:space="preserve">5) </w:t>
            </w:r>
            <w:r>
              <w:rPr>
                <w:rFonts w:hint="eastAsia"/>
                <w:szCs w:val="21"/>
              </w:rPr>
              <w:t>具有医疗器械注册证，具有9</w:t>
            </w:r>
            <w:r>
              <w:rPr>
                <w:szCs w:val="21"/>
              </w:rPr>
              <w:t>0</w:t>
            </w:r>
            <w:r>
              <w:rPr>
                <w:rFonts w:hint="eastAsia"/>
                <w:szCs w:val="21"/>
              </w:rPr>
              <w:t>℃高温湿热灭菌功能；</w:t>
            </w:r>
            <w:r>
              <w:rPr>
                <w:szCs w:val="21"/>
              </w:rPr>
              <w:t xml:space="preserve"> </w:t>
            </w:r>
          </w:p>
          <w:p>
            <w:pPr>
              <w:adjustRightInd w:val="0"/>
              <w:snapToGrid w:val="0"/>
              <w:rPr>
                <w:szCs w:val="21"/>
              </w:rPr>
            </w:pPr>
            <w:r>
              <w:rPr>
                <w:rFonts w:hint="eastAsia"/>
              </w:rPr>
              <w:t>6</w:t>
            </w:r>
            <w:r>
              <w:rPr>
                <w:szCs w:val="21"/>
              </w:rPr>
              <w:t xml:space="preserve">) </w:t>
            </w:r>
            <w:r>
              <w:rPr>
                <w:rFonts w:hint="eastAsia"/>
                <w:szCs w:val="21"/>
              </w:rPr>
              <w:t>具有风扇主力循环系统，可以确保空间环境的均一性</w:t>
            </w:r>
          </w:p>
        </w:tc>
        <w:tc>
          <w:tcPr>
            <w:tcW w:w="1677" w:type="dxa"/>
            <w:vAlign w:val="center"/>
          </w:tcPr>
          <w:p>
            <w:pPr>
              <w:pStyle w:val="17"/>
              <w:numPr>
                <w:ilvl w:val="0"/>
                <w:numId w:val="15"/>
              </w:numPr>
              <w:adjustRightInd w:val="0"/>
              <w:snapToGrid w:val="0"/>
              <w:ind w:firstLineChars="0"/>
              <w:jc w:val="left"/>
              <w:rPr>
                <w:szCs w:val="21"/>
              </w:rPr>
            </w:pPr>
            <w:r>
              <w:rPr>
                <w:szCs w:val="21"/>
              </w:rPr>
              <w:t>Thermo直热式CO2培养箱</w:t>
            </w:r>
          </w:p>
          <w:p>
            <w:pPr>
              <w:pStyle w:val="17"/>
              <w:numPr>
                <w:ilvl w:val="0"/>
                <w:numId w:val="15"/>
              </w:numPr>
              <w:adjustRightInd w:val="0"/>
              <w:snapToGrid w:val="0"/>
              <w:ind w:firstLineChars="0"/>
              <w:jc w:val="left"/>
              <w:rPr>
                <w:szCs w:val="21"/>
              </w:rPr>
            </w:pPr>
            <w:r>
              <w:rPr>
                <w:rFonts w:hint="eastAsia"/>
                <w:szCs w:val="21"/>
              </w:rPr>
              <w:t>力康HF</w:t>
            </w:r>
            <w:r>
              <w:rPr>
                <w:szCs w:val="21"/>
              </w:rPr>
              <w:t xml:space="preserve">90 </w:t>
            </w:r>
          </w:p>
          <w:p>
            <w:pPr>
              <w:pStyle w:val="17"/>
              <w:numPr>
                <w:ilvl w:val="0"/>
                <w:numId w:val="15"/>
              </w:numPr>
              <w:adjustRightInd w:val="0"/>
              <w:snapToGrid w:val="0"/>
              <w:ind w:firstLineChars="0"/>
              <w:jc w:val="left"/>
              <w:rPr>
                <w:szCs w:val="21"/>
              </w:rPr>
            </w:pPr>
            <w:r>
              <w:rPr>
                <w:rFonts w:hint="eastAsia"/>
                <w:szCs w:val="21"/>
              </w:rPr>
              <w:t>德国IRM二氧化碳培养箱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578" w:type="dxa"/>
            <w:vMerge w:val="continue"/>
            <w:vAlign w:val="center"/>
          </w:tcPr>
          <w:p>
            <w:pPr>
              <w:adjustRightInd w:val="0"/>
              <w:snapToGrid w:val="0"/>
              <w:jc w:val="center"/>
              <w:rPr>
                <w:szCs w:val="21"/>
              </w:rPr>
            </w:pPr>
          </w:p>
        </w:tc>
        <w:tc>
          <w:tcPr>
            <w:tcW w:w="729" w:type="dxa"/>
            <w:vMerge w:val="continue"/>
            <w:vAlign w:val="center"/>
          </w:tcPr>
          <w:p>
            <w:pPr>
              <w:adjustRightInd w:val="0"/>
              <w:snapToGrid w:val="0"/>
              <w:jc w:val="center"/>
              <w:rPr>
                <w:szCs w:val="21"/>
              </w:rPr>
            </w:pPr>
          </w:p>
        </w:tc>
        <w:tc>
          <w:tcPr>
            <w:tcW w:w="873" w:type="dxa"/>
            <w:vAlign w:val="center"/>
          </w:tcPr>
          <w:p>
            <w:pPr>
              <w:adjustRightInd w:val="0"/>
              <w:snapToGrid w:val="0"/>
              <w:jc w:val="center"/>
              <w:rPr>
                <w:szCs w:val="21"/>
              </w:rPr>
            </w:pPr>
            <w:r>
              <w:rPr>
                <w:szCs w:val="21"/>
              </w:rPr>
              <w:t>CO2培养箱</w:t>
            </w:r>
            <w:r>
              <w:rPr>
                <w:rFonts w:hint="eastAsia"/>
                <w:szCs w:val="21"/>
              </w:rPr>
              <w:t>：</w:t>
            </w:r>
            <w:r>
              <w:rPr>
                <w:szCs w:val="21"/>
              </w:rPr>
              <w:t>三气式</w:t>
            </w:r>
          </w:p>
        </w:tc>
        <w:tc>
          <w:tcPr>
            <w:tcW w:w="873" w:type="dxa"/>
            <w:vAlign w:val="center"/>
          </w:tcPr>
          <w:p>
            <w:pPr>
              <w:adjustRightInd w:val="0"/>
              <w:snapToGrid w:val="0"/>
              <w:jc w:val="center"/>
              <w:rPr>
                <w:szCs w:val="21"/>
              </w:rPr>
            </w:pPr>
            <w:r>
              <w:rPr>
                <w:szCs w:val="21"/>
              </w:rPr>
              <w:t>1</w:t>
            </w:r>
          </w:p>
        </w:tc>
        <w:tc>
          <w:tcPr>
            <w:tcW w:w="4436" w:type="dxa"/>
            <w:vAlign w:val="center"/>
          </w:tcPr>
          <w:p>
            <w:pPr>
              <w:adjustRightInd w:val="0"/>
              <w:snapToGrid w:val="0"/>
              <w:rPr>
                <w:szCs w:val="21"/>
              </w:rPr>
            </w:pPr>
            <w:r>
              <w:rPr>
                <w:rFonts w:hint="eastAsia"/>
                <w:szCs w:val="21"/>
              </w:rPr>
              <w:t>1）水套式培养箱加热模式，具有程序自检功能；</w:t>
            </w:r>
          </w:p>
          <w:p>
            <w:pPr>
              <w:adjustRightInd w:val="0"/>
              <w:snapToGrid w:val="0"/>
              <w:rPr>
                <w:rFonts w:cs="Arial"/>
                <w:bCs/>
                <w:color w:val="000000"/>
                <w:szCs w:val="21"/>
              </w:rPr>
            </w:pPr>
            <w:r>
              <w:rPr>
                <w:rFonts w:hint="eastAsia"/>
              </w:rPr>
              <w:t>★</w:t>
            </w:r>
            <w:r>
              <w:rPr>
                <w:szCs w:val="21"/>
              </w:rPr>
              <w:t>2</w:t>
            </w:r>
            <w:r>
              <w:rPr>
                <w:rFonts w:hint="eastAsia"/>
                <w:szCs w:val="21"/>
              </w:rPr>
              <w:t>）工作体积大于1</w:t>
            </w:r>
            <w:r>
              <w:rPr>
                <w:szCs w:val="21"/>
              </w:rPr>
              <w:t>50</w:t>
            </w:r>
            <w:r>
              <w:rPr>
                <w:rFonts w:hint="eastAsia"/>
                <w:szCs w:val="21"/>
              </w:rPr>
              <w:t>升；</w:t>
            </w:r>
          </w:p>
          <w:p>
            <w:pPr>
              <w:adjustRightInd w:val="0"/>
              <w:snapToGrid w:val="0"/>
              <w:rPr>
                <w:szCs w:val="21"/>
              </w:rPr>
            </w:pPr>
            <w:r>
              <w:rPr>
                <w:rFonts w:hint="eastAsia"/>
              </w:rPr>
              <w:t>★</w:t>
            </w:r>
            <w:r>
              <w:rPr>
                <w:rFonts w:cs="Arial"/>
                <w:bCs/>
                <w:color w:val="000000"/>
                <w:szCs w:val="21"/>
                <w:lang w:val="en-GB"/>
              </w:rPr>
              <w:t>3</w:t>
            </w:r>
            <w:r>
              <w:rPr>
                <w:rFonts w:hint="eastAsia" w:cs="Arial"/>
                <w:bCs/>
                <w:color w:val="000000"/>
                <w:szCs w:val="21"/>
                <w:lang w:val="en-GB"/>
              </w:rPr>
              <w:t>）</w:t>
            </w:r>
            <w:r>
              <w:rPr>
                <w:rFonts w:hint="eastAsia"/>
                <w:szCs w:val="21"/>
              </w:rPr>
              <w:t>二氧化碳浓度，TC热导传感器控制，0</w:t>
            </w:r>
            <w:r>
              <w:rPr>
                <w:szCs w:val="21"/>
              </w:rPr>
              <w:t>-20</w:t>
            </w:r>
            <w:r>
              <w:rPr>
                <w:rFonts w:hint="eastAsia"/>
                <w:szCs w:val="21"/>
              </w:rPr>
              <w:t>%二氧化碳浓度控制范围；</w:t>
            </w:r>
          </w:p>
          <w:p>
            <w:pPr>
              <w:adjustRightInd w:val="0"/>
              <w:snapToGrid w:val="0"/>
              <w:rPr>
                <w:szCs w:val="21"/>
              </w:rPr>
            </w:pPr>
            <w:r>
              <w:rPr>
                <w:rFonts w:hint="eastAsia"/>
              </w:rPr>
              <w:t>★</w:t>
            </w:r>
            <w:r>
              <w:rPr>
                <w:szCs w:val="21"/>
              </w:rPr>
              <w:t>4</w:t>
            </w:r>
            <w:r>
              <w:rPr>
                <w:rFonts w:hint="eastAsia"/>
                <w:szCs w:val="21"/>
              </w:rPr>
              <w:t>） 氧气浓度范围：1-20%及以上；</w:t>
            </w:r>
          </w:p>
          <w:p>
            <w:pPr>
              <w:adjustRightInd w:val="0"/>
              <w:snapToGrid w:val="0"/>
            </w:pPr>
            <w:r>
              <w:rPr>
                <w:rFonts w:hint="eastAsia"/>
                <w:szCs w:val="21"/>
              </w:rPr>
              <w:t>5）配有</w:t>
            </w:r>
            <w:r>
              <w:rPr>
                <w:rFonts w:hint="eastAsia"/>
              </w:rPr>
              <w:t>高效过滤系统在关门5分钟内使腔体达到100级洁净指标，可实现腔体内空气自动过滤循环一次；</w:t>
            </w:r>
          </w:p>
          <w:p>
            <w:pPr>
              <w:adjustRightInd w:val="0"/>
              <w:snapToGrid w:val="0"/>
              <w:rPr>
                <w:szCs w:val="21"/>
              </w:rPr>
            </w:pPr>
            <w:r>
              <w:rPr>
                <w:rFonts w:hint="eastAsia"/>
                <w:szCs w:val="21"/>
              </w:rPr>
              <w:t>6</w:t>
            </w:r>
            <w:r>
              <w:rPr>
                <w:rFonts w:hint="eastAsia" w:cs="Arial"/>
                <w:color w:val="000000"/>
                <w:szCs w:val="21"/>
              </w:rPr>
              <w:t>）</w:t>
            </w:r>
            <w:r>
              <w:rPr>
                <w:rFonts w:hint="eastAsia"/>
                <w:szCs w:val="21"/>
              </w:rPr>
              <w:t>数字显示控制，显示温度、二氧化碳浓度、氧气浓度、湿度等参数；</w:t>
            </w:r>
          </w:p>
          <w:p>
            <w:pPr>
              <w:adjustRightInd w:val="0"/>
              <w:snapToGrid w:val="0"/>
              <w:rPr>
                <w:szCs w:val="21"/>
                <w:lang w:val="en-GB"/>
              </w:rPr>
            </w:pPr>
            <w:r>
              <w:rPr>
                <w:szCs w:val="21"/>
              </w:rPr>
              <w:t>7</w:t>
            </w:r>
            <w:r>
              <w:rPr>
                <w:rFonts w:hint="eastAsia"/>
                <w:szCs w:val="21"/>
              </w:rPr>
              <w:t>）加热玻璃内门，防止腔体内玻璃上形成冷凝水，造成污染。</w:t>
            </w:r>
          </w:p>
        </w:tc>
        <w:tc>
          <w:tcPr>
            <w:tcW w:w="1677" w:type="dxa"/>
            <w:vAlign w:val="center"/>
          </w:tcPr>
          <w:p>
            <w:pPr>
              <w:pStyle w:val="17"/>
              <w:numPr>
                <w:ilvl w:val="0"/>
                <w:numId w:val="16"/>
              </w:numPr>
              <w:adjustRightInd w:val="0"/>
              <w:snapToGrid w:val="0"/>
              <w:ind w:firstLineChars="0"/>
              <w:jc w:val="left"/>
              <w:rPr>
                <w:szCs w:val="21"/>
              </w:rPr>
            </w:pPr>
            <w:r>
              <w:rPr>
                <w:szCs w:val="21"/>
              </w:rPr>
              <w:t>Thermo 三气式CO2培养箱</w:t>
            </w:r>
          </w:p>
          <w:p>
            <w:pPr>
              <w:pStyle w:val="17"/>
              <w:numPr>
                <w:ilvl w:val="0"/>
                <w:numId w:val="16"/>
              </w:numPr>
              <w:adjustRightInd w:val="0"/>
              <w:snapToGrid w:val="0"/>
              <w:ind w:firstLineChars="0"/>
              <w:jc w:val="left"/>
              <w:rPr>
                <w:szCs w:val="21"/>
              </w:rPr>
            </w:pPr>
            <w:r>
              <w:rPr>
                <w:rFonts w:hint="eastAsia"/>
                <w:szCs w:val="21"/>
              </w:rPr>
              <w:t>力康 HF</w:t>
            </w:r>
            <w:r>
              <w:rPr>
                <w:szCs w:val="21"/>
              </w:rPr>
              <w:t>100</w:t>
            </w:r>
          </w:p>
          <w:p>
            <w:pPr>
              <w:pStyle w:val="17"/>
              <w:numPr>
                <w:ilvl w:val="0"/>
                <w:numId w:val="16"/>
              </w:numPr>
              <w:adjustRightInd w:val="0"/>
              <w:snapToGrid w:val="0"/>
              <w:ind w:firstLineChars="0"/>
              <w:jc w:val="left"/>
              <w:rPr>
                <w:szCs w:val="21"/>
              </w:rPr>
            </w:pPr>
            <w:r>
              <w:rPr>
                <w:rFonts w:hint="eastAsia"/>
                <w:szCs w:val="21"/>
              </w:rPr>
              <w:t>德国IRM二氧化碳培养箱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5" w:hRule="atLeast"/>
          <w:jc w:val="center"/>
        </w:trPr>
        <w:tc>
          <w:tcPr>
            <w:tcW w:w="578" w:type="dxa"/>
            <w:vMerge w:val="continue"/>
            <w:vAlign w:val="center"/>
          </w:tcPr>
          <w:p>
            <w:pPr>
              <w:adjustRightInd w:val="0"/>
              <w:snapToGrid w:val="0"/>
              <w:jc w:val="center"/>
              <w:rPr>
                <w:szCs w:val="21"/>
              </w:rPr>
            </w:pPr>
          </w:p>
        </w:tc>
        <w:tc>
          <w:tcPr>
            <w:tcW w:w="729" w:type="dxa"/>
            <w:vAlign w:val="center"/>
          </w:tcPr>
          <w:p>
            <w:pPr>
              <w:adjustRightInd w:val="0"/>
              <w:snapToGrid w:val="0"/>
              <w:jc w:val="center"/>
              <w:rPr>
                <w:szCs w:val="21"/>
              </w:rPr>
            </w:pPr>
            <w:r>
              <w:rPr>
                <w:szCs w:val="21"/>
              </w:rPr>
              <w:t>2</w:t>
            </w:r>
            <w:r>
              <w:rPr>
                <w:rFonts w:hint="eastAsia"/>
                <w:szCs w:val="21"/>
              </w:rPr>
              <w:t>-</w:t>
            </w:r>
            <w:r>
              <w:rPr>
                <w:szCs w:val="21"/>
              </w:rPr>
              <w:t>3</w:t>
            </w:r>
          </w:p>
        </w:tc>
        <w:tc>
          <w:tcPr>
            <w:tcW w:w="873" w:type="dxa"/>
            <w:vAlign w:val="center"/>
          </w:tcPr>
          <w:p>
            <w:pPr>
              <w:adjustRightInd w:val="0"/>
              <w:snapToGrid w:val="0"/>
              <w:jc w:val="center"/>
              <w:rPr>
                <w:szCs w:val="21"/>
              </w:rPr>
            </w:pPr>
            <w:r>
              <w:rPr>
                <w:szCs w:val="21"/>
              </w:rPr>
              <w:t>耐有机溶剂型自动层析仪</w:t>
            </w:r>
          </w:p>
        </w:tc>
        <w:tc>
          <w:tcPr>
            <w:tcW w:w="873" w:type="dxa"/>
            <w:vAlign w:val="center"/>
          </w:tcPr>
          <w:p>
            <w:pPr>
              <w:adjustRightInd w:val="0"/>
              <w:snapToGrid w:val="0"/>
              <w:jc w:val="center"/>
              <w:rPr>
                <w:szCs w:val="21"/>
              </w:rPr>
            </w:pPr>
            <w:r>
              <w:rPr>
                <w:szCs w:val="21"/>
              </w:rPr>
              <w:t>1</w:t>
            </w:r>
          </w:p>
        </w:tc>
        <w:tc>
          <w:tcPr>
            <w:tcW w:w="4436" w:type="dxa"/>
            <w:vAlign w:val="center"/>
          </w:tcPr>
          <w:p>
            <w:pPr>
              <w:adjustRightInd w:val="0"/>
              <w:snapToGrid w:val="0"/>
              <w:rPr>
                <w:szCs w:val="21"/>
              </w:rPr>
            </w:pPr>
            <w:r>
              <w:rPr>
                <w:rFonts w:hint="eastAsia"/>
              </w:rPr>
              <w:t>★</w:t>
            </w:r>
            <w:r>
              <w:rPr>
                <w:szCs w:val="21"/>
              </w:rPr>
              <w:t>1）电脑紫外检测仪，包括液晶显示、中文菜单、色谱工作站；</w:t>
            </w:r>
          </w:p>
          <w:p>
            <w:pPr>
              <w:adjustRightInd w:val="0"/>
              <w:snapToGrid w:val="0"/>
              <w:rPr>
                <w:szCs w:val="21"/>
              </w:rPr>
            </w:pPr>
            <w:r>
              <w:rPr>
                <w:rFonts w:hint="eastAsia"/>
              </w:rPr>
              <w:t>★</w:t>
            </w:r>
            <w:r>
              <w:rPr>
                <w:szCs w:val="21"/>
              </w:rPr>
              <w:t>2）滤光片式波长选择，220nm、254nm、280nm、340nm；</w:t>
            </w:r>
          </w:p>
          <w:p>
            <w:pPr>
              <w:adjustRightInd w:val="0"/>
              <w:snapToGrid w:val="0"/>
              <w:rPr>
                <w:szCs w:val="21"/>
              </w:rPr>
            </w:pPr>
            <w:r>
              <w:rPr>
                <w:szCs w:val="21"/>
              </w:rPr>
              <w:t>3）量程0-100%T，0-2A；</w:t>
            </w:r>
          </w:p>
          <w:p>
            <w:pPr>
              <w:adjustRightInd w:val="0"/>
              <w:snapToGrid w:val="0"/>
              <w:rPr>
                <w:szCs w:val="21"/>
              </w:rPr>
            </w:pPr>
            <w:r>
              <w:rPr>
                <w:rFonts w:hint="eastAsia"/>
              </w:rPr>
              <w:t>★</w:t>
            </w:r>
            <w:r>
              <w:rPr>
                <w:szCs w:val="21"/>
              </w:rPr>
              <w:t>4）程控多功能全自动部分收集器（耐有机溶剂）；</w:t>
            </w:r>
          </w:p>
          <w:p>
            <w:pPr>
              <w:adjustRightInd w:val="0"/>
              <w:snapToGrid w:val="0"/>
              <w:rPr>
                <w:szCs w:val="21"/>
              </w:rPr>
            </w:pPr>
            <w:r>
              <w:rPr>
                <w:rFonts w:hint="eastAsia"/>
              </w:rPr>
              <w:t>★</w:t>
            </w:r>
            <w:r>
              <w:rPr>
                <w:szCs w:val="21"/>
              </w:rPr>
              <w:t>5）耐有机溶剂电脑数显恒流泵；</w:t>
            </w:r>
          </w:p>
          <w:p>
            <w:pPr>
              <w:adjustRightInd w:val="0"/>
              <w:snapToGrid w:val="0"/>
              <w:rPr>
                <w:szCs w:val="21"/>
              </w:rPr>
            </w:pPr>
            <w:r>
              <w:rPr>
                <w:rFonts w:hint="eastAsia"/>
              </w:rPr>
              <w:t>★</w:t>
            </w:r>
            <w:r>
              <w:rPr>
                <w:szCs w:val="21"/>
              </w:rPr>
              <w:t>6）耐有机溶剂梯度混合器；</w:t>
            </w:r>
          </w:p>
          <w:p>
            <w:pPr>
              <w:adjustRightInd w:val="0"/>
              <w:snapToGrid w:val="0"/>
              <w:rPr>
                <w:szCs w:val="21"/>
              </w:rPr>
            </w:pPr>
            <w:r>
              <w:rPr>
                <w:rFonts w:hint="eastAsia"/>
              </w:rPr>
              <w:t>★</w:t>
            </w:r>
            <w:r>
              <w:rPr>
                <w:szCs w:val="21"/>
              </w:rPr>
              <w:t>7）配控温型层析柜。</w:t>
            </w:r>
          </w:p>
        </w:tc>
        <w:tc>
          <w:tcPr>
            <w:tcW w:w="1677" w:type="dxa"/>
            <w:vAlign w:val="center"/>
          </w:tcPr>
          <w:p>
            <w:pPr>
              <w:numPr>
                <w:ilvl w:val="0"/>
                <w:numId w:val="17"/>
              </w:numPr>
              <w:adjustRightInd w:val="0"/>
              <w:snapToGrid w:val="0"/>
              <w:jc w:val="left"/>
              <w:rPr>
                <w:szCs w:val="21"/>
              </w:rPr>
            </w:pPr>
            <w:r>
              <w:rPr>
                <w:szCs w:val="21"/>
              </w:rPr>
              <w:t>上海沪西ME99-4</w:t>
            </w:r>
          </w:p>
          <w:p>
            <w:pPr>
              <w:numPr>
                <w:ilvl w:val="0"/>
                <w:numId w:val="17"/>
              </w:numPr>
              <w:adjustRightInd w:val="0"/>
              <w:snapToGrid w:val="0"/>
              <w:jc w:val="left"/>
              <w:rPr>
                <w:szCs w:val="21"/>
              </w:rPr>
            </w:pPr>
            <w:r>
              <w:rPr>
                <w:szCs w:val="21"/>
              </w:rPr>
              <w:t>天津津立</w:t>
            </w:r>
          </w:p>
          <w:p>
            <w:pPr>
              <w:numPr>
                <w:ilvl w:val="0"/>
                <w:numId w:val="17"/>
              </w:numPr>
              <w:adjustRightInd w:val="0"/>
              <w:snapToGrid w:val="0"/>
              <w:jc w:val="left"/>
              <w:rPr>
                <w:szCs w:val="21"/>
              </w:rPr>
            </w:pPr>
            <w:r>
              <w:rPr>
                <w:szCs w:val="21"/>
              </w:rPr>
              <w:t>上海嘉鹏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5" w:hRule="atLeast"/>
          <w:jc w:val="center"/>
        </w:trPr>
        <w:tc>
          <w:tcPr>
            <w:tcW w:w="578" w:type="dxa"/>
            <w:vMerge w:val="continue"/>
            <w:vAlign w:val="center"/>
          </w:tcPr>
          <w:p>
            <w:pPr>
              <w:adjustRightInd w:val="0"/>
              <w:snapToGrid w:val="0"/>
              <w:jc w:val="center"/>
              <w:rPr>
                <w:szCs w:val="21"/>
              </w:rPr>
            </w:pPr>
          </w:p>
        </w:tc>
        <w:tc>
          <w:tcPr>
            <w:tcW w:w="729" w:type="dxa"/>
            <w:vAlign w:val="center"/>
          </w:tcPr>
          <w:p>
            <w:pPr>
              <w:adjustRightInd w:val="0"/>
              <w:snapToGrid w:val="0"/>
              <w:jc w:val="center"/>
              <w:rPr>
                <w:szCs w:val="21"/>
              </w:rPr>
            </w:pPr>
            <w:r>
              <w:rPr>
                <w:szCs w:val="21"/>
              </w:rPr>
              <w:t>2</w:t>
            </w:r>
            <w:r>
              <w:rPr>
                <w:rFonts w:hint="eastAsia"/>
                <w:szCs w:val="21"/>
              </w:rPr>
              <w:t>-</w:t>
            </w:r>
            <w:r>
              <w:rPr>
                <w:szCs w:val="21"/>
              </w:rPr>
              <w:t>4</w:t>
            </w:r>
          </w:p>
        </w:tc>
        <w:tc>
          <w:tcPr>
            <w:tcW w:w="873" w:type="dxa"/>
            <w:vAlign w:val="center"/>
          </w:tcPr>
          <w:p>
            <w:pPr>
              <w:adjustRightInd w:val="0"/>
              <w:snapToGrid w:val="0"/>
              <w:jc w:val="center"/>
              <w:rPr>
                <w:szCs w:val="21"/>
              </w:rPr>
            </w:pPr>
            <w:r>
              <w:rPr>
                <w:szCs w:val="21"/>
              </w:rPr>
              <w:t>真空离心浓缩仪</w:t>
            </w:r>
          </w:p>
        </w:tc>
        <w:tc>
          <w:tcPr>
            <w:tcW w:w="873" w:type="dxa"/>
            <w:vAlign w:val="center"/>
          </w:tcPr>
          <w:p>
            <w:pPr>
              <w:adjustRightInd w:val="0"/>
              <w:snapToGrid w:val="0"/>
              <w:jc w:val="center"/>
              <w:rPr>
                <w:szCs w:val="21"/>
              </w:rPr>
            </w:pPr>
            <w:r>
              <w:rPr>
                <w:szCs w:val="21"/>
              </w:rPr>
              <w:t>1</w:t>
            </w:r>
          </w:p>
        </w:tc>
        <w:tc>
          <w:tcPr>
            <w:tcW w:w="4436" w:type="dxa"/>
            <w:vAlign w:val="center"/>
          </w:tcPr>
          <w:p>
            <w:pPr>
              <w:adjustRightInd w:val="0"/>
              <w:snapToGrid w:val="0"/>
              <w:rPr>
                <w:szCs w:val="21"/>
              </w:rPr>
            </w:pPr>
            <w:r>
              <w:rPr>
                <w:szCs w:val="21"/>
              </w:rPr>
              <w:t>1）转速≤2000rpm；</w:t>
            </w:r>
          </w:p>
          <w:p>
            <w:pPr>
              <w:adjustRightInd w:val="0"/>
              <w:snapToGrid w:val="0"/>
              <w:rPr>
                <w:szCs w:val="21"/>
              </w:rPr>
            </w:pPr>
            <w:r>
              <w:rPr>
                <w:rFonts w:hint="eastAsia"/>
              </w:rPr>
              <w:t>★</w:t>
            </w:r>
            <w:r>
              <w:rPr>
                <w:szCs w:val="21"/>
              </w:rPr>
              <w:t>2）真空度-0.095Mpa；</w:t>
            </w:r>
          </w:p>
          <w:p>
            <w:pPr>
              <w:adjustRightInd w:val="0"/>
              <w:snapToGrid w:val="0"/>
              <w:rPr>
                <w:szCs w:val="21"/>
              </w:rPr>
            </w:pPr>
            <w:r>
              <w:rPr>
                <w:szCs w:val="21"/>
              </w:rPr>
              <w:t>3）活塞式真空泵；</w:t>
            </w:r>
          </w:p>
          <w:p>
            <w:pPr>
              <w:adjustRightInd w:val="0"/>
              <w:snapToGrid w:val="0"/>
              <w:rPr>
                <w:szCs w:val="21"/>
              </w:rPr>
            </w:pPr>
            <w:r>
              <w:rPr>
                <w:rFonts w:hint="eastAsia"/>
              </w:rPr>
              <w:t>★</w:t>
            </w:r>
            <w:r>
              <w:rPr>
                <w:szCs w:val="21"/>
              </w:rPr>
              <w:t>4）转子适配器：250mL*6、50mL*6*2、20mL*6*5；</w:t>
            </w:r>
          </w:p>
          <w:p>
            <w:pPr>
              <w:adjustRightInd w:val="0"/>
              <w:snapToGrid w:val="0"/>
              <w:rPr>
                <w:szCs w:val="21"/>
              </w:rPr>
            </w:pPr>
            <w:r>
              <w:rPr>
                <w:szCs w:val="21"/>
              </w:rPr>
              <w:t>5）配-40℃冷阱。</w:t>
            </w:r>
          </w:p>
        </w:tc>
        <w:tc>
          <w:tcPr>
            <w:tcW w:w="1677" w:type="dxa"/>
            <w:vAlign w:val="center"/>
          </w:tcPr>
          <w:p>
            <w:pPr>
              <w:numPr>
                <w:ilvl w:val="0"/>
                <w:numId w:val="18"/>
              </w:numPr>
              <w:adjustRightInd w:val="0"/>
              <w:snapToGrid w:val="0"/>
              <w:jc w:val="left"/>
              <w:rPr>
                <w:szCs w:val="21"/>
              </w:rPr>
            </w:pPr>
            <w:r>
              <w:rPr>
                <w:szCs w:val="21"/>
              </w:rPr>
              <w:t>湖南赫西ZLS-3</w:t>
            </w:r>
          </w:p>
          <w:p>
            <w:pPr>
              <w:numPr>
                <w:ilvl w:val="0"/>
                <w:numId w:val="18"/>
              </w:numPr>
              <w:adjustRightInd w:val="0"/>
              <w:snapToGrid w:val="0"/>
              <w:jc w:val="left"/>
              <w:rPr>
                <w:szCs w:val="21"/>
              </w:rPr>
            </w:pPr>
            <w:r>
              <w:rPr>
                <w:szCs w:val="21"/>
              </w:rPr>
              <w:t>湖南迈达TG21</w:t>
            </w:r>
          </w:p>
          <w:p>
            <w:pPr>
              <w:numPr>
                <w:ilvl w:val="0"/>
                <w:numId w:val="18"/>
              </w:numPr>
              <w:adjustRightInd w:val="0"/>
              <w:snapToGrid w:val="0"/>
              <w:jc w:val="left"/>
              <w:rPr>
                <w:szCs w:val="21"/>
              </w:rPr>
            </w:pPr>
            <w:r>
              <w:rPr>
                <w:szCs w:val="21"/>
              </w:rPr>
              <w:t>德国 Christ RVC CHR100248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5" w:hRule="atLeast"/>
          <w:jc w:val="center"/>
        </w:trPr>
        <w:tc>
          <w:tcPr>
            <w:tcW w:w="578" w:type="dxa"/>
            <w:vMerge w:val="continue"/>
            <w:vAlign w:val="center"/>
          </w:tcPr>
          <w:p>
            <w:pPr>
              <w:adjustRightInd w:val="0"/>
              <w:snapToGrid w:val="0"/>
              <w:jc w:val="center"/>
              <w:rPr>
                <w:szCs w:val="21"/>
              </w:rPr>
            </w:pPr>
          </w:p>
        </w:tc>
        <w:tc>
          <w:tcPr>
            <w:tcW w:w="729" w:type="dxa"/>
            <w:vAlign w:val="center"/>
          </w:tcPr>
          <w:p>
            <w:pPr>
              <w:adjustRightInd w:val="0"/>
              <w:snapToGrid w:val="0"/>
              <w:jc w:val="center"/>
              <w:rPr>
                <w:szCs w:val="21"/>
              </w:rPr>
            </w:pPr>
            <w:r>
              <w:rPr>
                <w:szCs w:val="21"/>
              </w:rPr>
              <w:t>2</w:t>
            </w:r>
            <w:r>
              <w:rPr>
                <w:rFonts w:hint="eastAsia"/>
                <w:szCs w:val="21"/>
              </w:rPr>
              <w:t>-</w:t>
            </w:r>
            <w:r>
              <w:rPr>
                <w:szCs w:val="21"/>
              </w:rPr>
              <w:t>5</w:t>
            </w:r>
          </w:p>
        </w:tc>
        <w:tc>
          <w:tcPr>
            <w:tcW w:w="873" w:type="dxa"/>
            <w:vAlign w:val="center"/>
          </w:tcPr>
          <w:p>
            <w:pPr>
              <w:adjustRightInd w:val="0"/>
              <w:snapToGrid w:val="0"/>
              <w:jc w:val="center"/>
              <w:rPr>
                <w:szCs w:val="21"/>
              </w:rPr>
            </w:pPr>
            <w:r>
              <w:rPr>
                <w:szCs w:val="21"/>
              </w:rPr>
              <w:t>超低温冰箱（-86度）</w:t>
            </w:r>
          </w:p>
        </w:tc>
        <w:tc>
          <w:tcPr>
            <w:tcW w:w="873" w:type="dxa"/>
            <w:vAlign w:val="center"/>
          </w:tcPr>
          <w:p>
            <w:pPr>
              <w:adjustRightInd w:val="0"/>
              <w:snapToGrid w:val="0"/>
              <w:jc w:val="center"/>
              <w:rPr>
                <w:szCs w:val="21"/>
              </w:rPr>
            </w:pPr>
            <w:r>
              <w:rPr>
                <w:szCs w:val="21"/>
              </w:rPr>
              <w:t>1</w:t>
            </w:r>
          </w:p>
        </w:tc>
        <w:tc>
          <w:tcPr>
            <w:tcW w:w="4436" w:type="dxa"/>
            <w:vAlign w:val="center"/>
          </w:tcPr>
          <w:p>
            <w:pPr>
              <w:adjustRightInd w:val="0"/>
              <w:snapToGrid w:val="0"/>
              <w:rPr>
                <w:szCs w:val="21"/>
              </w:rPr>
            </w:pPr>
            <w:r>
              <w:rPr>
                <w:rFonts w:hint="eastAsia"/>
              </w:rPr>
              <w:t>★</w:t>
            </w:r>
            <w:r>
              <w:rPr>
                <w:szCs w:val="21"/>
              </w:rPr>
              <w:t>1）最低温度为-86°C超低温冰箱；</w:t>
            </w:r>
          </w:p>
          <w:p>
            <w:pPr>
              <w:adjustRightInd w:val="0"/>
              <w:snapToGrid w:val="0"/>
              <w:rPr>
                <w:szCs w:val="21"/>
              </w:rPr>
            </w:pPr>
            <w:r>
              <w:rPr>
                <w:rFonts w:hint="eastAsia"/>
              </w:rPr>
              <w:t>★</w:t>
            </w:r>
            <w:r>
              <w:rPr>
                <w:szCs w:val="21"/>
              </w:rPr>
              <w:t>2）容量大于300L以上；</w:t>
            </w:r>
          </w:p>
          <w:p>
            <w:pPr>
              <w:adjustRightInd w:val="0"/>
              <w:snapToGrid w:val="0"/>
              <w:rPr>
                <w:szCs w:val="21"/>
              </w:rPr>
            </w:pPr>
            <w:r>
              <w:rPr>
                <w:szCs w:val="21"/>
              </w:rPr>
              <w:t>3）上下两开门。</w:t>
            </w:r>
          </w:p>
        </w:tc>
        <w:tc>
          <w:tcPr>
            <w:tcW w:w="1677" w:type="dxa"/>
            <w:vAlign w:val="center"/>
          </w:tcPr>
          <w:p>
            <w:pPr>
              <w:numPr>
                <w:ilvl w:val="0"/>
                <w:numId w:val="19"/>
              </w:numPr>
              <w:adjustRightInd w:val="0"/>
              <w:snapToGrid w:val="0"/>
              <w:jc w:val="left"/>
              <w:rPr>
                <w:szCs w:val="21"/>
              </w:rPr>
            </w:pPr>
            <w:r>
              <w:rPr>
                <w:szCs w:val="21"/>
              </w:rPr>
              <w:t>美国Thermo热电991超低温冰箱</w:t>
            </w:r>
          </w:p>
          <w:p>
            <w:pPr>
              <w:numPr>
                <w:ilvl w:val="0"/>
                <w:numId w:val="19"/>
              </w:numPr>
              <w:adjustRightInd w:val="0"/>
              <w:snapToGrid w:val="0"/>
              <w:jc w:val="left"/>
              <w:rPr>
                <w:szCs w:val="21"/>
              </w:rPr>
            </w:pPr>
            <w:r>
              <w:rPr>
                <w:szCs w:val="21"/>
              </w:rPr>
              <w:t>青岛海尔-86℃超低温冰箱DW-86L338</w:t>
            </w:r>
          </w:p>
          <w:p>
            <w:pPr>
              <w:numPr>
                <w:ilvl w:val="0"/>
                <w:numId w:val="19"/>
              </w:numPr>
              <w:adjustRightInd w:val="0"/>
              <w:snapToGrid w:val="0"/>
              <w:jc w:val="left"/>
              <w:rPr>
                <w:szCs w:val="21"/>
              </w:rPr>
            </w:pPr>
            <w:r>
              <w:rPr>
                <w:szCs w:val="21"/>
              </w:rPr>
              <w:t>三洋超低温冰箱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15" w:hRule="atLeast"/>
          <w:jc w:val="center"/>
        </w:trPr>
        <w:tc>
          <w:tcPr>
            <w:tcW w:w="578" w:type="dxa"/>
            <w:vMerge w:val="continue"/>
            <w:vAlign w:val="center"/>
          </w:tcPr>
          <w:p>
            <w:pPr>
              <w:adjustRightInd w:val="0"/>
              <w:snapToGrid w:val="0"/>
              <w:jc w:val="center"/>
              <w:rPr>
                <w:szCs w:val="21"/>
              </w:rPr>
            </w:pPr>
          </w:p>
        </w:tc>
        <w:tc>
          <w:tcPr>
            <w:tcW w:w="729" w:type="dxa"/>
            <w:vAlign w:val="center"/>
          </w:tcPr>
          <w:p>
            <w:pPr>
              <w:adjustRightInd w:val="0"/>
              <w:snapToGrid w:val="0"/>
              <w:jc w:val="center"/>
              <w:rPr>
                <w:szCs w:val="21"/>
              </w:rPr>
            </w:pPr>
            <w:r>
              <w:rPr>
                <w:szCs w:val="21"/>
              </w:rPr>
              <w:t>2</w:t>
            </w:r>
            <w:r>
              <w:rPr>
                <w:rFonts w:hint="eastAsia"/>
                <w:szCs w:val="21"/>
              </w:rPr>
              <w:t>-</w:t>
            </w:r>
            <w:r>
              <w:rPr>
                <w:szCs w:val="21"/>
              </w:rPr>
              <w:t>6</w:t>
            </w:r>
          </w:p>
        </w:tc>
        <w:tc>
          <w:tcPr>
            <w:tcW w:w="873" w:type="dxa"/>
            <w:vAlign w:val="center"/>
          </w:tcPr>
          <w:p>
            <w:pPr>
              <w:adjustRightInd w:val="0"/>
              <w:snapToGrid w:val="0"/>
              <w:jc w:val="center"/>
              <w:rPr>
                <w:szCs w:val="21"/>
              </w:rPr>
            </w:pPr>
            <w:r>
              <w:rPr>
                <w:szCs w:val="21"/>
              </w:rPr>
              <w:t>冷冻离心机</w:t>
            </w:r>
          </w:p>
        </w:tc>
        <w:tc>
          <w:tcPr>
            <w:tcW w:w="873" w:type="dxa"/>
            <w:vAlign w:val="center"/>
          </w:tcPr>
          <w:p>
            <w:pPr>
              <w:adjustRightInd w:val="0"/>
              <w:snapToGrid w:val="0"/>
              <w:jc w:val="center"/>
              <w:rPr>
                <w:szCs w:val="21"/>
              </w:rPr>
            </w:pPr>
            <w:r>
              <w:rPr>
                <w:szCs w:val="21"/>
              </w:rPr>
              <w:t>1</w:t>
            </w:r>
          </w:p>
        </w:tc>
        <w:tc>
          <w:tcPr>
            <w:tcW w:w="4436" w:type="dxa"/>
            <w:vAlign w:val="center"/>
          </w:tcPr>
          <w:p>
            <w:pPr>
              <w:adjustRightInd w:val="0"/>
              <w:snapToGrid w:val="0"/>
              <w:rPr>
                <w:szCs w:val="21"/>
              </w:rPr>
            </w:pPr>
            <w:r>
              <w:rPr>
                <w:rFonts w:hint="eastAsia"/>
              </w:rPr>
              <w:t>★</w:t>
            </w:r>
            <w:r>
              <w:rPr>
                <w:szCs w:val="21"/>
              </w:rPr>
              <w:t>1）最高转速为 21000r/min</w:t>
            </w:r>
            <w:r>
              <w:rPr>
                <w:rFonts w:hint="eastAsia"/>
                <w:szCs w:val="21"/>
              </w:rPr>
              <w:t>以上</w:t>
            </w:r>
            <w:r>
              <w:rPr>
                <w:szCs w:val="21"/>
              </w:rPr>
              <w:t>，转速精度±10r/min；</w:t>
            </w:r>
          </w:p>
          <w:p>
            <w:pPr>
              <w:adjustRightInd w:val="0"/>
              <w:snapToGrid w:val="0"/>
              <w:rPr>
                <w:szCs w:val="21"/>
              </w:rPr>
            </w:pPr>
            <w:r>
              <w:rPr>
                <w:szCs w:val="21"/>
              </w:rPr>
              <w:t>2）进口高性能压缩机组，环保制冷剂R404a；</w:t>
            </w:r>
          </w:p>
          <w:p>
            <w:pPr>
              <w:adjustRightInd w:val="0"/>
              <w:snapToGrid w:val="0"/>
              <w:rPr>
                <w:szCs w:val="21"/>
              </w:rPr>
            </w:pPr>
            <w:r>
              <w:rPr>
                <w:rFonts w:hint="eastAsia"/>
              </w:rPr>
              <w:t>★</w:t>
            </w:r>
            <w:r>
              <w:rPr>
                <w:szCs w:val="21"/>
              </w:rPr>
              <w:t>4）最大容量为4*750mL；</w:t>
            </w:r>
          </w:p>
          <w:p>
            <w:pPr>
              <w:adjustRightInd w:val="0"/>
              <w:snapToGrid w:val="0"/>
              <w:rPr>
                <w:szCs w:val="21"/>
              </w:rPr>
            </w:pPr>
            <w:r>
              <w:rPr>
                <w:rFonts w:hint="eastAsia"/>
              </w:rPr>
              <w:t>★</w:t>
            </w:r>
            <w:r>
              <w:rPr>
                <w:szCs w:val="21"/>
              </w:rPr>
              <w:t>5）温度设置范围-20~40℃，温度控制精度±1℃；</w:t>
            </w:r>
          </w:p>
          <w:p>
            <w:pPr>
              <w:adjustRightInd w:val="0"/>
              <w:snapToGrid w:val="0"/>
              <w:rPr>
                <w:szCs w:val="21"/>
              </w:rPr>
            </w:pPr>
            <w:r>
              <w:rPr>
                <w:rFonts w:hint="eastAsia"/>
              </w:rPr>
              <w:t>★</w:t>
            </w:r>
            <w:r>
              <w:rPr>
                <w:szCs w:val="21"/>
              </w:rPr>
              <w:t>6）选配转子：No.1 角转子（12X1.5mL/2.2mL）；No.3 角转子（12X10mL）；No.4 角转子（6X50mL）；No.5 水平圆杯（4X750mL）；No.6酶标板挂架转子（4X2X96孔）；No.9角转子（6X100mL）</w:t>
            </w:r>
          </w:p>
        </w:tc>
        <w:tc>
          <w:tcPr>
            <w:tcW w:w="1677" w:type="dxa"/>
            <w:vAlign w:val="center"/>
          </w:tcPr>
          <w:p>
            <w:pPr>
              <w:numPr>
                <w:ilvl w:val="0"/>
                <w:numId w:val="20"/>
              </w:numPr>
              <w:adjustRightInd w:val="0"/>
              <w:snapToGrid w:val="0"/>
              <w:jc w:val="left"/>
              <w:rPr>
                <w:szCs w:val="21"/>
              </w:rPr>
            </w:pPr>
            <w:r>
              <w:rPr>
                <w:szCs w:val="21"/>
              </w:rPr>
              <w:t>湖南湘仪H2100R</w:t>
            </w:r>
          </w:p>
          <w:p>
            <w:pPr>
              <w:numPr>
                <w:ilvl w:val="0"/>
                <w:numId w:val="20"/>
              </w:numPr>
              <w:adjustRightInd w:val="0"/>
              <w:snapToGrid w:val="0"/>
              <w:jc w:val="left"/>
              <w:rPr>
                <w:szCs w:val="21"/>
              </w:rPr>
            </w:pPr>
            <w:r>
              <w:rPr>
                <w:szCs w:val="21"/>
              </w:rPr>
              <w:t>上海卢湘仪 TGL-21M</w:t>
            </w:r>
          </w:p>
          <w:p>
            <w:pPr>
              <w:numPr>
                <w:ilvl w:val="0"/>
                <w:numId w:val="20"/>
              </w:numPr>
              <w:adjustRightInd w:val="0"/>
              <w:snapToGrid w:val="0"/>
              <w:jc w:val="left"/>
              <w:rPr>
                <w:szCs w:val="21"/>
              </w:rPr>
            </w:pPr>
            <w:r>
              <w:rPr>
                <w:szCs w:val="21"/>
              </w:rPr>
              <w:t>湖南赫西 TGL20MW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578" w:type="dxa"/>
            <w:vMerge w:val="continue"/>
            <w:vAlign w:val="center"/>
          </w:tcPr>
          <w:p>
            <w:pPr>
              <w:adjustRightInd w:val="0"/>
              <w:snapToGrid w:val="0"/>
              <w:jc w:val="center"/>
              <w:rPr>
                <w:szCs w:val="21"/>
              </w:rPr>
            </w:pPr>
          </w:p>
        </w:tc>
        <w:tc>
          <w:tcPr>
            <w:tcW w:w="729" w:type="dxa"/>
            <w:vAlign w:val="center"/>
          </w:tcPr>
          <w:p>
            <w:pPr>
              <w:adjustRightInd w:val="0"/>
              <w:snapToGrid w:val="0"/>
              <w:jc w:val="center"/>
              <w:rPr>
                <w:szCs w:val="21"/>
              </w:rPr>
            </w:pPr>
            <w:r>
              <w:rPr>
                <w:szCs w:val="21"/>
              </w:rPr>
              <w:t>2</w:t>
            </w:r>
            <w:r>
              <w:rPr>
                <w:rFonts w:hint="eastAsia"/>
                <w:szCs w:val="21"/>
              </w:rPr>
              <w:t>-</w:t>
            </w:r>
            <w:r>
              <w:rPr>
                <w:szCs w:val="21"/>
              </w:rPr>
              <w:t>7</w:t>
            </w:r>
          </w:p>
        </w:tc>
        <w:tc>
          <w:tcPr>
            <w:tcW w:w="873" w:type="dxa"/>
            <w:vAlign w:val="center"/>
          </w:tcPr>
          <w:p>
            <w:pPr>
              <w:adjustRightInd w:val="0"/>
              <w:snapToGrid w:val="0"/>
              <w:jc w:val="center"/>
              <w:rPr>
                <w:szCs w:val="21"/>
              </w:rPr>
            </w:pPr>
            <w:r>
              <w:rPr>
                <w:szCs w:val="21"/>
              </w:rPr>
              <w:t>实验型喷雾干燥仪</w:t>
            </w:r>
          </w:p>
        </w:tc>
        <w:tc>
          <w:tcPr>
            <w:tcW w:w="873" w:type="dxa"/>
            <w:vAlign w:val="center"/>
          </w:tcPr>
          <w:p>
            <w:pPr>
              <w:adjustRightInd w:val="0"/>
              <w:snapToGrid w:val="0"/>
              <w:jc w:val="center"/>
              <w:rPr>
                <w:szCs w:val="21"/>
              </w:rPr>
            </w:pPr>
            <w:r>
              <w:rPr>
                <w:szCs w:val="21"/>
              </w:rPr>
              <w:t>1</w:t>
            </w:r>
          </w:p>
        </w:tc>
        <w:tc>
          <w:tcPr>
            <w:tcW w:w="4436" w:type="dxa"/>
            <w:vAlign w:val="center"/>
          </w:tcPr>
          <w:p>
            <w:pPr>
              <w:adjustRightInd w:val="0"/>
              <w:snapToGrid w:val="0"/>
              <w:rPr>
                <w:szCs w:val="21"/>
              </w:rPr>
            </w:pPr>
            <w:r>
              <w:rPr>
                <w:rFonts w:hint="eastAsia"/>
              </w:rPr>
              <w:t>★</w:t>
            </w:r>
            <w:r>
              <w:rPr>
                <w:szCs w:val="21"/>
              </w:rPr>
              <w:t>1）全自动控制与手动控制双重控制模式，触摸屏动态显示</w:t>
            </w:r>
            <w:r>
              <w:rPr>
                <w:rFonts w:hint="eastAsia"/>
                <w:szCs w:val="21"/>
              </w:rPr>
              <w:t>；</w:t>
            </w:r>
          </w:p>
          <w:p>
            <w:pPr>
              <w:adjustRightInd w:val="0"/>
              <w:snapToGrid w:val="0"/>
              <w:rPr>
                <w:szCs w:val="21"/>
              </w:rPr>
            </w:pPr>
            <w:r>
              <w:rPr>
                <w:rFonts w:hint="eastAsia"/>
              </w:rPr>
              <w:t>★</w:t>
            </w:r>
            <w:r>
              <w:rPr>
                <w:szCs w:val="21"/>
              </w:rPr>
              <w:t>2）进风温度控制：30 ℃ ～300℃ 出风温度：30 ℃ ～140℃</w:t>
            </w:r>
            <w:r>
              <w:rPr>
                <w:rFonts w:hint="eastAsia"/>
                <w:szCs w:val="21"/>
              </w:rPr>
              <w:t>；</w:t>
            </w:r>
          </w:p>
          <w:p>
            <w:pPr>
              <w:adjustRightInd w:val="0"/>
              <w:snapToGrid w:val="0"/>
              <w:rPr>
                <w:szCs w:val="21"/>
              </w:rPr>
            </w:pPr>
            <w:r>
              <w:rPr>
                <w:szCs w:val="21"/>
              </w:rPr>
              <w:t>3）喷雾头冷却系统（工作时喷雾头处于常温状态）以应用于热敏物料</w:t>
            </w:r>
            <w:r>
              <w:rPr>
                <w:rFonts w:hint="eastAsia"/>
                <w:szCs w:val="21"/>
              </w:rPr>
              <w:t>；</w:t>
            </w:r>
          </w:p>
          <w:p>
            <w:pPr>
              <w:adjustRightInd w:val="0"/>
              <w:snapToGrid w:val="0"/>
              <w:rPr>
                <w:szCs w:val="21"/>
              </w:rPr>
            </w:pPr>
            <w:r>
              <w:rPr>
                <w:szCs w:val="21"/>
              </w:rPr>
              <w:t xml:space="preserve">4)蒸发水量：1500 mL/H ～ 2000 ml/h </w:t>
            </w:r>
          </w:p>
          <w:p>
            <w:pPr>
              <w:adjustRightInd w:val="0"/>
              <w:snapToGrid w:val="0"/>
              <w:rPr>
                <w:szCs w:val="21"/>
              </w:rPr>
            </w:pPr>
            <w:r>
              <w:rPr>
                <w:szCs w:val="21"/>
              </w:rPr>
              <w:t>5)最大进料量：蠕动泵可调最大为2000ml/h</w:t>
            </w:r>
            <w:r>
              <w:rPr>
                <w:rFonts w:hint="eastAsia"/>
                <w:szCs w:val="21"/>
              </w:rPr>
              <w:t>；</w:t>
            </w:r>
          </w:p>
          <w:p>
            <w:pPr>
              <w:adjustRightInd w:val="0"/>
              <w:snapToGrid w:val="0"/>
              <w:rPr>
                <w:szCs w:val="21"/>
              </w:rPr>
            </w:pPr>
            <w:r>
              <w:rPr>
                <w:rFonts w:hint="eastAsia"/>
              </w:rPr>
              <w:t>★</w:t>
            </w:r>
            <w:r>
              <w:rPr>
                <w:szCs w:val="21"/>
              </w:rPr>
              <w:t>6)最小进料量：30mL</w:t>
            </w:r>
            <w:r>
              <w:rPr>
                <w:rFonts w:hint="eastAsia"/>
                <w:szCs w:val="21"/>
              </w:rPr>
              <w:t>；</w:t>
            </w:r>
          </w:p>
          <w:p>
            <w:pPr>
              <w:adjustRightInd w:val="0"/>
              <w:snapToGrid w:val="0"/>
              <w:rPr>
                <w:szCs w:val="21"/>
              </w:rPr>
            </w:pPr>
            <w:r>
              <w:rPr>
                <w:szCs w:val="21"/>
              </w:rPr>
              <w:t>7)实时调控PID恒温控制技术，加热控温精度：±1℃</w:t>
            </w:r>
          </w:p>
          <w:p>
            <w:pPr>
              <w:adjustRightInd w:val="0"/>
              <w:snapToGrid w:val="0"/>
              <w:rPr>
                <w:szCs w:val="21"/>
              </w:rPr>
            </w:pPr>
            <w:r>
              <w:rPr>
                <w:szCs w:val="21"/>
              </w:rPr>
              <w:t>8)干燥时间：1.0～1.5S</w:t>
            </w:r>
          </w:p>
          <w:p>
            <w:pPr>
              <w:adjustRightInd w:val="0"/>
              <w:snapToGrid w:val="0"/>
              <w:rPr>
                <w:szCs w:val="21"/>
              </w:rPr>
            </w:pPr>
            <w:r>
              <w:rPr>
                <w:szCs w:val="21"/>
              </w:rPr>
              <w:t>9)关机保护功能：关机时只需按停止键，机器除风机外立即停止运行，保证设备不会因为误操作（强行关风机）而导致加热部分烧坏。</w:t>
            </w:r>
          </w:p>
          <w:p>
            <w:pPr>
              <w:adjustRightInd w:val="0"/>
              <w:snapToGrid w:val="0"/>
              <w:rPr>
                <w:szCs w:val="21"/>
              </w:rPr>
            </w:pPr>
            <w:r>
              <w:rPr>
                <w:szCs w:val="21"/>
              </w:rPr>
              <w:t xml:space="preserve">11)彩色LCD触摸屏参数显示：进风口温度/出风口温度/蠕动泵转速 /风量/通针频率 </w:t>
            </w:r>
          </w:p>
          <w:p>
            <w:pPr>
              <w:adjustRightInd w:val="0"/>
              <w:snapToGrid w:val="0"/>
              <w:rPr>
                <w:szCs w:val="21"/>
              </w:rPr>
            </w:pPr>
            <w:r>
              <w:rPr>
                <w:szCs w:val="21"/>
              </w:rPr>
              <w:t>12)喷嘴口径：0.5mm/0.7mm/0.75mm/ 1.0mm/1.5mm/2.0mm可选</w:t>
            </w:r>
          </w:p>
          <w:p>
            <w:pPr>
              <w:adjustRightInd w:val="0"/>
              <w:snapToGrid w:val="0"/>
              <w:rPr>
                <w:szCs w:val="21"/>
              </w:rPr>
            </w:pPr>
            <w:r>
              <w:rPr>
                <w:rFonts w:hint="eastAsia"/>
              </w:rPr>
              <w:t>★</w:t>
            </w:r>
            <w:r>
              <w:rPr>
                <w:szCs w:val="21"/>
              </w:rPr>
              <w:t xml:space="preserve">13)设有喷咀清洁器（通针），在喷咀被堵塞时，会自动清除，通针的频率可自动调整 </w:t>
            </w:r>
          </w:p>
          <w:p>
            <w:pPr>
              <w:adjustRightInd w:val="0"/>
              <w:snapToGrid w:val="0"/>
              <w:rPr>
                <w:szCs w:val="21"/>
              </w:rPr>
            </w:pPr>
            <w:r>
              <w:rPr>
                <w:rFonts w:hint="eastAsia"/>
              </w:rPr>
              <w:t>★</w:t>
            </w:r>
            <w:r>
              <w:rPr>
                <w:szCs w:val="21"/>
              </w:rPr>
              <w:t xml:space="preserve">14)整机全不锈钢制作,二流体喷雾的雾化结构，喷雾、烘干及收集系统采用透明的优质高硼硅耐热玻璃材料制造 </w:t>
            </w:r>
          </w:p>
          <w:p>
            <w:pPr>
              <w:adjustRightInd w:val="0"/>
              <w:snapToGrid w:val="0"/>
              <w:rPr>
                <w:szCs w:val="21"/>
              </w:rPr>
            </w:pPr>
            <w:r>
              <w:rPr>
                <w:rFonts w:hint="eastAsia"/>
              </w:rPr>
              <w:t>★</w:t>
            </w:r>
            <w:r>
              <w:rPr>
                <w:szCs w:val="21"/>
              </w:rPr>
              <w:t>15)内置进口全无油空压机，喷粉的颗径呈正态分布，流动性好，而且噪音非常低，符合国家实验室噪音标准；</w:t>
            </w:r>
          </w:p>
          <w:p>
            <w:pPr>
              <w:adjustRightInd w:val="0"/>
              <w:snapToGrid w:val="0"/>
              <w:rPr>
                <w:szCs w:val="21"/>
              </w:rPr>
            </w:pPr>
            <w:r>
              <w:rPr>
                <w:szCs w:val="21"/>
              </w:rPr>
              <w:t>16)整机功率：3KW /220V</w:t>
            </w:r>
          </w:p>
        </w:tc>
        <w:tc>
          <w:tcPr>
            <w:tcW w:w="1677" w:type="dxa"/>
            <w:vAlign w:val="center"/>
          </w:tcPr>
          <w:p>
            <w:pPr>
              <w:numPr>
                <w:ilvl w:val="0"/>
                <w:numId w:val="21"/>
              </w:numPr>
              <w:adjustRightInd w:val="0"/>
              <w:snapToGrid w:val="0"/>
              <w:jc w:val="left"/>
              <w:rPr>
                <w:szCs w:val="21"/>
              </w:rPr>
            </w:pPr>
            <w:r>
              <w:rPr>
                <w:szCs w:val="21"/>
              </w:rPr>
              <w:t>上海雅程YC-015（中药喷雾）</w:t>
            </w:r>
          </w:p>
          <w:p>
            <w:pPr>
              <w:numPr>
                <w:ilvl w:val="0"/>
                <w:numId w:val="21"/>
              </w:numPr>
              <w:adjustRightInd w:val="0"/>
              <w:snapToGrid w:val="0"/>
              <w:jc w:val="left"/>
              <w:rPr>
                <w:szCs w:val="21"/>
              </w:rPr>
            </w:pPr>
            <w:r>
              <w:rPr>
                <w:szCs w:val="21"/>
              </w:rPr>
              <w:t>鑫翁XINW-015</w:t>
            </w:r>
          </w:p>
          <w:p>
            <w:pPr>
              <w:numPr>
                <w:ilvl w:val="0"/>
                <w:numId w:val="21"/>
              </w:numPr>
              <w:adjustRightInd w:val="0"/>
              <w:snapToGrid w:val="0"/>
              <w:jc w:val="left"/>
              <w:rPr>
                <w:szCs w:val="21"/>
              </w:rPr>
            </w:pPr>
            <w:r>
              <w:rPr>
                <w:szCs w:val="21"/>
              </w:rPr>
              <w:t>来亨L-117</w:t>
            </w:r>
          </w:p>
          <w:p>
            <w:pPr>
              <w:numPr>
                <w:ilvl w:val="0"/>
                <w:numId w:val="21"/>
              </w:numPr>
              <w:adjustRightInd w:val="0"/>
              <w:snapToGrid w:val="0"/>
              <w:jc w:val="left"/>
              <w:rPr>
                <w:szCs w:val="21"/>
              </w:rPr>
            </w:pPr>
            <w:r>
              <w:rPr>
                <w:szCs w:val="21"/>
              </w:rPr>
              <w:t>瑞士步琪（BUCHI）B-90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69" w:hRule="atLeast"/>
          <w:jc w:val="center"/>
        </w:trPr>
        <w:tc>
          <w:tcPr>
            <w:tcW w:w="578" w:type="dxa"/>
            <w:vMerge w:val="continue"/>
            <w:vAlign w:val="center"/>
          </w:tcPr>
          <w:p>
            <w:pPr>
              <w:adjustRightInd w:val="0"/>
              <w:snapToGrid w:val="0"/>
              <w:jc w:val="center"/>
              <w:rPr>
                <w:szCs w:val="21"/>
              </w:rPr>
            </w:pPr>
          </w:p>
        </w:tc>
        <w:tc>
          <w:tcPr>
            <w:tcW w:w="729" w:type="dxa"/>
            <w:vAlign w:val="center"/>
          </w:tcPr>
          <w:p>
            <w:pPr>
              <w:adjustRightInd w:val="0"/>
              <w:snapToGrid w:val="0"/>
              <w:jc w:val="center"/>
              <w:rPr>
                <w:szCs w:val="21"/>
              </w:rPr>
            </w:pPr>
            <w:r>
              <w:rPr>
                <w:szCs w:val="21"/>
              </w:rPr>
              <w:t>2</w:t>
            </w:r>
            <w:r>
              <w:rPr>
                <w:rFonts w:hint="eastAsia"/>
                <w:szCs w:val="21"/>
              </w:rPr>
              <w:t>-</w:t>
            </w:r>
            <w:r>
              <w:rPr>
                <w:szCs w:val="21"/>
              </w:rPr>
              <w:t>8</w:t>
            </w:r>
          </w:p>
        </w:tc>
        <w:tc>
          <w:tcPr>
            <w:tcW w:w="873" w:type="dxa"/>
            <w:vAlign w:val="center"/>
          </w:tcPr>
          <w:p>
            <w:pPr>
              <w:adjustRightInd w:val="0"/>
              <w:snapToGrid w:val="0"/>
              <w:jc w:val="center"/>
              <w:rPr>
                <w:szCs w:val="21"/>
              </w:rPr>
            </w:pPr>
            <w:r>
              <w:rPr>
                <w:szCs w:val="21"/>
              </w:rPr>
              <w:t>冷冻干燥机</w:t>
            </w:r>
          </w:p>
        </w:tc>
        <w:tc>
          <w:tcPr>
            <w:tcW w:w="873" w:type="dxa"/>
            <w:vAlign w:val="center"/>
          </w:tcPr>
          <w:p>
            <w:pPr>
              <w:adjustRightInd w:val="0"/>
              <w:snapToGrid w:val="0"/>
              <w:jc w:val="center"/>
              <w:rPr>
                <w:szCs w:val="21"/>
              </w:rPr>
            </w:pPr>
            <w:r>
              <w:rPr>
                <w:szCs w:val="21"/>
              </w:rPr>
              <w:t>1</w:t>
            </w:r>
          </w:p>
        </w:tc>
        <w:tc>
          <w:tcPr>
            <w:tcW w:w="4436" w:type="dxa"/>
            <w:vAlign w:val="center"/>
          </w:tcPr>
          <w:p>
            <w:pPr>
              <w:adjustRightInd w:val="0"/>
              <w:snapToGrid w:val="0"/>
              <w:rPr>
                <w:szCs w:val="21"/>
              </w:rPr>
            </w:pPr>
            <w:r>
              <w:rPr>
                <w:rFonts w:hint="eastAsia"/>
              </w:rPr>
              <w:t>★</w:t>
            </w:r>
            <w:r>
              <w:rPr>
                <w:szCs w:val="21"/>
              </w:rPr>
              <w:t>1）压盖多歧管冷冻干燥机；</w:t>
            </w:r>
          </w:p>
          <w:p>
            <w:pPr>
              <w:adjustRightInd w:val="0"/>
              <w:snapToGrid w:val="0"/>
              <w:rPr>
                <w:szCs w:val="21"/>
              </w:rPr>
            </w:pPr>
            <w:r>
              <w:rPr>
                <w:szCs w:val="21"/>
              </w:rPr>
              <w:t>2）冻干面积0.09 m2；</w:t>
            </w:r>
          </w:p>
          <w:p>
            <w:pPr>
              <w:adjustRightInd w:val="0"/>
              <w:snapToGrid w:val="0"/>
              <w:rPr>
                <w:szCs w:val="21"/>
              </w:rPr>
            </w:pPr>
            <w:r>
              <w:rPr>
                <w:rFonts w:hint="eastAsia"/>
              </w:rPr>
              <w:t>★</w:t>
            </w:r>
            <w:r>
              <w:rPr>
                <w:szCs w:val="21"/>
              </w:rPr>
              <w:t>3）捕水容量 6kg/批；</w:t>
            </w:r>
          </w:p>
          <w:p>
            <w:pPr>
              <w:adjustRightInd w:val="0"/>
              <w:snapToGrid w:val="0"/>
              <w:rPr>
                <w:szCs w:val="21"/>
              </w:rPr>
            </w:pPr>
            <w:r>
              <w:rPr>
                <w:szCs w:val="21"/>
              </w:rPr>
              <w:t>4）西林瓶装瓶量：Φ12mm，990只；Φ16mm，349只；Φ22mm，184只；</w:t>
            </w:r>
          </w:p>
          <w:p>
            <w:pPr>
              <w:adjustRightInd w:val="0"/>
              <w:snapToGrid w:val="0"/>
              <w:rPr>
                <w:szCs w:val="21"/>
              </w:rPr>
            </w:pPr>
            <w:r>
              <w:rPr>
                <w:szCs w:val="21"/>
              </w:rPr>
              <w:t>5）多岐管口，配茄型瓶；</w:t>
            </w:r>
          </w:p>
          <w:p>
            <w:pPr>
              <w:adjustRightInd w:val="0"/>
              <w:snapToGrid w:val="0"/>
              <w:rPr>
                <w:szCs w:val="21"/>
              </w:rPr>
            </w:pPr>
            <w:r>
              <w:rPr>
                <w:szCs w:val="21"/>
              </w:rPr>
              <w:t>6）冷阱尺寸Φ300*500 mm；</w:t>
            </w:r>
          </w:p>
          <w:p>
            <w:pPr>
              <w:adjustRightInd w:val="0"/>
              <w:snapToGrid w:val="0"/>
              <w:rPr>
                <w:szCs w:val="21"/>
              </w:rPr>
            </w:pPr>
            <w:r>
              <w:rPr>
                <w:rFonts w:hint="eastAsia"/>
              </w:rPr>
              <w:t>★</w:t>
            </w:r>
            <w:r>
              <w:rPr>
                <w:szCs w:val="21"/>
              </w:rPr>
              <w:t>7）冷阱最低温度≤-80℃（空载）；</w:t>
            </w:r>
          </w:p>
          <w:p>
            <w:pPr>
              <w:adjustRightInd w:val="0"/>
              <w:snapToGrid w:val="0"/>
              <w:rPr>
                <w:szCs w:val="21"/>
              </w:rPr>
            </w:pPr>
            <w:r>
              <w:rPr>
                <w:szCs w:val="21"/>
              </w:rPr>
              <w:t>8）极限真空度≤5(Pa)（空载）。</w:t>
            </w:r>
          </w:p>
        </w:tc>
        <w:tc>
          <w:tcPr>
            <w:tcW w:w="1677" w:type="dxa"/>
            <w:vAlign w:val="center"/>
          </w:tcPr>
          <w:p>
            <w:pPr>
              <w:numPr>
                <w:ilvl w:val="0"/>
                <w:numId w:val="22"/>
              </w:numPr>
              <w:adjustRightInd w:val="0"/>
              <w:snapToGrid w:val="0"/>
              <w:jc w:val="left"/>
              <w:rPr>
                <w:szCs w:val="21"/>
              </w:rPr>
            </w:pPr>
            <w:r>
              <w:rPr>
                <w:szCs w:val="21"/>
              </w:rPr>
              <w:t>宁波新芝Scientz-18N（-80℃）</w:t>
            </w:r>
          </w:p>
          <w:p>
            <w:pPr>
              <w:numPr>
                <w:ilvl w:val="0"/>
                <w:numId w:val="22"/>
              </w:numPr>
              <w:adjustRightInd w:val="0"/>
              <w:snapToGrid w:val="0"/>
              <w:jc w:val="left"/>
              <w:rPr>
                <w:szCs w:val="21"/>
              </w:rPr>
            </w:pPr>
            <w:r>
              <w:rPr>
                <w:szCs w:val="21"/>
              </w:rPr>
              <w:t>国辉FC-12A（-80℃）</w:t>
            </w:r>
          </w:p>
          <w:p>
            <w:pPr>
              <w:numPr>
                <w:ilvl w:val="0"/>
                <w:numId w:val="22"/>
              </w:numPr>
              <w:adjustRightInd w:val="0"/>
              <w:snapToGrid w:val="0"/>
              <w:jc w:val="left"/>
              <w:rPr>
                <w:szCs w:val="21"/>
              </w:rPr>
            </w:pPr>
            <w:r>
              <w:rPr>
                <w:szCs w:val="21"/>
              </w:rPr>
              <w:t>北京松源LGJ-12（-80℃）</w:t>
            </w:r>
          </w:p>
        </w:tc>
      </w:tr>
    </w:tbl>
    <w:p>
      <w:pPr>
        <w:adjustRightInd w:val="0"/>
        <w:snapToGrid w:val="0"/>
        <w:spacing w:line="360" w:lineRule="auto"/>
        <w:ind w:firstLine="420" w:firstLineChars="200"/>
      </w:pPr>
      <w:r>
        <w:rPr>
          <w:rFonts w:hint="eastAsia"/>
        </w:rPr>
        <w:t>标★的为重要参数。</w:t>
      </w:r>
    </w:p>
    <w:p>
      <w:pPr>
        <w:adjustRightInd w:val="0"/>
        <w:snapToGrid w:val="0"/>
        <w:spacing w:beforeLines="50" w:line="360" w:lineRule="auto"/>
        <w:ind w:firstLine="480" w:firstLineChars="200"/>
        <w:rPr>
          <w:color w:val="000000"/>
          <w:sz w:val="24"/>
          <w:lang w:val="zh-CN"/>
        </w:rPr>
      </w:pPr>
      <w:r>
        <w:rPr>
          <w:rFonts w:hint="eastAsia"/>
          <w:color w:val="000000"/>
          <w:sz w:val="24"/>
          <w:lang w:val="zh-CN"/>
        </w:rPr>
        <w:t>说明：各公司必须参考本招标文件所规定的技术参数，制作本项目方案最终报价。所有仪器设备必须是原包装全新正品，须提供正规进货凭证，必须有合格证、保修卡，并提供全套随机资料；其规格、性能须符合招标文件规定的规格、性能、质量的要求或达到相当要求，达到国家、行业规定的通用标准和强制标准，属于国家强制认证的产品必须通过认证。</w:t>
      </w:r>
      <w:r>
        <w:rPr>
          <w:color w:val="000000"/>
          <w:sz w:val="24"/>
          <w:lang w:val="zh-CN"/>
        </w:rPr>
        <w:t>投标人可以在推荐品牌内投标，也可投标质量、性能更优的其他品牌产品</w:t>
      </w:r>
      <w:r>
        <w:rPr>
          <w:rFonts w:hint="eastAsia"/>
          <w:color w:val="000000"/>
          <w:sz w:val="24"/>
          <w:lang w:val="zh-CN"/>
        </w:rPr>
        <w:t>，但</w:t>
      </w:r>
      <w:r>
        <w:rPr>
          <w:color w:val="000000"/>
          <w:sz w:val="24"/>
          <w:lang w:val="zh-CN"/>
        </w:rPr>
        <w:t>投标品牌档次不能低于采购人推荐品牌档次的，否则为无效投标。</w:t>
      </w:r>
    </w:p>
    <w:p>
      <w:pPr>
        <w:adjustRightInd w:val="0"/>
        <w:snapToGrid w:val="0"/>
        <w:spacing w:line="300" w:lineRule="auto"/>
        <w:ind w:firstLine="480" w:firstLineChars="200"/>
        <w:rPr>
          <w:color w:val="000000"/>
          <w:sz w:val="24"/>
          <w:szCs w:val="24"/>
        </w:rPr>
      </w:pPr>
      <w:r>
        <w:rPr>
          <w:rFonts w:hint="eastAsia"/>
          <w:color w:val="000000"/>
          <w:sz w:val="24"/>
          <w:szCs w:val="24"/>
        </w:rPr>
        <w:t>二、其它要求</w:t>
      </w:r>
    </w:p>
    <w:p>
      <w:pPr>
        <w:adjustRightInd w:val="0"/>
        <w:snapToGrid w:val="0"/>
        <w:spacing w:line="300" w:lineRule="auto"/>
        <w:ind w:firstLine="480" w:firstLineChars="200"/>
        <w:rPr>
          <w:rFonts w:cs="MS Shell Dlg"/>
          <w:sz w:val="24"/>
          <w:szCs w:val="24"/>
        </w:rPr>
      </w:pPr>
      <w:r>
        <w:rPr>
          <w:rFonts w:cs="MS Shell Dlg"/>
          <w:sz w:val="24"/>
          <w:szCs w:val="24"/>
        </w:rPr>
        <w:t>1.</w:t>
      </w:r>
      <w:r>
        <w:rPr>
          <w:rFonts w:hint="eastAsia" w:cs="MS Shell Dlg"/>
          <w:sz w:val="24"/>
          <w:szCs w:val="24"/>
        </w:rPr>
        <w:t>因不同投标人的设备设计原理未必完全相同，投标人可视自身情况配置设备及附件，但应能充分满足招标人所需要的功能及参数要求。</w:t>
      </w:r>
    </w:p>
    <w:p>
      <w:pPr>
        <w:adjustRightInd w:val="0"/>
        <w:snapToGrid w:val="0"/>
        <w:spacing w:line="300" w:lineRule="auto"/>
        <w:ind w:firstLine="480" w:firstLineChars="200"/>
        <w:rPr>
          <w:rFonts w:cs="MS Shell Dlg"/>
          <w:sz w:val="24"/>
          <w:szCs w:val="24"/>
        </w:rPr>
      </w:pPr>
      <w:r>
        <w:rPr>
          <w:rFonts w:cs="MS Shell Dlg"/>
          <w:sz w:val="24"/>
          <w:szCs w:val="24"/>
        </w:rPr>
        <w:t>2.</w:t>
      </w:r>
      <w:r>
        <w:rPr>
          <w:rFonts w:hint="eastAsia" w:cs="MS Shell Dlg"/>
          <w:sz w:val="24"/>
          <w:szCs w:val="24"/>
        </w:rPr>
        <w:t>投标人应保证提供满足招标人正常使用的必要配置及附件而不再需要花费任何额外的费用，即使采购方在制定招招标文件时要求不够具体，投标人也须保证安装后就能正常工作。</w:t>
      </w:r>
    </w:p>
    <w:p>
      <w:pPr>
        <w:adjustRightInd w:val="0"/>
        <w:snapToGrid w:val="0"/>
        <w:spacing w:line="300" w:lineRule="auto"/>
        <w:ind w:firstLine="480" w:firstLineChars="200"/>
        <w:rPr>
          <w:rFonts w:cs="MS Shell Dlg"/>
          <w:sz w:val="24"/>
          <w:szCs w:val="24"/>
        </w:rPr>
      </w:pPr>
      <w:r>
        <w:rPr>
          <w:rFonts w:cs="MS Shell Dlg"/>
          <w:sz w:val="24"/>
          <w:szCs w:val="24"/>
        </w:rPr>
        <w:t>3.</w:t>
      </w:r>
      <w:r>
        <w:rPr>
          <w:rFonts w:hint="eastAsia"/>
          <w:color w:val="000000"/>
          <w:sz w:val="24"/>
          <w:szCs w:val="24"/>
        </w:rPr>
        <w:t xml:space="preserve"> 售后免费保修时间要求、服务响应要求：所购设备保修期为二年以上，保修期内免费上门服务。卖方的响应时间是在接到买方电话后</w:t>
      </w:r>
      <w:r>
        <w:rPr>
          <w:color w:val="000000"/>
          <w:sz w:val="24"/>
          <w:szCs w:val="24"/>
        </w:rPr>
        <w:t>12</w:t>
      </w:r>
      <w:r>
        <w:rPr>
          <w:rFonts w:hint="eastAsia"/>
          <w:color w:val="000000"/>
          <w:sz w:val="24"/>
          <w:szCs w:val="24"/>
        </w:rPr>
        <w:t>个小时内响应，在</w:t>
      </w:r>
      <w:r>
        <w:rPr>
          <w:color w:val="000000"/>
          <w:sz w:val="24"/>
          <w:szCs w:val="24"/>
        </w:rPr>
        <w:t>48</w:t>
      </w:r>
      <w:r>
        <w:rPr>
          <w:rFonts w:hint="eastAsia"/>
          <w:color w:val="000000"/>
          <w:sz w:val="24"/>
          <w:szCs w:val="24"/>
        </w:rPr>
        <w:t>小时内解决问题。</w:t>
      </w:r>
    </w:p>
    <w:p>
      <w:pPr>
        <w:widowControl/>
        <w:jc w:val="center"/>
        <w:rPr>
          <w:rFonts w:eastAsia="方正小标宋简体"/>
          <w:color w:val="000000"/>
          <w:spacing w:val="4"/>
          <w:sz w:val="32"/>
          <w:szCs w:val="32"/>
        </w:rPr>
      </w:pPr>
      <w:r>
        <w:rPr>
          <w:rFonts w:eastAsia="方正小标宋简体"/>
          <w:color w:val="000000"/>
          <w:spacing w:val="4"/>
          <w:sz w:val="32"/>
          <w:szCs w:val="32"/>
        </w:rPr>
        <w:br w:type="page"/>
      </w:r>
      <w:r>
        <w:rPr>
          <w:rFonts w:hint="eastAsia" w:ascii="微软雅黑" w:hAnsi="微软雅黑" w:eastAsia="微软雅黑" w:cs="微软雅黑"/>
          <w:color w:val="000000"/>
          <w:spacing w:val="4"/>
          <w:sz w:val="32"/>
          <w:szCs w:val="32"/>
        </w:rPr>
        <w:t>第三章</w:t>
      </w:r>
      <w:r>
        <w:rPr>
          <w:rFonts w:eastAsia="方正小标宋简体"/>
          <w:color w:val="000000"/>
          <w:spacing w:val="4"/>
          <w:sz w:val="32"/>
          <w:szCs w:val="32"/>
        </w:rPr>
        <w:t xml:space="preserve"> </w:t>
      </w:r>
      <w:r>
        <w:rPr>
          <w:rFonts w:hint="eastAsia" w:ascii="微软雅黑" w:hAnsi="微软雅黑" w:eastAsia="微软雅黑" w:cs="微软雅黑"/>
          <w:color w:val="000000"/>
          <w:spacing w:val="4"/>
          <w:sz w:val="32"/>
          <w:szCs w:val="32"/>
        </w:rPr>
        <w:t>合同主要条款</w:t>
      </w:r>
    </w:p>
    <w:p>
      <w:pPr>
        <w:adjustRightInd w:val="0"/>
        <w:snapToGrid w:val="0"/>
        <w:spacing w:line="288" w:lineRule="auto"/>
        <w:ind w:left="480"/>
        <w:jc w:val="center"/>
        <w:rPr>
          <w:color w:val="000000"/>
          <w:spacing w:val="4"/>
          <w:sz w:val="32"/>
          <w:szCs w:val="32"/>
        </w:rPr>
      </w:pPr>
    </w:p>
    <w:p>
      <w:pPr>
        <w:adjustRightInd w:val="0"/>
        <w:snapToGrid w:val="0"/>
        <w:spacing w:line="288" w:lineRule="auto"/>
        <w:ind w:left="480"/>
        <w:rPr>
          <w:color w:val="000000"/>
          <w:spacing w:val="4"/>
          <w:sz w:val="24"/>
          <w:szCs w:val="24"/>
        </w:rPr>
      </w:pPr>
      <w:r>
        <w:rPr>
          <w:color w:val="000000"/>
          <w:spacing w:val="4"/>
          <w:sz w:val="24"/>
          <w:szCs w:val="24"/>
        </w:rPr>
        <w:t>1.</w:t>
      </w:r>
      <w:r>
        <w:rPr>
          <w:rFonts w:hint="eastAsia"/>
          <w:color w:val="000000"/>
          <w:spacing w:val="4"/>
          <w:sz w:val="24"/>
          <w:szCs w:val="24"/>
        </w:rPr>
        <w:t>合同金额</w:t>
      </w:r>
    </w:p>
    <w:p>
      <w:pPr>
        <w:adjustRightInd w:val="0"/>
        <w:snapToGrid w:val="0"/>
        <w:spacing w:line="288" w:lineRule="auto"/>
        <w:ind w:firstLine="478" w:firstLineChars="193"/>
        <w:rPr>
          <w:color w:val="000000"/>
          <w:sz w:val="24"/>
          <w:szCs w:val="24"/>
        </w:rPr>
      </w:pPr>
      <w:r>
        <w:rPr>
          <w:color w:val="000000"/>
          <w:spacing w:val="4"/>
          <w:sz w:val="24"/>
          <w:szCs w:val="24"/>
        </w:rPr>
        <w:t>*********</w:t>
      </w:r>
      <w:r>
        <w:rPr>
          <w:rFonts w:hint="eastAsia"/>
          <w:color w:val="000000"/>
          <w:spacing w:val="4"/>
          <w:sz w:val="24"/>
          <w:szCs w:val="24"/>
        </w:rPr>
        <w:t>（以中标价格为准），</w:t>
      </w:r>
      <w:r>
        <w:rPr>
          <w:rFonts w:hint="eastAsia" w:cs="宋体"/>
          <w:color w:val="000000"/>
          <w:kern w:val="0"/>
          <w:sz w:val="24"/>
          <w:szCs w:val="24"/>
        </w:rPr>
        <w:t>包含设备的包装费、运费、安装、调试费、培训费、税费及附件、辅材等一切费用。</w:t>
      </w:r>
    </w:p>
    <w:p>
      <w:pPr>
        <w:adjustRightInd w:val="0"/>
        <w:snapToGrid w:val="0"/>
        <w:spacing w:line="420" w:lineRule="atLeast"/>
        <w:ind w:firstLine="470" w:firstLineChars="196"/>
        <w:rPr>
          <w:color w:val="000000"/>
          <w:sz w:val="24"/>
          <w:szCs w:val="24"/>
        </w:rPr>
      </w:pPr>
      <w:r>
        <w:rPr>
          <w:color w:val="000000"/>
          <w:sz w:val="24"/>
          <w:szCs w:val="24"/>
        </w:rPr>
        <w:t>2.</w:t>
      </w:r>
      <w:r>
        <w:rPr>
          <w:rFonts w:hint="eastAsia"/>
          <w:color w:val="000000"/>
          <w:sz w:val="24"/>
          <w:szCs w:val="24"/>
        </w:rPr>
        <w:t>交货期（完工期）</w:t>
      </w:r>
    </w:p>
    <w:p>
      <w:pPr>
        <w:adjustRightInd w:val="0"/>
        <w:snapToGrid w:val="0"/>
        <w:spacing w:line="420" w:lineRule="atLeast"/>
        <w:ind w:firstLine="480" w:firstLineChars="200"/>
        <w:rPr>
          <w:color w:val="000000"/>
          <w:sz w:val="24"/>
          <w:szCs w:val="24"/>
        </w:rPr>
      </w:pPr>
      <w:r>
        <w:rPr>
          <w:rFonts w:hint="eastAsia"/>
          <w:color w:val="000000"/>
          <w:sz w:val="24"/>
          <w:szCs w:val="24"/>
        </w:rPr>
        <w:t>中标人在签订合同后3</w:t>
      </w:r>
      <w:r>
        <w:rPr>
          <w:color w:val="000000"/>
          <w:sz w:val="24"/>
          <w:szCs w:val="24"/>
        </w:rPr>
        <w:t>0</w:t>
      </w:r>
      <w:r>
        <w:rPr>
          <w:rFonts w:hint="eastAsia"/>
          <w:color w:val="000000"/>
          <w:sz w:val="24"/>
          <w:szCs w:val="24"/>
        </w:rPr>
        <w:t>天内将合同标的运送到招标人指定地点，并安装调试到位。</w:t>
      </w:r>
    </w:p>
    <w:p>
      <w:pPr>
        <w:adjustRightInd w:val="0"/>
        <w:snapToGrid w:val="0"/>
        <w:spacing w:line="420" w:lineRule="atLeast"/>
        <w:ind w:firstLine="480" w:firstLineChars="200"/>
        <w:rPr>
          <w:color w:val="000000"/>
          <w:sz w:val="24"/>
          <w:szCs w:val="24"/>
        </w:rPr>
      </w:pPr>
      <w:r>
        <w:rPr>
          <w:color w:val="000000"/>
          <w:sz w:val="24"/>
          <w:szCs w:val="24"/>
        </w:rPr>
        <w:t>3.</w:t>
      </w:r>
      <w:r>
        <w:rPr>
          <w:rFonts w:hint="eastAsia"/>
          <w:color w:val="000000"/>
          <w:sz w:val="24"/>
          <w:szCs w:val="24"/>
        </w:rPr>
        <w:t>交货地点</w:t>
      </w:r>
    </w:p>
    <w:p>
      <w:pPr>
        <w:adjustRightInd w:val="0"/>
        <w:snapToGrid w:val="0"/>
        <w:spacing w:line="420" w:lineRule="atLeast"/>
        <w:ind w:firstLine="480" w:firstLineChars="200"/>
        <w:rPr>
          <w:color w:val="000000"/>
          <w:sz w:val="24"/>
          <w:szCs w:val="24"/>
        </w:rPr>
      </w:pPr>
      <w:r>
        <w:rPr>
          <w:rFonts w:hint="eastAsia"/>
          <w:color w:val="000000"/>
          <w:sz w:val="24"/>
          <w:szCs w:val="24"/>
        </w:rPr>
        <w:t>江苏省淮安市枚乘东路</w:t>
      </w:r>
      <w:r>
        <w:rPr>
          <w:color w:val="000000"/>
          <w:sz w:val="24"/>
          <w:szCs w:val="24"/>
        </w:rPr>
        <w:t>1</w:t>
      </w:r>
      <w:r>
        <w:rPr>
          <w:rFonts w:hint="eastAsia"/>
          <w:color w:val="000000"/>
          <w:sz w:val="24"/>
          <w:szCs w:val="24"/>
        </w:rPr>
        <w:t>号，淮阴工学院枚乘路校区南苑2</w:t>
      </w:r>
      <w:r>
        <w:rPr>
          <w:color w:val="000000"/>
          <w:sz w:val="24"/>
          <w:szCs w:val="24"/>
        </w:rPr>
        <w:t>7</w:t>
      </w:r>
      <w:r>
        <w:rPr>
          <w:rFonts w:hint="eastAsia"/>
          <w:color w:val="000000"/>
          <w:sz w:val="24"/>
          <w:szCs w:val="24"/>
        </w:rPr>
        <w:t>号楼5层。</w:t>
      </w:r>
    </w:p>
    <w:p>
      <w:pPr>
        <w:adjustRightInd w:val="0"/>
        <w:snapToGrid w:val="0"/>
        <w:spacing w:line="420" w:lineRule="atLeast"/>
        <w:ind w:firstLine="480" w:firstLineChars="200"/>
        <w:rPr>
          <w:color w:val="000000"/>
          <w:sz w:val="24"/>
          <w:szCs w:val="24"/>
        </w:rPr>
      </w:pPr>
      <w:r>
        <w:rPr>
          <w:color w:val="000000"/>
          <w:sz w:val="24"/>
          <w:szCs w:val="24"/>
        </w:rPr>
        <w:t>4.</w:t>
      </w:r>
      <w:r>
        <w:rPr>
          <w:rFonts w:hint="eastAsia"/>
          <w:color w:val="000000"/>
          <w:sz w:val="24"/>
          <w:szCs w:val="24"/>
        </w:rPr>
        <w:t>付款方式</w:t>
      </w:r>
    </w:p>
    <w:p>
      <w:pPr>
        <w:widowControl/>
        <w:shd w:val="clear" w:color="auto" w:fill="FFFFFF"/>
        <w:adjustRightInd w:val="0"/>
        <w:snapToGrid w:val="0"/>
        <w:spacing w:line="380" w:lineRule="exact"/>
        <w:ind w:firstLine="440"/>
        <w:jc w:val="left"/>
        <w:rPr>
          <w:rFonts w:cs="宋体"/>
          <w:color w:val="000000"/>
          <w:kern w:val="0"/>
          <w:sz w:val="24"/>
          <w:szCs w:val="24"/>
        </w:rPr>
      </w:pPr>
      <w:r>
        <w:rPr>
          <w:rFonts w:hint="eastAsia" w:cs="宋体"/>
          <w:color w:val="000000"/>
          <w:kern w:val="0"/>
          <w:sz w:val="24"/>
          <w:szCs w:val="24"/>
        </w:rPr>
        <w:t>合同期内货到我校安装、调试完毕，验收合格后，付合同款的</w:t>
      </w:r>
      <w:r>
        <w:rPr>
          <w:rFonts w:cs="宋体"/>
          <w:color w:val="000000"/>
          <w:kern w:val="0"/>
          <w:sz w:val="24"/>
          <w:szCs w:val="24"/>
        </w:rPr>
        <w:t>95%</w:t>
      </w:r>
      <w:r>
        <w:rPr>
          <w:rFonts w:hint="eastAsia" w:cs="宋体"/>
          <w:color w:val="000000"/>
          <w:kern w:val="0"/>
          <w:sz w:val="24"/>
          <w:szCs w:val="24"/>
        </w:rPr>
        <w:t>；余下</w:t>
      </w:r>
      <w:r>
        <w:rPr>
          <w:rFonts w:cs="宋体"/>
          <w:color w:val="000000"/>
          <w:kern w:val="0"/>
          <w:sz w:val="24"/>
          <w:szCs w:val="24"/>
        </w:rPr>
        <w:t>5%</w:t>
      </w:r>
      <w:r>
        <w:rPr>
          <w:rFonts w:hint="eastAsia" w:cs="宋体"/>
          <w:color w:val="000000"/>
          <w:kern w:val="0"/>
          <w:sz w:val="24"/>
          <w:szCs w:val="24"/>
        </w:rPr>
        <w:t>合同款作为质保金，待一年后无质量问题一次付清。</w:t>
      </w:r>
    </w:p>
    <w:p>
      <w:pPr>
        <w:adjustRightInd w:val="0"/>
        <w:snapToGrid w:val="0"/>
        <w:spacing w:line="420" w:lineRule="atLeast"/>
        <w:ind w:firstLine="480" w:firstLineChars="200"/>
        <w:rPr>
          <w:color w:val="000000"/>
          <w:sz w:val="24"/>
          <w:szCs w:val="24"/>
        </w:rPr>
      </w:pPr>
      <w:r>
        <w:rPr>
          <w:color w:val="000000"/>
          <w:sz w:val="24"/>
          <w:szCs w:val="24"/>
        </w:rPr>
        <w:t>5.</w:t>
      </w:r>
      <w:r>
        <w:rPr>
          <w:rFonts w:hint="eastAsia"/>
          <w:color w:val="000000"/>
          <w:sz w:val="24"/>
          <w:szCs w:val="24"/>
        </w:rPr>
        <w:t>保修期及售后服务</w:t>
      </w:r>
    </w:p>
    <w:p>
      <w:pPr>
        <w:adjustRightInd w:val="0"/>
        <w:snapToGrid w:val="0"/>
        <w:spacing w:line="420" w:lineRule="atLeast"/>
        <w:ind w:firstLine="480" w:firstLineChars="20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）验收合格后整机免费保修</w:t>
      </w:r>
      <w:r>
        <w:rPr>
          <w:color w:val="000000"/>
          <w:sz w:val="24"/>
          <w:szCs w:val="24"/>
        </w:rPr>
        <w:t xml:space="preserve">    </w:t>
      </w:r>
      <w:r>
        <w:rPr>
          <w:rFonts w:hint="eastAsia"/>
          <w:color w:val="000000"/>
          <w:sz w:val="24"/>
          <w:szCs w:val="24"/>
        </w:rPr>
        <w:t>年（不少于2年）；</w:t>
      </w:r>
    </w:p>
    <w:p>
      <w:pPr>
        <w:spacing w:line="440" w:lineRule="exact"/>
        <w:ind w:firstLine="480" w:firstLineChars="200"/>
        <w:rPr>
          <w:sz w:val="24"/>
          <w:szCs w:val="24"/>
        </w:rPr>
      </w:pPr>
      <w:r>
        <w:rPr>
          <w:rFonts w:hint="eastAsia" w:cs="宋体"/>
          <w:sz w:val="24"/>
          <w:szCs w:val="24"/>
        </w:rPr>
        <w:t>（</w:t>
      </w:r>
      <w:r>
        <w:rPr>
          <w:sz w:val="24"/>
          <w:szCs w:val="24"/>
        </w:rPr>
        <w:t>2</w:t>
      </w:r>
      <w:r>
        <w:rPr>
          <w:rFonts w:hint="eastAsia" w:cs="宋体"/>
          <w:sz w:val="24"/>
          <w:szCs w:val="24"/>
        </w:rPr>
        <w:t>）保修期内，因设备质量、安装问题导致的各种故障的技术服务及维修所产生的一切费用由卖方负责承担；</w:t>
      </w:r>
    </w:p>
    <w:p>
      <w:pPr>
        <w:spacing w:line="440" w:lineRule="exact"/>
        <w:ind w:firstLine="480" w:firstLineChars="200"/>
        <w:rPr>
          <w:rFonts w:cs="宋体"/>
          <w:sz w:val="24"/>
          <w:szCs w:val="24"/>
        </w:rPr>
      </w:pPr>
      <w:r>
        <w:rPr>
          <w:rFonts w:hint="eastAsia" w:cs="宋体"/>
          <w:sz w:val="24"/>
          <w:szCs w:val="24"/>
        </w:rPr>
        <w:t>（</w:t>
      </w:r>
      <w:r>
        <w:rPr>
          <w:sz w:val="24"/>
          <w:szCs w:val="24"/>
        </w:rPr>
        <w:t>3</w:t>
      </w:r>
      <w:r>
        <w:rPr>
          <w:rFonts w:hint="eastAsia" w:cs="宋体"/>
          <w:sz w:val="24"/>
          <w:szCs w:val="24"/>
        </w:rPr>
        <w:t>）中标人应针对货物的特点，根据招标人需要，对采购人有关人员在货物的性能、原理、操作要领、维修和保养等各个方面进行免费现场培训。</w:t>
      </w:r>
    </w:p>
    <w:p>
      <w:pPr>
        <w:spacing w:line="440" w:lineRule="exact"/>
        <w:ind w:firstLine="480" w:firstLineChars="200"/>
        <w:rPr>
          <w:sz w:val="24"/>
          <w:szCs w:val="24"/>
        </w:rPr>
      </w:pPr>
      <w:r>
        <w:rPr>
          <w:rFonts w:hint="eastAsia" w:cs="宋体"/>
          <w:sz w:val="24"/>
          <w:szCs w:val="24"/>
        </w:rPr>
        <w:t>（</w:t>
      </w:r>
      <w:r>
        <w:rPr>
          <w:sz w:val="24"/>
          <w:szCs w:val="24"/>
        </w:rPr>
        <w:t>4</w:t>
      </w:r>
      <w:r>
        <w:rPr>
          <w:rFonts w:hint="eastAsia" w:cs="宋体"/>
          <w:sz w:val="24"/>
          <w:szCs w:val="24"/>
        </w:rPr>
        <w:t>）售后服务承诺书中承诺的其他条款。</w:t>
      </w:r>
    </w:p>
    <w:p>
      <w:pPr>
        <w:spacing w:line="440" w:lineRule="exact"/>
        <w:ind w:firstLine="480" w:firstLineChars="200"/>
        <w:rPr>
          <w:sz w:val="24"/>
          <w:szCs w:val="24"/>
        </w:rPr>
      </w:pPr>
      <w:r>
        <w:rPr>
          <w:sz w:val="24"/>
          <w:szCs w:val="24"/>
        </w:rPr>
        <w:t>6.</w:t>
      </w:r>
      <w:r>
        <w:rPr>
          <w:rFonts w:hint="eastAsia" w:cs="宋体"/>
          <w:sz w:val="24"/>
          <w:szCs w:val="24"/>
        </w:rPr>
        <w:t>安装、调试及验收要求</w:t>
      </w:r>
    </w:p>
    <w:p>
      <w:pPr>
        <w:spacing w:line="440" w:lineRule="exact"/>
        <w:ind w:firstLine="480" w:firstLineChars="200"/>
        <w:rPr>
          <w:sz w:val="24"/>
          <w:szCs w:val="24"/>
        </w:rPr>
      </w:pPr>
      <w:r>
        <w:rPr>
          <w:rFonts w:hint="eastAsia" w:cs="宋体"/>
          <w:sz w:val="24"/>
          <w:szCs w:val="24"/>
        </w:rPr>
        <w:t>（</w:t>
      </w:r>
      <w:r>
        <w:rPr>
          <w:sz w:val="24"/>
          <w:szCs w:val="24"/>
        </w:rPr>
        <w:t>1</w:t>
      </w:r>
      <w:r>
        <w:rPr>
          <w:rFonts w:hint="eastAsia" w:cs="宋体"/>
          <w:sz w:val="24"/>
          <w:szCs w:val="24"/>
        </w:rPr>
        <w:t>）中标人应在招标人的配合下，负责对货物的现场安装调试；</w:t>
      </w:r>
    </w:p>
    <w:p>
      <w:pPr>
        <w:spacing w:line="440" w:lineRule="exact"/>
        <w:ind w:firstLine="480" w:firstLineChars="200"/>
        <w:rPr>
          <w:sz w:val="24"/>
          <w:szCs w:val="24"/>
        </w:rPr>
      </w:pPr>
      <w:r>
        <w:rPr>
          <w:rFonts w:hint="eastAsia" w:cs="宋体"/>
          <w:sz w:val="24"/>
          <w:szCs w:val="24"/>
        </w:rPr>
        <w:t>（</w:t>
      </w:r>
      <w:r>
        <w:rPr>
          <w:sz w:val="24"/>
          <w:szCs w:val="24"/>
        </w:rPr>
        <w:t>2</w:t>
      </w:r>
      <w:r>
        <w:rPr>
          <w:rFonts w:hint="eastAsia" w:cs="宋体"/>
          <w:sz w:val="24"/>
          <w:szCs w:val="24"/>
        </w:rPr>
        <w:t>）货物到达招标人指定地点后，中标人应在收到招标人通知后</w:t>
      </w:r>
      <w:r>
        <w:rPr>
          <w:rFonts w:ascii="宋体" w:hAnsi="宋体" w:cs="宋体"/>
          <w:sz w:val="24"/>
          <w:szCs w:val="24"/>
        </w:rPr>
        <w:t>48</w:t>
      </w:r>
      <w:r>
        <w:rPr>
          <w:rFonts w:hint="eastAsia" w:ascii="宋体" w:hAnsi="宋体" w:cs="宋体"/>
          <w:sz w:val="24"/>
          <w:szCs w:val="24"/>
        </w:rPr>
        <w:t>小时内</w:t>
      </w:r>
      <w:r>
        <w:rPr>
          <w:rFonts w:hint="eastAsia" w:cs="宋体"/>
          <w:sz w:val="24"/>
          <w:szCs w:val="24"/>
        </w:rPr>
        <w:t>派遣合格的技术人员前往采购人，完成货物的安装、调试工作；</w:t>
      </w:r>
    </w:p>
    <w:p>
      <w:pPr>
        <w:spacing w:line="440" w:lineRule="exact"/>
        <w:ind w:firstLine="480" w:firstLineChars="200"/>
        <w:rPr>
          <w:sz w:val="24"/>
          <w:szCs w:val="24"/>
        </w:rPr>
      </w:pPr>
      <w:r>
        <w:rPr>
          <w:rFonts w:hint="eastAsia" w:cs="宋体"/>
          <w:sz w:val="24"/>
          <w:szCs w:val="24"/>
        </w:rPr>
        <w:t>（</w:t>
      </w:r>
      <w:r>
        <w:rPr>
          <w:sz w:val="24"/>
          <w:szCs w:val="24"/>
        </w:rPr>
        <w:t>3</w:t>
      </w:r>
      <w:r>
        <w:rPr>
          <w:rFonts w:hint="eastAsia" w:cs="宋体"/>
          <w:sz w:val="24"/>
          <w:szCs w:val="24"/>
        </w:rPr>
        <w:t>）中标人应在规定的期限内完成安装调试工作，如因采购人责任而造成安装调试的延期，因延期而产生的所有费用由卖方承担；</w:t>
      </w:r>
    </w:p>
    <w:p>
      <w:pPr>
        <w:spacing w:line="440" w:lineRule="exact"/>
        <w:ind w:firstLine="480" w:firstLineChars="200"/>
        <w:rPr>
          <w:sz w:val="24"/>
          <w:szCs w:val="24"/>
        </w:rPr>
      </w:pPr>
      <w:r>
        <w:rPr>
          <w:rFonts w:hint="eastAsia" w:cs="宋体"/>
          <w:sz w:val="24"/>
          <w:szCs w:val="24"/>
        </w:rPr>
        <w:t>（</w:t>
      </w:r>
      <w:r>
        <w:rPr>
          <w:sz w:val="24"/>
          <w:szCs w:val="24"/>
        </w:rPr>
        <w:t>4</w:t>
      </w:r>
      <w:r>
        <w:rPr>
          <w:rFonts w:hint="eastAsia" w:cs="宋体"/>
          <w:sz w:val="24"/>
          <w:szCs w:val="24"/>
        </w:rPr>
        <w:t>）最终验收在采购人使用现场进行，在达到验收要求后签署验收合格报告；</w:t>
      </w:r>
    </w:p>
    <w:p>
      <w:pPr>
        <w:spacing w:line="440" w:lineRule="exact"/>
        <w:ind w:firstLine="480" w:firstLineChars="200"/>
        <w:rPr>
          <w:sz w:val="24"/>
          <w:szCs w:val="24"/>
        </w:rPr>
      </w:pPr>
      <w:r>
        <w:rPr>
          <w:rFonts w:hint="eastAsia" w:cs="宋体"/>
          <w:sz w:val="24"/>
          <w:szCs w:val="24"/>
        </w:rPr>
        <w:t>（</w:t>
      </w:r>
      <w:r>
        <w:rPr>
          <w:sz w:val="24"/>
          <w:szCs w:val="24"/>
        </w:rPr>
        <w:t>5</w:t>
      </w:r>
      <w:r>
        <w:rPr>
          <w:rFonts w:hint="eastAsia" w:cs="宋体"/>
          <w:sz w:val="24"/>
          <w:szCs w:val="24"/>
        </w:rPr>
        <w:t>）验收测试所发生的费用由采购人负责提供；</w:t>
      </w:r>
    </w:p>
    <w:p>
      <w:pPr>
        <w:spacing w:line="440" w:lineRule="exact"/>
        <w:ind w:firstLine="480" w:firstLineChars="200"/>
        <w:rPr>
          <w:b/>
          <w:bCs/>
          <w:sz w:val="24"/>
          <w:szCs w:val="24"/>
        </w:rPr>
      </w:pPr>
      <w:r>
        <w:rPr>
          <w:rFonts w:hint="eastAsia" w:cs="宋体"/>
          <w:sz w:val="24"/>
          <w:szCs w:val="24"/>
        </w:rPr>
        <w:t>（</w:t>
      </w:r>
      <w:r>
        <w:rPr>
          <w:sz w:val="24"/>
          <w:szCs w:val="24"/>
        </w:rPr>
        <w:t>6</w:t>
      </w:r>
      <w:r>
        <w:rPr>
          <w:rFonts w:hint="eastAsia" w:cs="宋体"/>
          <w:sz w:val="24"/>
          <w:szCs w:val="24"/>
        </w:rPr>
        <w:t>）中标人人员在招标人安装调试期间所产生一切费用由卖方承担。</w:t>
      </w:r>
      <w:r>
        <w:rPr>
          <w:b/>
          <w:bCs/>
          <w:sz w:val="24"/>
          <w:szCs w:val="24"/>
        </w:rPr>
        <w:t xml:space="preserve"> </w:t>
      </w:r>
    </w:p>
    <w:p>
      <w:pPr>
        <w:spacing w:line="420" w:lineRule="atLeast"/>
        <w:ind w:firstLine="480" w:firstLineChars="200"/>
        <w:rPr>
          <w:sz w:val="24"/>
          <w:szCs w:val="24"/>
        </w:rPr>
      </w:pPr>
      <w:r>
        <w:rPr>
          <w:rFonts w:hint="eastAsia"/>
          <w:b/>
          <w:bCs/>
          <w:sz w:val="24"/>
          <w:szCs w:val="24"/>
        </w:rPr>
        <w:t>7.</w:t>
      </w:r>
      <w:r>
        <w:rPr>
          <w:rFonts w:hint="eastAsia"/>
          <w:sz w:val="24"/>
          <w:szCs w:val="24"/>
        </w:rPr>
        <w:t xml:space="preserve"> 中标人承担本项目供货、安装及调试等过程中的一切安全责任。</w:t>
      </w:r>
    </w:p>
    <w:p>
      <w:pPr>
        <w:widowControl/>
        <w:jc w:val="left"/>
        <w:rPr>
          <w:rFonts w:ascii="微软雅黑" w:hAnsi="微软雅黑" w:eastAsia="微软雅黑" w:cs="微软雅黑"/>
          <w:sz w:val="32"/>
          <w:szCs w:val="32"/>
        </w:rPr>
      </w:pPr>
      <w:r>
        <w:rPr>
          <w:rFonts w:ascii="微软雅黑" w:hAnsi="微软雅黑" w:eastAsia="微软雅黑" w:cs="微软雅黑"/>
          <w:sz w:val="32"/>
          <w:szCs w:val="32"/>
        </w:rPr>
        <w:br w:type="page"/>
      </w:r>
    </w:p>
    <w:p>
      <w:pPr>
        <w:adjustRightInd w:val="0"/>
        <w:snapToGrid w:val="0"/>
        <w:jc w:val="center"/>
        <w:outlineLvl w:val="0"/>
        <w:rPr>
          <w:rFonts w:eastAsia="方正小标宋简体"/>
          <w:sz w:val="32"/>
          <w:szCs w:val="32"/>
        </w:rPr>
      </w:pPr>
      <w:r>
        <w:rPr>
          <w:rFonts w:hint="eastAsia" w:ascii="微软雅黑" w:hAnsi="微软雅黑" w:eastAsia="微软雅黑" w:cs="微软雅黑"/>
          <w:sz w:val="32"/>
          <w:szCs w:val="32"/>
        </w:rPr>
        <w:t>第四章</w:t>
      </w:r>
      <w:r>
        <w:rPr>
          <w:rFonts w:eastAsia="方正小标宋简体"/>
          <w:sz w:val="32"/>
          <w:szCs w:val="32"/>
        </w:rPr>
        <w:t xml:space="preserve"> </w:t>
      </w:r>
      <w:r>
        <w:rPr>
          <w:rFonts w:hint="eastAsia" w:ascii="微软雅黑" w:hAnsi="微软雅黑" w:eastAsia="微软雅黑" w:cs="微软雅黑"/>
          <w:sz w:val="32"/>
          <w:szCs w:val="32"/>
        </w:rPr>
        <w:t>投标文件样式</w:t>
      </w:r>
    </w:p>
    <w:p>
      <w:pPr>
        <w:adjustRightInd w:val="0"/>
        <w:snapToGrid w:val="0"/>
      </w:pPr>
    </w:p>
    <w:p>
      <w:pPr>
        <w:adjustRightInd w:val="0"/>
        <w:snapToGrid w:val="0"/>
        <w:jc w:val="center"/>
        <w:rPr>
          <w:b/>
          <w:color w:val="000000"/>
          <w:sz w:val="30"/>
          <w:szCs w:val="30"/>
        </w:rPr>
      </w:pPr>
      <w:r>
        <w:rPr>
          <w:rFonts w:hint="eastAsia"/>
          <w:b/>
          <w:bCs/>
          <w:color w:val="000000"/>
          <w:sz w:val="30"/>
          <w:szCs w:val="30"/>
        </w:rPr>
        <w:t>一</w:t>
      </w:r>
      <w:r>
        <w:rPr>
          <w:b/>
          <w:bCs/>
          <w:color w:val="000000"/>
          <w:sz w:val="30"/>
          <w:szCs w:val="30"/>
        </w:rPr>
        <w:t xml:space="preserve">  </w:t>
      </w:r>
      <w:r>
        <w:rPr>
          <w:rFonts w:hint="eastAsia"/>
          <w:b/>
          <w:bCs/>
          <w:color w:val="000000"/>
          <w:sz w:val="30"/>
          <w:szCs w:val="30"/>
        </w:rPr>
        <w:t>投</w:t>
      </w:r>
      <w:r>
        <w:rPr>
          <w:b/>
          <w:bCs/>
          <w:color w:val="000000"/>
          <w:sz w:val="30"/>
          <w:szCs w:val="30"/>
        </w:rPr>
        <w:t xml:space="preserve"> </w:t>
      </w:r>
      <w:r>
        <w:rPr>
          <w:rFonts w:hint="eastAsia"/>
          <w:b/>
          <w:bCs/>
          <w:color w:val="000000"/>
          <w:sz w:val="30"/>
          <w:szCs w:val="30"/>
        </w:rPr>
        <w:t>标</w:t>
      </w:r>
      <w:r>
        <w:rPr>
          <w:b/>
          <w:bCs/>
          <w:color w:val="000000"/>
          <w:sz w:val="30"/>
          <w:szCs w:val="30"/>
        </w:rPr>
        <w:t xml:space="preserve"> </w:t>
      </w:r>
      <w:r>
        <w:rPr>
          <w:rFonts w:hint="eastAsia"/>
          <w:b/>
          <w:bCs/>
          <w:color w:val="000000"/>
          <w:sz w:val="30"/>
          <w:szCs w:val="30"/>
        </w:rPr>
        <w:t>函</w:t>
      </w:r>
    </w:p>
    <w:p>
      <w:pPr>
        <w:adjustRightInd w:val="0"/>
        <w:snapToGrid w:val="0"/>
        <w:spacing w:line="440" w:lineRule="exact"/>
        <w:rPr>
          <w:color w:val="000000"/>
          <w:sz w:val="24"/>
        </w:rPr>
      </w:pPr>
      <w:r>
        <w:rPr>
          <w:rFonts w:hint="eastAsia"/>
          <w:color w:val="000000"/>
          <w:sz w:val="24"/>
        </w:rPr>
        <w:t>淮阴工学院招投标办公室：</w:t>
      </w:r>
    </w:p>
    <w:p>
      <w:pPr>
        <w:adjustRightInd w:val="0"/>
        <w:snapToGrid w:val="0"/>
        <w:spacing w:line="44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adjustRightInd w:val="0"/>
        <w:snapToGrid w:val="0"/>
        <w:spacing w:line="44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adjustRightInd w:val="0"/>
        <w:snapToGrid w:val="0"/>
        <w:spacing w:line="44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adjustRightInd w:val="0"/>
        <w:snapToGrid w:val="0"/>
        <w:spacing w:line="44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adjustRightInd w:val="0"/>
        <w:snapToGrid w:val="0"/>
        <w:spacing w:line="44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s="宋体"/>
          <w:color w:val="000000"/>
          <w:kern w:val="0"/>
          <w:sz w:val="24"/>
          <w:szCs w:val="24"/>
        </w:rPr>
        <w:t>所提供资料的真实性和投标行为的合法性。如有作假或违纪，同意接受“取消投标资格、没收投标保证金、</w:t>
      </w:r>
      <w:r>
        <w:rPr>
          <w:rFonts w:cs="宋体"/>
          <w:color w:val="000000"/>
          <w:kern w:val="0"/>
          <w:sz w:val="24"/>
          <w:szCs w:val="24"/>
        </w:rPr>
        <w:t>1</w:t>
      </w:r>
      <w:r>
        <w:rPr>
          <w:rFonts w:hint="eastAsia" w:cs="宋体"/>
          <w:color w:val="000000"/>
          <w:kern w:val="0"/>
          <w:sz w:val="24"/>
          <w:szCs w:val="24"/>
        </w:rPr>
        <w:t>～</w:t>
      </w:r>
      <w:r>
        <w:rPr>
          <w:rFonts w:cs="宋体"/>
          <w:color w:val="000000"/>
          <w:kern w:val="0"/>
          <w:sz w:val="24"/>
          <w:szCs w:val="24"/>
        </w:rPr>
        <w:t>3</w:t>
      </w:r>
      <w:r>
        <w:rPr>
          <w:rFonts w:hint="eastAsia" w:cs="宋体"/>
          <w:color w:val="000000"/>
          <w:kern w:val="0"/>
          <w:sz w:val="24"/>
          <w:szCs w:val="24"/>
        </w:rPr>
        <w:t>年内禁止参加</w:t>
      </w:r>
      <w:r>
        <w:rPr>
          <w:rFonts w:hint="eastAsia" w:cs="Arial"/>
          <w:color w:val="000000"/>
          <w:sz w:val="24"/>
          <w:szCs w:val="24"/>
        </w:rPr>
        <w:t>淮阴工学院</w:t>
      </w:r>
      <w:r>
        <w:rPr>
          <w:rFonts w:hint="eastAsia" w:cs="宋体"/>
          <w:color w:val="000000"/>
          <w:kern w:val="0"/>
          <w:sz w:val="24"/>
          <w:szCs w:val="24"/>
        </w:rPr>
        <w:t>的采购活动”等处罚。</w:t>
      </w:r>
    </w:p>
    <w:p>
      <w:pPr>
        <w:adjustRightInd w:val="0"/>
        <w:snapToGrid w:val="0"/>
        <w:spacing w:line="44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adjustRightInd w:val="0"/>
        <w:snapToGrid w:val="0"/>
        <w:spacing w:line="44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adjustRightInd w:val="0"/>
        <w:snapToGrid w:val="0"/>
        <w:spacing w:line="44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adjustRightInd w:val="0"/>
        <w:snapToGrid w:val="0"/>
        <w:spacing w:line="44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adjustRightInd w:val="0"/>
        <w:snapToGrid w:val="0"/>
        <w:spacing w:line="440" w:lineRule="exact"/>
        <w:ind w:firstLine="480" w:firstLineChars="20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adjustRightInd w:val="0"/>
        <w:snapToGrid w:val="0"/>
        <w:spacing w:line="440" w:lineRule="exact"/>
        <w:ind w:firstLine="480" w:firstLineChars="20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adjustRightInd w:val="0"/>
        <w:snapToGrid w:val="0"/>
        <w:spacing w:line="440" w:lineRule="exact"/>
        <w:ind w:firstLine="480" w:firstLineChars="20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pPr>
        <w:adjustRightInd w:val="0"/>
        <w:snapToGrid w:val="0"/>
        <w:spacing w:line="440" w:lineRule="exact"/>
        <w:ind w:left="1290"/>
        <w:rPr>
          <w:color w:val="000000"/>
          <w:sz w:val="24"/>
        </w:rPr>
      </w:pPr>
      <w:r>
        <w:rPr>
          <w:color w:val="000000"/>
          <w:sz w:val="24"/>
        </w:rPr>
        <w:t xml:space="preserve">                  </w:t>
      </w:r>
    </w:p>
    <w:p>
      <w:pPr>
        <w:adjustRightInd w:val="0"/>
        <w:snapToGrid w:val="0"/>
        <w:spacing w:line="44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adjustRightInd w:val="0"/>
        <w:snapToGrid w:val="0"/>
        <w:spacing w:line="440" w:lineRule="exact"/>
        <w:ind w:firstLine="480" w:firstLineChars="200"/>
        <w:rPr>
          <w:color w:val="000000"/>
          <w:sz w:val="24"/>
          <w:u w:val="single"/>
        </w:rPr>
      </w:pPr>
      <w:r>
        <w:rPr>
          <w:rFonts w:hint="eastAsia"/>
          <w:color w:val="000000"/>
          <w:sz w:val="24"/>
        </w:rPr>
        <w:t>授权代表（签名）：</w:t>
      </w:r>
      <w:r>
        <w:rPr>
          <w:color w:val="000000"/>
          <w:sz w:val="24"/>
          <w:u w:val="single"/>
        </w:rPr>
        <w:t xml:space="preserve">                           </w:t>
      </w:r>
    </w:p>
    <w:p>
      <w:pPr>
        <w:adjustRightInd w:val="0"/>
        <w:snapToGrid w:val="0"/>
        <w:spacing w:line="440" w:lineRule="exact"/>
        <w:ind w:firstLine="360" w:firstLineChars="15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2" w:name="OLE_LINK1"/>
      <w:bookmarkStart w:id="3" w:name="OLE_LINK2"/>
      <w:r>
        <w:rPr>
          <w:color w:val="000000"/>
          <w:sz w:val="24"/>
          <w:u w:val="single"/>
        </w:rPr>
        <w:t xml:space="preserve">      </w:t>
      </w:r>
    </w:p>
    <w:p>
      <w:pPr>
        <w:widowControl/>
        <w:adjustRightInd w:val="0"/>
        <w:snapToGrid w:val="0"/>
        <w:jc w:val="left"/>
        <w:rPr>
          <w:bCs/>
          <w:color w:val="000000"/>
          <w:sz w:val="24"/>
          <w:szCs w:val="24"/>
        </w:rPr>
        <w:sectPr>
          <w:footerReference r:id="rId3" w:type="default"/>
          <w:footerReference r:id="rId4" w:type="even"/>
          <w:pgSz w:w="11907" w:h="16840"/>
          <w:pgMar w:top="1418" w:right="1758" w:bottom="1418" w:left="1758" w:header="567" w:footer="567" w:gutter="0"/>
          <w:pgNumType w:start="0"/>
          <w:cols w:space="720" w:num="1"/>
          <w:titlePg/>
          <w:docGrid w:type="linesAndChars" w:linePitch="326" w:charSpace="0"/>
        </w:sectPr>
      </w:pPr>
    </w:p>
    <w:bookmarkEnd w:id="2"/>
    <w:bookmarkEnd w:id="3"/>
    <w:p>
      <w:pPr>
        <w:adjustRightInd w:val="0"/>
        <w:snapToGrid w:val="0"/>
        <w:spacing w:line="360" w:lineRule="auto"/>
        <w:ind w:right="-351" w:rightChars="-167"/>
        <w:jc w:val="center"/>
        <w:rPr>
          <w:b/>
          <w:color w:val="000000"/>
          <w:sz w:val="30"/>
          <w:szCs w:val="30"/>
        </w:rPr>
      </w:pPr>
      <w:r>
        <w:rPr>
          <w:rFonts w:hint="eastAsia"/>
          <w:b/>
          <w:bCs/>
          <w:color w:val="000000"/>
          <w:sz w:val="30"/>
          <w:szCs w:val="30"/>
        </w:rPr>
        <w:t>二</w:t>
      </w:r>
      <w:r>
        <w:rPr>
          <w:b/>
          <w:bCs/>
          <w:color w:val="000000"/>
          <w:sz w:val="30"/>
          <w:szCs w:val="30"/>
        </w:rPr>
        <w:t xml:space="preserve">  </w:t>
      </w:r>
      <w:r>
        <w:rPr>
          <w:rFonts w:hint="eastAsia"/>
          <w:b/>
          <w:bCs/>
          <w:color w:val="000000"/>
          <w:sz w:val="30"/>
          <w:szCs w:val="30"/>
        </w:rPr>
        <w:t>法定代表人资格证明</w:t>
      </w:r>
    </w:p>
    <w:p>
      <w:pPr>
        <w:adjustRightInd w:val="0"/>
        <w:snapToGrid w:val="0"/>
        <w:spacing w:line="440" w:lineRule="exact"/>
        <w:rPr>
          <w:color w:val="000000"/>
          <w:sz w:val="24"/>
        </w:rPr>
      </w:pPr>
      <w:r>
        <w:rPr>
          <w:rFonts w:hint="eastAsia"/>
          <w:color w:val="000000"/>
          <w:sz w:val="24"/>
        </w:rPr>
        <w:t>淮阴工学院招投标办公室：</w:t>
      </w:r>
    </w:p>
    <w:p>
      <w:pPr>
        <w:adjustRightInd w:val="0"/>
        <w:snapToGrid w:val="0"/>
        <w:spacing w:line="440" w:lineRule="exact"/>
        <w:rPr>
          <w:color w:val="000000"/>
          <w:sz w:val="24"/>
        </w:rPr>
      </w:pPr>
    </w:p>
    <w:p>
      <w:pPr>
        <w:widowControl/>
        <w:adjustRightInd w:val="0"/>
        <w:snapToGrid w:val="0"/>
        <w:spacing w:line="560" w:lineRule="exact"/>
        <w:ind w:firstLine="600"/>
        <w:jc w:val="left"/>
        <w:rPr>
          <w:rFonts w:cs="宋体"/>
          <w:color w:val="000000"/>
          <w:kern w:val="0"/>
          <w:sz w:val="24"/>
          <w:szCs w:val="24"/>
        </w:rPr>
      </w:pPr>
      <w:r>
        <w:rPr>
          <w:rFonts w:hint="eastAsia" w:cs="宋体"/>
          <w:color w:val="000000"/>
          <w:kern w:val="0"/>
          <w:sz w:val="24"/>
          <w:szCs w:val="24"/>
        </w:rPr>
        <w:t>姓名：</w:t>
      </w:r>
      <w:r>
        <w:rPr>
          <w:rFonts w:cs="宋体"/>
          <w:color w:val="000000"/>
          <w:kern w:val="0"/>
          <w:sz w:val="24"/>
          <w:szCs w:val="24"/>
          <w:u w:val="single"/>
        </w:rPr>
        <w:t xml:space="preserve">                </w:t>
      </w:r>
      <w:r>
        <w:rPr>
          <w:rFonts w:hint="eastAsia" w:cs="宋体"/>
          <w:color w:val="000000"/>
          <w:kern w:val="0"/>
          <w:sz w:val="24"/>
          <w:szCs w:val="24"/>
        </w:rPr>
        <w:t>性别：</w:t>
      </w:r>
      <w:r>
        <w:rPr>
          <w:rFonts w:cs="宋体"/>
          <w:color w:val="000000"/>
          <w:kern w:val="0"/>
          <w:sz w:val="24"/>
          <w:szCs w:val="24"/>
          <w:u w:val="single"/>
        </w:rPr>
        <w:t xml:space="preserve">      </w:t>
      </w:r>
      <w:r>
        <w:rPr>
          <w:rFonts w:hint="eastAsia" w:cs="宋体"/>
          <w:color w:val="000000"/>
          <w:kern w:val="0"/>
          <w:sz w:val="24"/>
          <w:szCs w:val="24"/>
        </w:rPr>
        <w:t>职务：</w:t>
      </w:r>
      <w:r>
        <w:rPr>
          <w:rFonts w:cs="宋体"/>
          <w:color w:val="000000"/>
          <w:kern w:val="0"/>
          <w:sz w:val="24"/>
          <w:szCs w:val="24"/>
          <w:u w:val="single"/>
        </w:rPr>
        <w:t xml:space="preserve">                </w:t>
      </w:r>
      <w:r>
        <w:rPr>
          <w:rFonts w:hint="eastAsia" w:cs="宋体"/>
          <w:color w:val="000000"/>
          <w:kern w:val="0"/>
          <w:sz w:val="24"/>
          <w:szCs w:val="24"/>
        </w:rPr>
        <w:t>身份证号码：</w:t>
      </w:r>
      <w:r>
        <w:rPr>
          <w:rFonts w:cs="宋体"/>
          <w:color w:val="000000"/>
          <w:kern w:val="0"/>
          <w:sz w:val="24"/>
          <w:szCs w:val="24"/>
          <w:u w:val="single"/>
        </w:rPr>
        <w:t xml:space="preserve">                                  </w:t>
      </w:r>
      <w:r>
        <w:rPr>
          <w:rFonts w:hint="eastAsia" w:cs="宋体"/>
          <w:color w:val="000000"/>
          <w:kern w:val="0"/>
          <w:sz w:val="24"/>
          <w:szCs w:val="24"/>
        </w:rPr>
        <w:t>，系</w:t>
      </w:r>
      <w:r>
        <w:rPr>
          <w:rFonts w:cs="宋体"/>
          <w:color w:val="000000"/>
          <w:kern w:val="0"/>
          <w:sz w:val="24"/>
          <w:szCs w:val="24"/>
          <w:u w:val="single"/>
        </w:rPr>
        <w:t xml:space="preserve">           </w:t>
      </w:r>
      <w:r>
        <w:rPr>
          <w:rFonts w:hint="eastAsia" w:cs="宋体"/>
          <w:color w:val="000000"/>
          <w:kern w:val="0"/>
          <w:sz w:val="24"/>
          <w:szCs w:val="24"/>
          <w:u w:val="single"/>
        </w:rPr>
        <w:t>（供应商名称）</w:t>
      </w:r>
      <w:r>
        <w:rPr>
          <w:rFonts w:cs="宋体"/>
          <w:color w:val="000000"/>
          <w:kern w:val="0"/>
          <w:sz w:val="24"/>
          <w:szCs w:val="24"/>
          <w:u w:val="single"/>
        </w:rPr>
        <w:t xml:space="preserve"> </w:t>
      </w:r>
      <w:r>
        <w:rPr>
          <w:rFonts w:hint="eastAsia" w:cs="宋体"/>
          <w:color w:val="000000"/>
          <w:kern w:val="0"/>
          <w:sz w:val="24"/>
          <w:szCs w:val="24"/>
        </w:rPr>
        <w:t>的法定代表人，</w:t>
      </w:r>
      <w:r>
        <w:rPr>
          <w:rFonts w:hint="eastAsia"/>
          <w:color w:val="000000"/>
          <w:sz w:val="24"/>
          <w:szCs w:val="24"/>
        </w:rPr>
        <w:t>以本公司名义</w:t>
      </w:r>
      <w:r>
        <w:rPr>
          <w:rFonts w:hint="eastAsia" w:cs="宋体"/>
          <w:color w:val="000000"/>
          <w:kern w:val="0"/>
          <w:sz w:val="24"/>
          <w:szCs w:val="24"/>
        </w:rPr>
        <w:t>参加</w:t>
      </w:r>
      <w:r>
        <w:rPr>
          <w:rFonts w:hint="eastAsia"/>
          <w:color w:val="000000"/>
          <w:sz w:val="24"/>
        </w:rPr>
        <w:t>淮阴工学院</w:t>
      </w:r>
      <w:r>
        <w:rPr>
          <w:rFonts w:cs="宋体"/>
          <w:color w:val="000000"/>
          <w:kern w:val="0"/>
          <w:sz w:val="24"/>
          <w:szCs w:val="24"/>
          <w:u w:val="single"/>
        </w:rPr>
        <w:t xml:space="preserve">               </w:t>
      </w:r>
      <w:r>
        <w:rPr>
          <w:rFonts w:hint="eastAsia" w:cs="宋体"/>
          <w:color w:val="000000"/>
          <w:kern w:val="0"/>
          <w:sz w:val="24"/>
          <w:szCs w:val="24"/>
          <w:u w:val="single"/>
        </w:rPr>
        <w:t>（项目名称）</w:t>
      </w:r>
      <w:r>
        <w:rPr>
          <w:rFonts w:hint="eastAsia" w:cs="宋体"/>
          <w:color w:val="000000"/>
          <w:kern w:val="0"/>
          <w:sz w:val="24"/>
          <w:szCs w:val="24"/>
        </w:rPr>
        <w:t>（项目编号：</w:t>
      </w:r>
      <w:r>
        <w:rPr>
          <w:rFonts w:cs="宋体"/>
          <w:color w:val="000000"/>
          <w:kern w:val="0"/>
          <w:sz w:val="24"/>
          <w:szCs w:val="24"/>
          <w:u w:val="single"/>
        </w:rPr>
        <w:t xml:space="preserve">        </w:t>
      </w:r>
      <w:r>
        <w:rPr>
          <w:rFonts w:hint="eastAsia" w:cs="宋体"/>
          <w:color w:val="000000"/>
          <w:kern w:val="0"/>
          <w:sz w:val="24"/>
          <w:szCs w:val="24"/>
        </w:rPr>
        <w:t>）投标活动，代表本公司签署投标文件、进行合同谈判、签订合同和处理与之有关的一切事务。</w:t>
      </w:r>
    </w:p>
    <w:p>
      <w:pPr>
        <w:widowControl/>
        <w:adjustRightInd w:val="0"/>
        <w:snapToGrid w:val="0"/>
        <w:spacing w:line="560" w:lineRule="exact"/>
        <w:ind w:firstLine="600"/>
        <w:jc w:val="left"/>
        <w:rPr>
          <w:rFonts w:cs="宋体"/>
          <w:color w:val="000000"/>
          <w:kern w:val="0"/>
          <w:sz w:val="24"/>
          <w:szCs w:val="24"/>
        </w:rPr>
      </w:pPr>
      <w:r>
        <w:rPr>
          <w:rFonts w:hint="eastAsia" w:cs="宋体"/>
          <w:color w:val="000000"/>
          <w:kern w:val="0"/>
          <w:sz w:val="24"/>
          <w:szCs w:val="24"/>
        </w:rPr>
        <w:t>特此证明。</w:t>
      </w:r>
    </w:p>
    <w:p>
      <w:pPr>
        <w:widowControl/>
        <w:adjustRightInd w:val="0"/>
        <w:snapToGrid w:val="0"/>
        <w:spacing w:line="560" w:lineRule="exact"/>
        <w:ind w:firstLine="600"/>
        <w:jc w:val="left"/>
        <w:rPr>
          <w:rFonts w:cs="宋体"/>
          <w:color w:val="000000"/>
          <w:kern w:val="0"/>
          <w:sz w:val="24"/>
          <w:szCs w:val="24"/>
        </w:rPr>
      </w:pPr>
      <w:r>
        <w:rPr>
          <w:rFonts w:hint="eastAsia" w:cs="宋体"/>
          <w:color w:val="000000"/>
          <w:kern w:val="0"/>
          <w:sz w:val="24"/>
          <w:szCs w:val="24"/>
        </w:rPr>
        <w:t>供应商名称：</w:t>
      </w:r>
      <w:r>
        <w:rPr>
          <w:rFonts w:cs="宋体"/>
          <w:color w:val="000000"/>
          <w:kern w:val="0"/>
          <w:sz w:val="24"/>
          <w:szCs w:val="24"/>
          <w:u w:val="single"/>
        </w:rPr>
        <w:t xml:space="preserve">                                  </w:t>
      </w:r>
      <w:r>
        <w:rPr>
          <w:rFonts w:hint="eastAsia" w:cs="宋体"/>
          <w:color w:val="000000"/>
          <w:kern w:val="0"/>
          <w:sz w:val="24"/>
          <w:szCs w:val="24"/>
        </w:rPr>
        <w:t>（公章）</w:t>
      </w:r>
    </w:p>
    <w:p>
      <w:pPr>
        <w:widowControl/>
        <w:adjustRightInd w:val="0"/>
        <w:snapToGrid w:val="0"/>
        <w:spacing w:line="560" w:lineRule="exact"/>
        <w:ind w:firstLine="630"/>
        <w:jc w:val="left"/>
        <w:rPr>
          <w:rFonts w:cs="宋体"/>
          <w:color w:val="000000"/>
          <w:kern w:val="0"/>
          <w:sz w:val="24"/>
          <w:szCs w:val="24"/>
        </w:rPr>
      </w:pPr>
      <w:r>
        <w:rPr>
          <w:rFonts w:hint="eastAsia" w:cs="宋体"/>
          <w:color w:val="000000"/>
          <w:kern w:val="0"/>
          <w:sz w:val="24"/>
          <w:szCs w:val="24"/>
        </w:rPr>
        <w:t>日期：</w:t>
      </w:r>
      <w:r>
        <w:rPr>
          <w:rFonts w:cs="宋体"/>
          <w:color w:val="000000"/>
          <w:kern w:val="0"/>
          <w:sz w:val="24"/>
          <w:szCs w:val="24"/>
          <w:u w:val="single"/>
        </w:rPr>
        <w:t xml:space="preserve">                 </w:t>
      </w:r>
      <w:r>
        <w:rPr>
          <w:rFonts w:hint="eastAsia" w:cs="宋体"/>
          <w:color w:val="000000"/>
          <w:kern w:val="0"/>
          <w:sz w:val="24"/>
          <w:szCs w:val="24"/>
        </w:rPr>
        <w:t>年</w:t>
      </w:r>
      <w:r>
        <w:rPr>
          <w:rFonts w:cs="宋体"/>
          <w:color w:val="000000"/>
          <w:kern w:val="0"/>
          <w:sz w:val="24"/>
          <w:szCs w:val="24"/>
          <w:u w:val="single"/>
        </w:rPr>
        <w:t xml:space="preserve">         </w:t>
      </w:r>
      <w:r>
        <w:rPr>
          <w:rFonts w:hint="eastAsia" w:cs="宋体"/>
          <w:color w:val="000000"/>
          <w:kern w:val="0"/>
          <w:sz w:val="24"/>
          <w:szCs w:val="24"/>
        </w:rPr>
        <w:t>月</w:t>
      </w:r>
      <w:r>
        <w:rPr>
          <w:rFonts w:cs="宋体"/>
          <w:color w:val="000000"/>
          <w:kern w:val="0"/>
          <w:sz w:val="24"/>
          <w:szCs w:val="24"/>
          <w:u w:val="single"/>
        </w:rPr>
        <w:t xml:space="preserve">         </w:t>
      </w:r>
      <w:r>
        <w:rPr>
          <w:rFonts w:hint="eastAsia" w:cs="宋体"/>
          <w:color w:val="000000"/>
          <w:kern w:val="0"/>
          <w:sz w:val="24"/>
          <w:szCs w:val="24"/>
        </w:rPr>
        <w:t>日</w:t>
      </w:r>
    </w:p>
    <w:p>
      <w:pPr>
        <w:adjustRightInd w:val="0"/>
        <w:snapToGrid w:val="0"/>
        <w:spacing w:line="560" w:lineRule="exact"/>
        <w:ind w:right="-351" w:rightChars="-167"/>
        <w:rPr>
          <w:color w:val="000000"/>
          <w:sz w:val="28"/>
          <w:szCs w:val="28"/>
        </w:rPr>
      </w:pPr>
    </w:p>
    <w:p>
      <w:pPr>
        <w:adjustRightInd w:val="0"/>
        <w:snapToGrid w:val="0"/>
        <w:spacing w:line="500" w:lineRule="exact"/>
        <w:ind w:right="32"/>
        <w:jc w:val="center"/>
        <w:rPr>
          <w:b/>
          <w:bCs/>
          <w:color w:val="000000"/>
          <w:sz w:val="30"/>
          <w:szCs w:val="30"/>
        </w:rPr>
      </w:pPr>
      <w:r>
        <w:pict>
          <v:shape id="Text Box 2" o:spid="_x0000_s1026" o:spt="202" type="#_x0000_t202" style="position:absolute;left:0pt;margin-left:54pt;margin-top:35.3pt;height:163.85pt;width:306pt;z-index:2516572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kN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C0hJkNKgIAAFEEAAAOAAAAAAAAAAAAAAAAAC4CAABkcnMv&#10;ZTJvRG9jLnhtbFBLAQItABQABgAIAAAAIQDG1ayV3wAAAAoBAAAPAAAAAAAAAAAAAAAAAIQEAABk&#10;cnMvZG93bnJldi54bWxQSwUGAAAAAAQABADzAAAAkAUAAAAA&#10;">
            <v:path/>
            <v:fill focussize="0,0"/>
            <v:stroke joinstyle="miter"/>
            <v:imagedata o:title=""/>
            <o:lock v:ext="edit"/>
            <v:textbox>
              <w:txbxContent>
                <w:p/>
                <w:p/>
                <w:p/>
                <w:p/>
                <w:p/>
                <w:p>
                  <w:pPr>
                    <w:jc w:val="center"/>
                  </w:pPr>
                  <w:r>
                    <w:rPr>
                      <w:rFonts w:hint="eastAsia"/>
                      <w:sz w:val="24"/>
                    </w:rPr>
                    <w:t>法人代表身份证复印件粘贴处</w:t>
                  </w:r>
                </w:p>
              </w:txbxContent>
            </v:textbox>
          </v:shape>
        </w:pict>
      </w:r>
      <w:r>
        <w:rPr>
          <w:b/>
          <w:bCs/>
          <w:color w:val="000000"/>
          <w:sz w:val="30"/>
        </w:rPr>
        <w:br w:type="page"/>
      </w:r>
      <w:r>
        <w:rPr>
          <w:rFonts w:hint="eastAsia"/>
          <w:b/>
          <w:bCs/>
          <w:color w:val="000000"/>
          <w:sz w:val="30"/>
          <w:szCs w:val="30"/>
        </w:rPr>
        <w:t>三</w:t>
      </w:r>
      <w:r>
        <w:rPr>
          <w:b/>
          <w:bCs/>
          <w:color w:val="000000"/>
          <w:sz w:val="30"/>
          <w:szCs w:val="30"/>
        </w:rPr>
        <w:t xml:space="preserve">  </w:t>
      </w:r>
      <w:r>
        <w:rPr>
          <w:rFonts w:hint="eastAsia"/>
          <w:b/>
          <w:bCs/>
          <w:color w:val="000000"/>
          <w:sz w:val="30"/>
          <w:szCs w:val="30"/>
        </w:rPr>
        <w:t>法定代表人授权书</w:t>
      </w:r>
    </w:p>
    <w:p>
      <w:pPr>
        <w:adjustRightInd w:val="0"/>
        <w:snapToGrid w:val="0"/>
        <w:spacing w:line="500" w:lineRule="exact"/>
        <w:ind w:right="32"/>
        <w:jc w:val="center"/>
        <w:rPr>
          <w:b/>
          <w:bCs/>
          <w:color w:val="000000"/>
          <w:sz w:val="30"/>
          <w:szCs w:val="30"/>
        </w:rPr>
      </w:pPr>
    </w:p>
    <w:p>
      <w:pPr>
        <w:adjustRightInd w:val="0"/>
        <w:snapToGrid w:val="0"/>
        <w:spacing w:line="480" w:lineRule="exact"/>
        <w:rPr>
          <w:color w:val="000000"/>
          <w:sz w:val="24"/>
          <w:szCs w:val="24"/>
        </w:rPr>
      </w:pPr>
      <w:r>
        <w:rPr>
          <w:rFonts w:hint="eastAsia"/>
          <w:color w:val="000000"/>
          <w:sz w:val="24"/>
          <w:szCs w:val="24"/>
        </w:rPr>
        <w:t>淮阴工学院招投标办公室：</w:t>
      </w:r>
    </w:p>
    <w:p>
      <w:pPr>
        <w:adjustRightInd w:val="0"/>
        <w:snapToGrid w:val="0"/>
        <w:spacing w:line="480" w:lineRule="exact"/>
        <w:ind w:right="32"/>
        <w:rPr>
          <w:color w:val="000000"/>
          <w:sz w:val="24"/>
          <w:szCs w:val="24"/>
        </w:rPr>
      </w:pPr>
    </w:p>
    <w:p>
      <w:pPr>
        <w:adjustRightInd w:val="0"/>
        <w:snapToGrid w:val="0"/>
        <w:spacing w:line="480" w:lineRule="exact"/>
        <w:ind w:right="34" w:firstLine="600" w:firstLineChars="25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（授权委托人的姓名、职务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hint="eastAsia" w:cs="宋体"/>
          <w:color w:val="000000"/>
          <w:kern w:val="0"/>
          <w:sz w:val="24"/>
          <w:szCs w:val="24"/>
        </w:rPr>
        <w:t>身份证号码：</w:t>
      </w:r>
      <w:r>
        <w:rPr>
          <w:rFonts w:cs="宋体"/>
          <w:color w:val="000000"/>
          <w:kern w:val="0"/>
          <w:sz w:val="24"/>
          <w:szCs w:val="24"/>
          <w:u w:val="single"/>
        </w:rPr>
        <w:t xml:space="preserve">                         </w:t>
      </w:r>
      <w:r>
        <w:rPr>
          <w:rFonts w:cs="宋体"/>
          <w:color w:val="000000"/>
          <w:kern w:val="0"/>
          <w:sz w:val="24"/>
          <w:szCs w:val="24"/>
        </w:rPr>
        <w:t>,</w:t>
      </w:r>
      <w:r>
        <w:rPr>
          <w:rFonts w:hint="eastAsia"/>
          <w:color w:val="000000"/>
          <w:sz w:val="24"/>
          <w:szCs w:val="24"/>
        </w:rPr>
        <w:t>为本公司的合法代理人，</w:t>
      </w:r>
      <w:r>
        <w:rPr>
          <w:rFonts w:hint="eastAsia" w:cs="宋体"/>
          <w:color w:val="000000"/>
          <w:kern w:val="0"/>
          <w:sz w:val="24"/>
          <w:szCs w:val="24"/>
        </w:rPr>
        <w:t>参加</w:t>
      </w:r>
      <w:r>
        <w:rPr>
          <w:rFonts w:hint="eastAsia"/>
          <w:color w:val="000000"/>
          <w:sz w:val="24"/>
          <w:szCs w:val="24"/>
        </w:rPr>
        <w:t>淮阴工学院</w:t>
      </w:r>
      <w:r>
        <w:rPr>
          <w:rFonts w:cs="宋体"/>
          <w:color w:val="000000"/>
          <w:kern w:val="0"/>
          <w:sz w:val="24"/>
          <w:szCs w:val="24"/>
          <w:u w:val="single"/>
        </w:rPr>
        <w:t xml:space="preserve">          </w:t>
      </w:r>
      <w:r>
        <w:rPr>
          <w:rFonts w:hint="eastAsia" w:cs="宋体"/>
          <w:color w:val="000000"/>
          <w:kern w:val="0"/>
          <w:sz w:val="24"/>
          <w:szCs w:val="24"/>
          <w:u w:val="single"/>
        </w:rPr>
        <w:t>（项目名称）</w:t>
      </w:r>
      <w:r>
        <w:rPr>
          <w:rFonts w:cs="宋体"/>
          <w:color w:val="000000"/>
          <w:kern w:val="0"/>
          <w:sz w:val="24"/>
          <w:szCs w:val="24"/>
          <w:u w:val="single"/>
        </w:rPr>
        <w:t xml:space="preserve"> </w:t>
      </w:r>
      <w:r>
        <w:rPr>
          <w:rFonts w:hint="eastAsia" w:cs="宋体"/>
          <w:color w:val="000000"/>
          <w:kern w:val="0"/>
          <w:sz w:val="24"/>
          <w:szCs w:val="24"/>
        </w:rPr>
        <w:t>（项目编号：</w:t>
      </w:r>
      <w:r>
        <w:rPr>
          <w:rFonts w:cs="宋体"/>
          <w:color w:val="000000"/>
          <w:kern w:val="0"/>
          <w:sz w:val="24"/>
          <w:szCs w:val="24"/>
          <w:u w:val="single"/>
        </w:rPr>
        <w:t xml:space="preserve">        </w:t>
      </w:r>
      <w:r>
        <w:rPr>
          <w:rFonts w:hint="eastAsia" w:cs="宋体"/>
          <w:color w:val="000000"/>
          <w:kern w:val="0"/>
          <w:sz w:val="24"/>
          <w:szCs w:val="24"/>
        </w:rPr>
        <w:t>）投标活动，</w:t>
      </w:r>
      <w:r>
        <w:rPr>
          <w:rFonts w:hint="eastAsia"/>
          <w:color w:val="000000"/>
          <w:sz w:val="24"/>
          <w:szCs w:val="24"/>
        </w:rPr>
        <w:t>以本公司名义处理与之有关的一切与事务。</w:t>
      </w:r>
    </w:p>
    <w:p>
      <w:pPr>
        <w:adjustRightInd w:val="0"/>
        <w:snapToGrid w:val="0"/>
        <w:spacing w:line="480" w:lineRule="exact"/>
        <w:ind w:right="34" w:firstLine="420"/>
        <w:rPr>
          <w:color w:val="000000"/>
          <w:sz w:val="24"/>
          <w:szCs w:val="24"/>
        </w:rPr>
      </w:pPr>
    </w:p>
    <w:p>
      <w:pPr>
        <w:adjustRightInd w:val="0"/>
        <w:snapToGrid w:val="0"/>
        <w:spacing w:line="480" w:lineRule="exact"/>
        <w:ind w:right="34" w:firstLine="480" w:firstLineChars="20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pPr>
        <w:adjustRightInd w:val="0"/>
        <w:snapToGrid w:val="0"/>
        <w:spacing w:line="480" w:lineRule="exact"/>
        <w:ind w:right="34"/>
        <w:rPr>
          <w:color w:val="000000"/>
          <w:sz w:val="24"/>
          <w:szCs w:val="24"/>
        </w:rPr>
      </w:pPr>
    </w:p>
    <w:p>
      <w:pPr>
        <w:adjustRightInd w:val="0"/>
        <w:snapToGrid w:val="0"/>
        <w:spacing w:line="480" w:lineRule="exact"/>
        <w:ind w:right="34" w:firstLine="240" w:firstLineChars="10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pPr>
        <w:adjustRightInd w:val="0"/>
        <w:snapToGrid w:val="0"/>
        <w:spacing w:line="480" w:lineRule="exact"/>
        <w:ind w:right="34" w:firstLine="240" w:firstLineChars="100"/>
        <w:rPr>
          <w:color w:val="000000"/>
          <w:sz w:val="24"/>
          <w:szCs w:val="24"/>
        </w:rPr>
      </w:pPr>
    </w:p>
    <w:p>
      <w:pPr>
        <w:adjustRightInd w:val="0"/>
        <w:snapToGrid w:val="0"/>
        <w:spacing w:line="480" w:lineRule="exact"/>
        <w:ind w:right="34" w:firstLine="360" w:firstLineChars="150"/>
        <w:rPr>
          <w:color w:val="000000"/>
          <w:sz w:val="24"/>
          <w:szCs w:val="24"/>
        </w:rPr>
      </w:pPr>
      <w:r>
        <w:rPr>
          <w:rFonts w:hint="eastAsia"/>
          <w:color w:val="000000"/>
          <w:sz w:val="24"/>
          <w:szCs w:val="24"/>
        </w:rPr>
        <w:t>人签字：</w:t>
      </w:r>
      <w:r>
        <w:rPr>
          <w:color w:val="000000"/>
          <w:sz w:val="24"/>
          <w:szCs w:val="24"/>
        </w:rPr>
        <w:t>____________</w:t>
      </w:r>
      <w:r>
        <w:rPr>
          <w:color w:val="000000"/>
          <w:sz w:val="24"/>
          <w:szCs w:val="24"/>
          <w:u w:val="single"/>
        </w:rPr>
        <w:t xml:space="preserve">  </w:t>
      </w:r>
      <w:r>
        <w:rPr>
          <w:color w:val="000000"/>
          <w:sz w:val="24"/>
          <w:szCs w:val="24"/>
        </w:rPr>
        <w:t>________</w:t>
      </w:r>
    </w:p>
    <w:p>
      <w:pPr>
        <w:adjustRightInd w:val="0"/>
        <w:snapToGrid w:val="0"/>
        <w:spacing w:line="480" w:lineRule="exact"/>
        <w:ind w:right="-351" w:rightChars="-167" w:firstLine="240" w:firstLineChars="100"/>
        <w:rPr>
          <w:color w:val="000000"/>
          <w:sz w:val="24"/>
          <w:szCs w:val="24"/>
        </w:rPr>
      </w:pPr>
    </w:p>
    <w:p>
      <w:pPr>
        <w:adjustRightInd w:val="0"/>
        <w:snapToGrid w:val="0"/>
        <w:spacing w:line="480" w:lineRule="exact"/>
        <w:ind w:right="-351" w:rightChars="-167" w:firstLine="240" w:firstLineChars="10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pPr>
        <w:adjustRightInd w:val="0"/>
        <w:snapToGrid w:val="0"/>
        <w:spacing w:line="480" w:lineRule="exact"/>
        <w:ind w:right="-351" w:rightChars="-167" w:firstLine="240" w:firstLineChars="100"/>
        <w:rPr>
          <w:rFonts w:cs="宋体"/>
          <w:color w:val="000000"/>
          <w:kern w:val="0"/>
          <w:sz w:val="24"/>
          <w:szCs w:val="24"/>
        </w:rPr>
      </w:pPr>
    </w:p>
    <w:p>
      <w:pPr>
        <w:adjustRightInd w:val="0"/>
        <w:snapToGrid w:val="0"/>
        <w:spacing w:line="480" w:lineRule="exact"/>
        <w:ind w:right="-351" w:rightChars="-167" w:firstLine="240" w:firstLineChars="100"/>
        <w:rPr>
          <w:color w:val="000000"/>
          <w:sz w:val="24"/>
          <w:szCs w:val="24"/>
        </w:rPr>
      </w:pPr>
      <w:r>
        <w:rPr>
          <w:rFonts w:hint="eastAsia" w:cs="宋体"/>
          <w:color w:val="000000"/>
          <w:kern w:val="0"/>
          <w:sz w:val="24"/>
          <w:szCs w:val="24"/>
        </w:rPr>
        <w:t>日期：</w:t>
      </w:r>
      <w:r>
        <w:rPr>
          <w:rFonts w:cs="宋体"/>
          <w:color w:val="000000"/>
          <w:kern w:val="0"/>
          <w:sz w:val="24"/>
          <w:szCs w:val="24"/>
          <w:u w:val="single"/>
        </w:rPr>
        <w:t xml:space="preserve">             </w:t>
      </w:r>
      <w:r>
        <w:rPr>
          <w:rFonts w:hint="eastAsia" w:cs="宋体"/>
          <w:color w:val="000000"/>
          <w:kern w:val="0"/>
          <w:sz w:val="24"/>
          <w:szCs w:val="24"/>
        </w:rPr>
        <w:t>年</w:t>
      </w:r>
      <w:r>
        <w:rPr>
          <w:rFonts w:cs="宋体"/>
          <w:color w:val="000000"/>
          <w:kern w:val="0"/>
          <w:sz w:val="24"/>
          <w:szCs w:val="24"/>
          <w:u w:val="single"/>
        </w:rPr>
        <w:t xml:space="preserve">      </w:t>
      </w:r>
      <w:r>
        <w:rPr>
          <w:rFonts w:hint="eastAsia" w:cs="宋体"/>
          <w:color w:val="000000"/>
          <w:kern w:val="0"/>
          <w:sz w:val="24"/>
          <w:szCs w:val="24"/>
        </w:rPr>
        <w:t>月</w:t>
      </w:r>
      <w:r>
        <w:rPr>
          <w:rFonts w:cs="宋体"/>
          <w:color w:val="000000"/>
          <w:kern w:val="0"/>
          <w:sz w:val="24"/>
          <w:szCs w:val="24"/>
          <w:u w:val="single"/>
        </w:rPr>
        <w:t xml:space="preserve">      </w:t>
      </w:r>
      <w:r>
        <w:rPr>
          <w:rFonts w:hint="eastAsia" w:cs="宋体"/>
          <w:color w:val="000000"/>
          <w:kern w:val="0"/>
          <w:sz w:val="24"/>
          <w:szCs w:val="24"/>
        </w:rPr>
        <w:t>日</w:t>
      </w:r>
    </w:p>
    <w:p>
      <w:pPr>
        <w:adjustRightInd w:val="0"/>
        <w:snapToGrid w:val="0"/>
        <w:spacing w:line="360" w:lineRule="auto"/>
        <w:ind w:right="-351" w:rightChars="-167"/>
        <w:rPr>
          <w:color w:val="000000"/>
          <w:sz w:val="28"/>
          <w:szCs w:val="28"/>
        </w:rPr>
      </w:pPr>
    </w:p>
    <w:p>
      <w:pPr>
        <w:adjustRightInd w:val="0"/>
        <w:snapToGrid w:val="0"/>
        <w:spacing w:line="360" w:lineRule="auto"/>
        <w:ind w:right="-351" w:rightChars="-167"/>
        <w:rPr>
          <w:color w:val="000000"/>
          <w:sz w:val="28"/>
          <w:szCs w:val="28"/>
        </w:rPr>
      </w:pPr>
      <w:r>
        <w:pict>
          <v:shape id="Text Box 3" o:spid="_x0000_s1027" o:spt="202" type="#_x0000_t202" style="position:absolute;left:0pt;margin-left:57.75pt;margin-top:9.2pt;height:171.6pt;width:306pt;z-index:2516582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IqcK3S0CAABYBAAADgAAAAAAAAAAAAAAAAAuAgAA&#10;ZHJzL2Uyb0RvYy54bWxQSwECLQAUAAYACAAAACEAcnwoweAAAAAKAQAADwAAAAAAAAAAAAAAAACH&#10;BAAAZHJzL2Rvd25yZXYueG1sUEsFBgAAAAAEAAQA8wAAAJQFAAAAAA==&#10;">
            <v:path/>
            <v:fill focussize="0,0"/>
            <v:stroke joinstyle="miter"/>
            <v:imagedata o:title=""/>
            <o:lock v:ext="edit"/>
            <v:textbox>
              <w:txbxContent>
                <w:p/>
                <w:p/>
                <w:p/>
                <w:p/>
                <w:p/>
                <w:p>
                  <w:pPr>
                    <w:jc w:val="center"/>
                  </w:pPr>
                  <w:r>
                    <w:rPr>
                      <w:rFonts w:hint="eastAsia"/>
                      <w:sz w:val="24"/>
                    </w:rPr>
                    <w:t>授权委托人身份证复印件粘贴处</w:t>
                  </w:r>
                </w:p>
              </w:txbxContent>
            </v:textbox>
          </v:shape>
        </w:pict>
      </w:r>
    </w:p>
    <w:p>
      <w:pPr>
        <w:adjustRightInd w:val="0"/>
        <w:snapToGrid w:val="0"/>
        <w:spacing w:line="360" w:lineRule="auto"/>
        <w:ind w:right="-351" w:rightChars="-167"/>
        <w:rPr>
          <w:color w:val="000000"/>
          <w:sz w:val="28"/>
          <w:szCs w:val="28"/>
        </w:rPr>
      </w:pPr>
    </w:p>
    <w:p>
      <w:pPr>
        <w:adjustRightInd w:val="0"/>
        <w:snapToGrid w:val="0"/>
        <w:spacing w:line="360" w:lineRule="auto"/>
        <w:ind w:right="-351" w:rightChars="-167"/>
        <w:rPr>
          <w:color w:val="000000"/>
          <w:sz w:val="28"/>
          <w:szCs w:val="28"/>
        </w:rPr>
      </w:pPr>
    </w:p>
    <w:p>
      <w:pPr>
        <w:adjustRightInd w:val="0"/>
        <w:snapToGrid w:val="0"/>
        <w:spacing w:line="360" w:lineRule="auto"/>
        <w:ind w:right="-351" w:rightChars="-167"/>
        <w:rPr>
          <w:color w:val="000000"/>
          <w:sz w:val="28"/>
          <w:szCs w:val="28"/>
        </w:rPr>
      </w:pPr>
    </w:p>
    <w:p>
      <w:pPr>
        <w:adjustRightInd w:val="0"/>
        <w:snapToGrid w:val="0"/>
        <w:spacing w:line="440" w:lineRule="exact"/>
        <w:rPr>
          <w:color w:val="000000"/>
          <w:sz w:val="24"/>
        </w:rPr>
      </w:pPr>
      <w:r>
        <w:rPr>
          <w:color w:val="000000"/>
          <w:sz w:val="28"/>
          <w:szCs w:val="28"/>
        </w:rPr>
        <w:br w:type="page"/>
      </w:r>
    </w:p>
    <w:p>
      <w:pPr>
        <w:adjustRightInd w:val="0"/>
        <w:snapToGrid w:val="0"/>
        <w:spacing w:line="336" w:lineRule="auto"/>
        <w:jc w:val="center"/>
        <w:rPr>
          <w:b/>
          <w:sz w:val="30"/>
          <w:szCs w:val="30"/>
        </w:rPr>
      </w:pPr>
      <w:r>
        <w:rPr>
          <w:rFonts w:hint="eastAsia"/>
          <w:b/>
          <w:sz w:val="30"/>
          <w:szCs w:val="30"/>
        </w:rPr>
        <w:t>四</w:t>
      </w:r>
      <w:r>
        <w:rPr>
          <w:b/>
          <w:sz w:val="30"/>
          <w:szCs w:val="30"/>
        </w:rPr>
        <w:t xml:space="preserve">  </w:t>
      </w:r>
      <w:r>
        <w:rPr>
          <w:rFonts w:hint="eastAsia"/>
          <w:b/>
          <w:sz w:val="30"/>
          <w:szCs w:val="30"/>
        </w:rPr>
        <w:t>报价明细表</w:t>
      </w:r>
    </w:p>
    <w:p>
      <w:pPr>
        <w:adjustRightInd w:val="0"/>
        <w:snapToGrid w:val="0"/>
        <w:spacing w:line="520" w:lineRule="exact"/>
        <w:ind w:firstLine="5758" w:firstLineChars="1972"/>
        <w:rPr>
          <w:sz w:val="24"/>
        </w:rPr>
      </w:pPr>
      <w:r>
        <w:rPr>
          <w:rFonts w:hint="eastAsia"/>
          <w:spacing w:val="20"/>
          <w:w w:val="90"/>
          <w:sz w:val="28"/>
        </w:rPr>
        <w:t>单位</w:t>
      </w:r>
      <w:r>
        <w:rPr>
          <w:spacing w:val="20"/>
          <w:w w:val="90"/>
          <w:sz w:val="28"/>
        </w:rPr>
        <w:t>:</w:t>
      </w:r>
      <w:r>
        <w:rPr>
          <w:rFonts w:hint="eastAsia"/>
          <w:spacing w:val="20"/>
          <w:w w:val="90"/>
          <w:sz w:val="28"/>
        </w:rPr>
        <w:t>人民币</w:t>
      </w:r>
      <w:r>
        <w:rPr>
          <w:spacing w:val="20"/>
          <w:w w:val="90"/>
          <w:sz w:val="28"/>
        </w:rPr>
        <w:t>/</w:t>
      </w:r>
      <w:r>
        <w:rPr>
          <w:rFonts w:hint="eastAsia"/>
          <w:spacing w:val="20"/>
          <w:w w:val="90"/>
          <w:sz w:val="28"/>
        </w:rPr>
        <w:t>元</w:t>
      </w:r>
    </w:p>
    <w:tbl>
      <w:tblPr>
        <w:tblStyle w:val="12"/>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adjustRightInd w:val="0"/>
              <w:snapToGrid w:val="0"/>
              <w:spacing w:line="340" w:lineRule="exact"/>
              <w:rPr>
                <w:szCs w:val="21"/>
              </w:rPr>
            </w:pPr>
            <w:r>
              <w:rPr>
                <w:rFonts w:hint="eastAsia"/>
                <w:szCs w:val="21"/>
              </w:rPr>
              <w:t>序号</w:t>
            </w:r>
          </w:p>
        </w:tc>
        <w:tc>
          <w:tcPr>
            <w:tcW w:w="2338" w:type="dxa"/>
            <w:vAlign w:val="center"/>
          </w:tcPr>
          <w:p>
            <w:pPr>
              <w:adjustRightInd w:val="0"/>
              <w:snapToGrid w:val="0"/>
              <w:spacing w:line="340" w:lineRule="exact"/>
              <w:jc w:val="center"/>
              <w:rPr>
                <w:szCs w:val="21"/>
              </w:rPr>
            </w:pPr>
            <w:r>
              <w:rPr>
                <w:rFonts w:hint="eastAsia"/>
                <w:szCs w:val="21"/>
              </w:rPr>
              <w:t>货物名称及商标名</w:t>
            </w:r>
          </w:p>
        </w:tc>
        <w:tc>
          <w:tcPr>
            <w:tcW w:w="2794" w:type="dxa"/>
            <w:vAlign w:val="center"/>
          </w:tcPr>
          <w:p>
            <w:pPr>
              <w:adjustRightInd w:val="0"/>
              <w:snapToGrid w:val="0"/>
              <w:spacing w:line="340" w:lineRule="exact"/>
              <w:jc w:val="center"/>
              <w:rPr>
                <w:szCs w:val="21"/>
              </w:rPr>
            </w:pPr>
            <w:r>
              <w:rPr>
                <w:rFonts w:hint="eastAsia"/>
                <w:szCs w:val="21"/>
              </w:rPr>
              <w:t>规格型号、原产地及生产厂名、</w:t>
            </w:r>
            <w:r>
              <w:rPr>
                <w:rFonts w:hint="eastAsia"/>
                <w:color w:val="000000"/>
                <w:szCs w:val="21"/>
              </w:rPr>
              <w:t>质保期</w:t>
            </w:r>
          </w:p>
        </w:tc>
        <w:tc>
          <w:tcPr>
            <w:tcW w:w="1260" w:type="dxa"/>
            <w:vAlign w:val="center"/>
          </w:tcPr>
          <w:p>
            <w:pPr>
              <w:adjustRightInd w:val="0"/>
              <w:snapToGrid w:val="0"/>
              <w:spacing w:line="340" w:lineRule="exact"/>
              <w:ind w:left="105" w:hanging="105" w:hangingChars="50"/>
              <w:rPr>
                <w:szCs w:val="21"/>
              </w:rPr>
            </w:pPr>
            <w:r>
              <w:rPr>
                <w:rFonts w:hint="eastAsia"/>
                <w:szCs w:val="21"/>
              </w:rPr>
              <w:t>单价（元）</w:t>
            </w:r>
          </w:p>
        </w:tc>
        <w:tc>
          <w:tcPr>
            <w:tcW w:w="900" w:type="dxa"/>
            <w:vAlign w:val="center"/>
          </w:tcPr>
          <w:p>
            <w:pPr>
              <w:adjustRightInd w:val="0"/>
              <w:snapToGrid w:val="0"/>
              <w:spacing w:line="340" w:lineRule="exact"/>
              <w:ind w:firstLine="105" w:firstLineChars="50"/>
              <w:rPr>
                <w:szCs w:val="21"/>
              </w:rPr>
            </w:pPr>
            <w:r>
              <w:rPr>
                <w:rFonts w:hint="eastAsia"/>
                <w:szCs w:val="21"/>
              </w:rPr>
              <w:t>数量</w:t>
            </w:r>
          </w:p>
        </w:tc>
        <w:tc>
          <w:tcPr>
            <w:tcW w:w="900" w:type="dxa"/>
            <w:vAlign w:val="center"/>
          </w:tcPr>
          <w:p>
            <w:pPr>
              <w:adjustRightInd w:val="0"/>
              <w:snapToGrid w:val="0"/>
              <w:spacing w:line="340" w:lineRule="exact"/>
              <w:jc w:val="center"/>
              <w:rPr>
                <w:szCs w:val="21"/>
              </w:rPr>
            </w:pPr>
            <w:r>
              <w:rPr>
                <w:rFonts w:hint="eastAsia"/>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adjustRightInd w:val="0"/>
              <w:snapToGrid w:val="0"/>
              <w:spacing w:line="340" w:lineRule="exact"/>
              <w:jc w:val="center"/>
              <w:rPr>
                <w:szCs w:val="21"/>
              </w:rPr>
            </w:pPr>
          </w:p>
        </w:tc>
        <w:tc>
          <w:tcPr>
            <w:tcW w:w="2338" w:type="dxa"/>
            <w:vAlign w:val="center"/>
          </w:tcPr>
          <w:p>
            <w:pPr>
              <w:adjustRightInd w:val="0"/>
              <w:snapToGrid w:val="0"/>
              <w:spacing w:line="340" w:lineRule="exact"/>
              <w:jc w:val="center"/>
              <w:rPr>
                <w:szCs w:val="21"/>
              </w:rPr>
            </w:pPr>
          </w:p>
        </w:tc>
        <w:tc>
          <w:tcPr>
            <w:tcW w:w="2794" w:type="dxa"/>
            <w:vAlign w:val="center"/>
          </w:tcPr>
          <w:p>
            <w:pPr>
              <w:adjustRightInd w:val="0"/>
              <w:snapToGrid w:val="0"/>
              <w:spacing w:line="340" w:lineRule="exact"/>
              <w:jc w:val="center"/>
              <w:rPr>
                <w:szCs w:val="21"/>
              </w:rPr>
            </w:pPr>
          </w:p>
        </w:tc>
        <w:tc>
          <w:tcPr>
            <w:tcW w:w="1260" w:type="dxa"/>
            <w:vAlign w:val="center"/>
          </w:tcPr>
          <w:p>
            <w:pPr>
              <w:adjustRightInd w:val="0"/>
              <w:snapToGrid w:val="0"/>
              <w:spacing w:line="340" w:lineRule="exact"/>
              <w:jc w:val="center"/>
              <w:rPr>
                <w:szCs w:val="21"/>
              </w:rPr>
            </w:pPr>
          </w:p>
        </w:tc>
        <w:tc>
          <w:tcPr>
            <w:tcW w:w="900" w:type="dxa"/>
            <w:vAlign w:val="center"/>
          </w:tcPr>
          <w:p>
            <w:pPr>
              <w:adjustRightInd w:val="0"/>
              <w:snapToGrid w:val="0"/>
              <w:spacing w:line="340" w:lineRule="exact"/>
              <w:jc w:val="center"/>
              <w:rPr>
                <w:szCs w:val="21"/>
              </w:rPr>
            </w:pPr>
          </w:p>
        </w:tc>
        <w:tc>
          <w:tcPr>
            <w:tcW w:w="900" w:type="dxa"/>
            <w:vAlign w:val="center"/>
          </w:tcPr>
          <w:p>
            <w:pPr>
              <w:adjustRightInd w:val="0"/>
              <w:snapToGrid w:val="0"/>
              <w:spacing w:line="3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adjustRightInd w:val="0"/>
              <w:snapToGrid w:val="0"/>
              <w:spacing w:line="340" w:lineRule="exact"/>
              <w:jc w:val="center"/>
              <w:rPr>
                <w:szCs w:val="21"/>
              </w:rPr>
            </w:pPr>
          </w:p>
        </w:tc>
        <w:tc>
          <w:tcPr>
            <w:tcW w:w="2338" w:type="dxa"/>
            <w:vAlign w:val="center"/>
          </w:tcPr>
          <w:p>
            <w:pPr>
              <w:adjustRightInd w:val="0"/>
              <w:snapToGrid w:val="0"/>
              <w:spacing w:line="340" w:lineRule="exact"/>
              <w:jc w:val="center"/>
              <w:rPr>
                <w:szCs w:val="21"/>
              </w:rPr>
            </w:pPr>
          </w:p>
        </w:tc>
        <w:tc>
          <w:tcPr>
            <w:tcW w:w="2794" w:type="dxa"/>
            <w:vAlign w:val="center"/>
          </w:tcPr>
          <w:p>
            <w:pPr>
              <w:adjustRightInd w:val="0"/>
              <w:snapToGrid w:val="0"/>
              <w:spacing w:line="340" w:lineRule="exact"/>
              <w:jc w:val="center"/>
              <w:rPr>
                <w:szCs w:val="21"/>
              </w:rPr>
            </w:pPr>
          </w:p>
        </w:tc>
        <w:tc>
          <w:tcPr>
            <w:tcW w:w="1260" w:type="dxa"/>
            <w:vAlign w:val="center"/>
          </w:tcPr>
          <w:p>
            <w:pPr>
              <w:adjustRightInd w:val="0"/>
              <w:snapToGrid w:val="0"/>
              <w:spacing w:line="340" w:lineRule="exact"/>
              <w:jc w:val="center"/>
              <w:rPr>
                <w:szCs w:val="21"/>
              </w:rPr>
            </w:pPr>
          </w:p>
        </w:tc>
        <w:tc>
          <w:tcPr>
            <w:tcW w:w="900" w:type="dxa"/>
            <w:vAlign w:val="center"/>
          </w:tcPr>
          <w:p>
            <w:pPr>
              <w:adjustRightInd w:val="0"/>
              <w:snapToGrid w:val="0"/>
              <w:spacing w:line="340" w:lineRule="exact"/>
              <w:jc w:val="center"/>
              <w:rPr>
                <w:szCs w:val="21"/>
              </w:rPr>
            </w:pPr>
          </w:p>
        </w:tc>
        <w:tc>
          <w:tcPr>
            <w:tcW w:w="900" w:type="dxa"/>
            <w:vAlign w:val="center"/>
          </w:tcPr>
          <w:p>
            <w:pPr>
              <w:adjustRightInd w:val="0"/>
              <w:snapToGrid w:val="0"/>
              <w:spacing w:line="3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adjustRightInd w:val="0"/>
              <w:snapToGrid w:val="0"/>
              <w:spacing w:line="340" w:lineRule="exact"/>
              <w:jc w:val="center"/>
              <w:rPr>
                <w:szCs w:val="21"/>
              </w:rPr>
            </w:pPr>
          </w:p>
        </w:tc>
        <w:tc>
          <w:tcPr>
            <w:tcW w:w="2338" w:type="dxa"/>
            <w:vAlign w:val="center"/>
          </w:tcPr>
          <w:p>
            <w:pPr>
              <w:adjustRightInd w:val="0"/>
              <w:snapToGrid w:val="0"/>
              <w:spacing w:line="340" w:lineRule="exact"/>
              <w:jc w:val="center"/>
              <w:rPr>
                <w:szCs w:val="21"/>
              </w:rPr>
            </w:pPr>
          </w:p>
        </w:tc>
        <w:tc>
          <w:tcPr>
            <w:tcW w:w="2794" w:type="dxa"/>
            <w:vAlign w:val="center"/>
          </w:tcPr>
          <w:p>
            <w:pPr>
              <w:adjustRightInd w:val="0"/>
              <w:snapToGrid w:val="0"/>
              <w:spacing w:line="340" w:lineRule="exact"/>
              <w:jc w:val="center"/>
              <w:rPr>
                <w:szCs w:val="21"/>
              </w:rPr>
            </w:pPr>
          </w:p>
        </w:tc>
        <w:tc>
          <w:tcPr>
            <w:tcW w:w="1260" w:type="dxa"/>
            <w:vAlign w:val="center"/>
          </w:tcPr>
          <w:p>
            <w:pPr>
              <w:adjustRightInd w:val="0"/>
              <w:snapToGrid w:val="0"/>
              <w:spacing w:line="340" w:lineRule="exact"/>
              <w:jc w:val="center"/>
              <w:rPr>
                <w:szCs w:val="21"/>
              </w:rPr>
            </w:pPr>
          </w:p>
        </w:tc>
        <w:tc>
          <w:tcPr>
            <w:tcW w:w="900" w:type="dxa"/>
            <w:vAlign w:val="center"/>
          </w:tcPr>
          <w:p>
            <w:pPr>
              <w:adjustRightInd w:val="0"/>
              <w:snapToGrid w:val="0"/>
              <w:spacing w:line="340" w:lineRule="exact"/>
              <w:jc w:val="center"/>
              <w:rPr>
                <w:szCs w:val="21"/>
              </w:rPr>
            </w:pPr>
          </w:p>
        </w:tc>
        <w:tc>
          <w:tcPr>
            <w:tcW w:w="900" w:type="dxa"/>
            <w:vAlign w:val="center"/>
          </w:tcPr>
          <w:p>
            <w:pPr>
              <w:adjustRightInd w:val="0"/>
              <w:snapToGrid w:val="0"/>
              <w:spacing w:line="3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adjustRightInd w:val="0"/>
              <w:snapToGrid w:val="0"/>
              <w:spacing w:line="340" w:lineRule="exact"/>
              <w:jc w:val="center"/>
              <w:rPr>
                <w:szCs w:val="21"/>
              </w:rPr>
            </w:pPr>
          </w:p>
        </w:tc>
        <w:tc>
          <w:tcPr>
            <w:tcW w:w="2338" w:type="dxa"/>
            <w:vAlign w:val="center"/>
          </w:tcPr>
          <w:p>
            <w:pPr>
              <w:adjustRightInd w:val="0"/>
              <w:snapToGrid w:val="0"/>
              <w:spacing w:line="340" w:lineRule="exact"/>
              <w:jc w:val="center"/>
              <w:rPr>
                <w:szCs w:val="21"/>
              </w:rPr>
            </w:pPr>
          </w:p>
        </w:tc>
        <w:tc>
          <w:tcPr>
            <w:tcW w:w="2794" w:type="dxa"/>
            <w:vAlign w:val="center"/>
          </w:tcPr>
          <w:p>
            <w:pPr>
              <w:adjustRightInd w:val="0"/>
              <w:snapToGrid w:val="0"/>
              <w:spacing w:line="340" w:lineRule="exact"/>
              <w:jc w:val="center"/>
              <w:rPr>
                <w:szCs w:val="21"/>
              </w:rPr>
            </w:pPr>
          </w:p>
        </w:tc>
        <w:tc>
          <w:tcPr>
            <w:tcW w:w="1260" w:type="dxa"/>
            <w:vAlign w:val="center"/>
          </w:tcPr>
          <w:p>
            <w:pPr>
              <w:adjustRightInd w:val="0"/>
              <w:snapToGrid w:val="0"/>
              <w:spacing w:line="340" w:lineRule="exact"/>
              <w:jc w:val="center"/>
              <w:rPr>
                <w:szCs w:val="21"/>
              </w:rPr>
            </w:pPr>
          </w:p>
        </w:tc>
        <w:tc>
          <w:tcPr>
            <w:tcW w:w="900" w:type="dxa"/>
            <w:vAlign w:val="center"/>
          </w:tcPr>
          <w:p>
            <w:pPr>
              <w:adjustRightInd w:val="0"/>
              <w:snapToGrid w:val="0"/>
              <w:spacing w:line="340" w:lineRule="exact"/>
              <w:jc w:val="center"/>
              <w:rPr>
                <w:szCs w:val="21"/>
              </w:rPr>
            </w:pPr>
          </w:p>
        </w:tc>
        <w:tc>
          <w:tcPr>
            <w:tcW w:w="900" w:type="dxa"/>
            <w:vAlign w:val="center"/>
          </w:tcPr>
          <w:p>
            <w:pPr>
              <w:adjustRightInd w:val="0"/>
              <w:snapToGrid w:val="0"/>
              <w:spacing w:line="3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adjustRightInd w:val="0"/>
              <w:snapToGrid w:val="0"/>
              <w:spacing w:line="340" w:lineRule="exact"/>
              <w:jc w:val="center"/>
              <w:rPr>
                <w:szCs w:val="21"/>
              </w:rPr>
            </w:pPr>
          </w:p>
        </w:tc>
        <w:tc>
          <w:tcPr>
            <w:tcW w:w="2338" w:type="dxa"/>
            <w:vAlign w:val="center"/>
          </w:tcPr>
          <w:p>
            <w:pPr>
              <w:adjustRightInd w:val="0"/>
              <w:snapToGrid w:val="0"/>
              <w:spacing w:line="340" w:lineRule="exact"/>
              <w:jc w:val="center"/>
              <w:rPr>
                <w:szCs w:val="21"/>
              </w:rPr>
            </w:pPr>
          </w:p>
        </w:tc>
        <w:tc>
          <w:tcPr>
            <w:tcW w:w="2794" w:type="dxa"/>
            <w:vAlign w:val="center"/>
          </w:tcPr>
          <w:p>
            <w:pPr>
              <w:adjustRightInd w:val="0"/>
              <w:snapToGrid w:val="0"/>
              <w:spacing w:line="340" w:lineRule="exact"/>
              <w:jc w:val="center"/>
              <w:rPr>
                <w:szCs w:val="21"/>
              </w:rPr>
            </w:pPr>
          </w:p>
        </w:tc>
        <w:tc>
          <w:tcPr>
            <w:tcW w:w="1260" w:type="dxa"/>
            <w:vAlign w:val="center"/>
          </w:tcPr>
          <w:p>
            <w:pPr>
              <w:adjustRightInd w:val="0"/>
              <w:snapToGrid w:val="0"/>
              <w:spacing w:line="340" w:lineRule="exact"/>
              <w:jc w:val="center"/>
              <w:rPr>
                <w:szCs w:val="21"/>
              </w:rPr>
            </w:pPr>
          </w:p>
        </w:tc>
        <w:tc>
          <w:tcPr>
            <w:tcW w:w="900" w:type="dxa"/>
            <w:vAlign w:val="center"/>
          </w:tcPr>
          <w:p>
            <w:pPr>
              <w:adjustRightInd w:val="0"/>
              <w:snapToGrid w:val="0"/>
              <w:spacing w:line="340" w:lineRule="exact"/>
              <w:jc w:val="center"/>
              <w:rPr>
                <w:szCs w:val="21"/>
              </w:rPr>
            </w:pPr>
          </w:p>
        </w:tc>
        <w:tc>
          <w:tcPr>
            <w:tcW w:w="900" w:type="dxa"/>
            <w:vAlign w:val="center"/>
          </w:tcPr>
          <w:p>
            <w:pPr>
              <w:adjustRightInd w:val="0"/>
              <w:snapToGrid w:val="0"/>
              <w:spacing w:line="3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adjustRightInd w:val="0"/>
              <w:snapToGrid w:val="0"/>
              <w:spacing w:line="340" w:lineRule="exact"/>
              <w:rPr>
                <w:szCs w:val="21"/>
              </w:rPr>
            </w:pPr>
            <w:r>
              <w:rPr>
                <w:rFonts w:hint="eastAsia"/>
                <w:szCs w:val="21"/>
              </w:rPr>
              <w:t>投标总报价（人民币大写）：</w:t>
            </w:r>
            <w:r>
              <w:rPr>
                <w:szCs w:val="21"/>
              </w:rPr>
              <w:t xml:space="preserve">                                 </w:t>
            </w:r>
            <w:r>
              <w:rPr>
                <w:rFonts w:hint="eastAsia"/>
                <w:szCs w:val="21"/>
              </w:rPr>
              <w:t>元（￥</w:t>
            </w:r>
            <w:r>
              <w:rPr>
                <w:szCs w:val="21"/>
              </w:rPr>
              <w:t xml:space="preserve">            </w:t>
            </w:r>
            <w:r>
              <w:rPr>
                <w:rFonts w:hint="eastAsia"/>
                <w:szCs w:val="21"/>
              </w:rPr>
              <w:t>）</w:t>
            </w:r>
          </w:p>
        </w:tc>
      </w:tr>
    </w:tbl>
    <w:p>
      <w:pPr>
        <w:adjustRightInd w:val="0"/>
        <w:snapToGrid w:val="0"/>
        <w:spacing w:line="520" w:lineRule="exact"/>
        <w:rPr>
          <w:sz w:val="24"/>
        </w:rPr>
      </w:pPr>
    </w:p>
    <w:p>
      <w:pPr>
        <w:adjustRightInd w:val="0"/>
        <w:snapToGrid w:val="0"/>
        <w:spacing w:line="520" w:lineRule="exact"/>
        <w:rPr>
          <w:sz w:val="24"/>
        </w:rPr>
      </w:pPr>
      <w:r>
        <w:rPr>
          <w:rFonts w:hint="eastAsia"/>
          <w:sz w:val="24"/>
        </w:rPr>
        <w:t>投标人（加盖公章）：</w:t>
      </w:r>
      <w:r>
        <w:rPr>
          <w:sz w:val="24"/>
          <w:u w:val="single"/>
        </w:rPr>
        <w:t xml:space="preserve">            </w:t>
      </w:r>
    </w:p>
    <w:p>
      <w:pPr>
        <w:adjustRightInd w:val="0"/>
        <w:snapToGrid w:val="0"/>
        <w:spacing w:line="520" w:lineRule="exact"/>
        <w:rPr>
          <w:sz w:val="24"/>
        </w:rPr>
      </w:pPr>
    </w:p>
    <w:p>
      <w:pPr>
        <w:adjustRightInd w:val="0"/>
        <w:snapToGrid w:val="0"/>
        <w:spacing w:line="520" w:lineRule="exact"/>
        <w:rPr>
          <w:w w:val="90"/>
          <w:sz w:val="24"/>
          <w:u w:val="single"/>
        </w:rPr>
      </w:pPr>
      <w:r>
        <w:rPr>
          <w:rFonts w:hint="eastAsia"/>
          <w:sz w:val="24"/>
        </w:rPr>
        <w:t>法定代表人或其授权委托人（签字或盖章）：</w:t>
      </w:r>
      <w:r>
        <w:rPr>
          <w:sz w:val="24"/>
          <w:u w:val="single"/>
        </w:rPr>
        <w:t xml:space="preserve">                  </w:t>
      </w:r>
    </w:p>
    <w:p>
      <w:pPr>
        <w:adjustRightInd w:val="0"/>
        <w:snapToGrid w:val="0"/>
        <w:rPr>
          <w:b/>
          <w:sz w:val="24"/>
        </w:rPr>
      </w:pPr>
    </w:p>
    <w:p>
      <w:pPr>
        <w:adjustRightInd w:val="0"/>
        <w:snapToGrid w:val="0"/>
        <w:spacing w:line="340" w:lineRule="exact"/>
        <w:rPr>
          <w:b/>
          <w:bCs/>
          <w:sz w:val="24"/>
        </w:rPr>
      </w:pPr>
      <w:r>
        <w:rPr>
          <w:rFonts w:hint="eastAsia"/>
          <w:b/>
          <w:bCs/>
          <w:sz w:val="24"/>
        </w:rPr>
        <w:t>注：</w:t>
      </w:r>
    </w:p>
    <w:p>
      <w:pPr>
        <w:adjustRightInd w:val="0"/>
        <w:snapToGrid w:val="0"/>
        <w:spacing w:line="440" w:lineRule="exact"/>
        <w:rPr>
          <w:color w:val="000000"/>
          <w:sz w:val="24"/>
        </w:rPr>
      </w:pPr>
      <w:r>
        <w:rPr>
          <w:color w:val="000000"/>
          <w:sz w:val="24"/>
        </w:rPr>
        <w:t>1.</w:t>
      </w:r>
      <w:r>
        <w:rPr>
          <w:rFonts w:hint="eastAsia"/>
          <w:color w:val="000000"/>
          <w:sz w:val="24"/>
        </w:rPr>
        <w:t>所有价格用人民币报价。</w:t>
      </w:r>
    </w:p>
    <w:p>
      <w:pPr>
        <w:adjustRightInd w:val="0"/>
        <w:snapToGrid w:val="0"/>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adjustRightInd w:val="0"/>
        <w:snapToGrid w:val="0"/>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adjustRightInd w:val="0"/>
        <w:snapToGrid w:val="0"/>
        <w:spacing w:line="440" w:lineRule="exact"/>
        <w:rPr>
          <w:color w:val="000000"/>
          <w:sz w:val="24"/>
        </w:rPr>
      </w:pPr>
    </w:p>
    <w:p>
      <w:pPr>
        <w:adjustRightInd w:val="0"/>
        <w:snapToGrid w:val="0"/>
        <w:spacing w:line="660" w:lineRule="exact"/>
        <w:jc w:val="left"/>
        <w:rPr>
          <w:bCs/>
          <w:color w:val="000000"/>
          <w:sz w:val="28"/>
          <w:szCs w:val="28"/>
        </w:rPr>
      </w:pPr>
    </w:p>
    <w:p>
      <w:pPr>
        <w:adjustRightInd w:val="0"/>
        <w:snapToGrid w:val="0"/>
        <w:spacing w:line="660" w:lineRule="exact"/>
        <w:jc w:val="left"/>
        <w:rPr>
          <w:bCs/>
          <w:color w:val="000000"/>
          <w:sz w:val="28"/>
          <w:szCs w:val="28"/>
        </w:rPr>
      </w:pPr>
    </w:p>
    <w:p>
      <w:pPr>
        <w:adjustRightInd w:val="0"/>
        <w:snapToGrid w:val="0"/>
        <w:spacing w:line="660" w:lineRule="exact"/>
        <w:jc w:val="left"/>
        <w:rPr>
          <w:bCs/>
          <w:color w:val="000000"/>
          <w:sz w:val="28"/>
          <w:szCs w:val="28"/>
        </w:rPr>
      </w:pPr>
    </w:p>
    <w:p>
      <w:pPr>
        <w:adjustRightInd w:val="0"/>
        <w:snapToGrid w:val="0"/>
        <w:spacing w:line="660" w:lineRule="exact"/>
        <w:jc w:val="left"/>
        <w:rPr>
          <w:bCs/>
          <w:color w:val="000000"/>
          <w:sz w:val="28"/>
          <w:szCs w:val="28"/>
        </w:rPr>
      </w:pPr>
    </w:p>
    <w:p>
      <w:pPr>
        <w:adjustRightInd w:val="0"/>
        <w:snapToGrid w:val="0"/>
        <w:spacing w:line="660" w:lineRule="exact"/>
        <w:jc w:val="left"/>
        <w:rPr>
          <w:bCs/>
          <w:color w:val="000000"/>
          <w:sz w:val="28"/>
          <w:szCs w:val="28"/>
        </w:rPr>
      </w:pPr>
    </w:p>
    <w:p>
      <w:pPr>
        <w:adjustRightInd w:val="0"/>
        <w:snapToGrid w:val="0"/>
        <w:spacing w:line="400" w:lineRule="exact"/>
        <w:jc w:val="left"/>
        <w:rPr>
          <w:bCs/>
          <w:color w:val="000000"/>
          <w:sz w:val="28"/>
          <w:szCs w:val="28"/>
        </w:rPr>
      </w:pPr>
    </w:p>
    <w:p>
      <w:pPr>
        <w:adjustRightInd w:val="0"/>
        <w:snapToGrid w:val="0"/>
        <w:spacing w:line="400" w:lineRule="exact"/>
        <w:jc w:val="left"/>
        <w:rPr>
          <w:bCs/>
          <w:color w:val="000000"/>
          <w:sz w:val="28"/>
          <w:szCs w:val="28"/>
        </w:rPr>
      </w:pPr>
    </w:p>
    <w:p>
      <w:pPr>
        <w:pStyle w:val="4"/>
        <w:adjustRightInd w:val="0"/>
        <w:snapToGrid w:val="0"/>
        <w:spacing w:line="440" w:lineRule="exact"/>
        <w:jc w:val="center"/>
        <w:rPr>
          <w:rFonts w:ascii="Times New Roman" w:hAnsi="Times New Roman"/>
          <w:b/>
          <w:color w:val="000000"/>
          <w:sz w:val="30"/>
          <w:szCs w:val="30"/>
        </w:rPr>
      </w:pPr>
      <w:r>
        <w:rPr>
          <w:rFonts w:hint="eastAsia" w:ascii="Times New Roman" w:hAnsi="Times New Roman"/>
          <w:b/>
          <w:color w:val="000000"/>
          <w:sz w:val="30"/>
          <w:szCs w:val="30"/>
        </w:rPr>
        <w:t>五</w:t>
      </w:r>
      <w:r>
        <w:rPr>
          <w:rFonts w:ascii="Times New Roman" w:hAnsi="Times New Roman"/>
          <w:b/>
          <w:color w:val="000000"/>
          <w:sz w:val="30"/>
          <w:szCs w:val="30"/>
        </w:rPr>
        <w:t xml:space="preserve">  </w:t>
      </w:r>
      <w:r>
        <w:rPr>
          <w:rFonts w:hint="eastAsia" w:ascii="Times New Roman" w:hAnsi="Times New Roman"/>
          <w:b/>
          <w:color w:val="000000"/>
          <w:sz w:val="30"/>
          <w:szCs w:val="30"/>
        </w:rPr>
        <w:t>技术要求响应偏离表</w:t>
      </w:r>
    </w:p>
    <w:p>
      <w:pPr>
        <w:pStyle w:val="4"/>
        <w:adjustRightInd w:val="0"/>
        <w:snapToGrid w:val="0"/>
        <w:spacing w:line="440" w:lineRule="exact"/>
        <w:jc w:val="center"/>
        <w:rPr>
          <w:rFonts w:ascii="Times New Roman" w:hAnsi="Times New Roman"/>
          <w:b/>
          <w:color w:val="000000"/>
          <w:sz w:val="32"/>
        </w:rPr>
      </w:pPr>
    </w:p>
    <w:tbl>
      <w:tblPr>
        <w:tblStyle w:val="12"/>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cs="Arial"/>
                <w:color w:val="000000"/>
                <w:sz w:val="24"/>
              </w:rPr>
            </w:pPr>
            <w:r>
              <w:rPr>
                <w:rFonts w:hint="eastAsia" w:cs="Arial"/>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Arial"/>
                <w:color w:val="000000"/>
                <w:sz w:val="24"/>
              </w:rPr>
            </w:pPr>
            <w:r>
              <w:rPr>
                <w:rFonts w:hint="eastAsia" w:cs="Arial"/>
                <w:color w:val="000000"/>
                <w:sz w:val="24"/>
              </w:rPr>
              <w:t>项目采购需求中主要技术</w:t>
            </w:r>
          </w:p>
          <w:p>
            <w:pPr>
              <w:adjustRightInd w:val="0"/>
              <w:snapToGrid w:val="0"/>
              <w:jc w:val="center"/>
              <w:rPr>
                <w:rFonts w:cs="Arial"/>
                <w:color w:val="000000"/>
                <w:sz w:val="24"/>
              </w:rPr>
            </w:pPr>
            <w:r>
              <w:rPr>
                <w:rFonts w:hint="eastAsia" w:cs="Arial"/>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Arial"/>
                <w:color w:val="000000"/>
                <w:sz w:val="24"/>
              </w:rPr>
            </w:pPr>
            <w:r>
              <w:rPr>
                <w:rFonts w:hint="eastAsia" w:cs="Arial"/>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240" w:firstLineChars="100"/>
              <w:rPr>
                <w:rFonts w:cs="Arial"/>
                <w:color w:val="000000"/>
                <w:sz w:val="24"/>
              </w:rPr>
            </w:pPr>
            <w:r>
              <w:rPr>
                <w:rFonts w:hint="eastAsia" w:cs="Arial"/>
                <w:color w:val="000000"/>
                <w:sz w:val="24"/>
              </w:rPr>
              <w:t>偏离</w:t>
            </w:r>
          </w:p>
          <w:p>
            <w:pPr>
              <w:adjustRightInd w:val="0"/>
              <w:snapToGrid w:val="0"/>
              <w:ind w:firstLine="240" w:firstLineChars="100"/>
              <w:rPr>
                <w:rFonts w:cs="Arial"/>
                <w:color w:val="000000"/>
                <w:sz w:val="24"/>
              </w:rPr>
            </w:pPr>
            <w:r>
              <w:rPr>
                <w:rFonts w:hint="eastAsia" w:cs="Arial"/>
                <w:color w:val="000000"/>
                <w:sz w:val="24"/>
              </w:rPr>
              <w:t>情况</w:t>
            </w:r>
          </w:p>
        </w:tc>
        <w:tc>
          <w:tcPr>
            <w:tcW w:w="1155" w:type="dxa"/>
            <w:tcBorders>
              <w:top w:val="single" w:color="auto" w:sz="4" w:space="0"/>
              <w:left w:val="single" w:color="auto" w:sz="4" w:space="0"/>
              <w:bottom w:val="single" w:color="auto" w:sz="4" w:space="0"/>
            </w:tcBorders>
            <w:vAlign w:val="center"/>
          </w:tcPr>
          <w:p>
            <w:pPr>
              <w:adjustRightInd w:val="0"/>
              <w:snapToGrid w:val="0"/>
              <w:spacing w:line="360" w:lineRule="auto"/>
              <w:jc w:val="center"/>
              <w:rPr>
                <w:rFonts w:cs="Arial"/>
                <w:color w:val="000000"/>
                <w:sz w:val="24"/>
              </w:rPr>
            </w:pPr>
            <w:r>
              <w:rPr>
                <w:rFonts w:hint="eastAsia" w:cs="Arial"/>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cs="Arial"/>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Arial"/>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Arial"/>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cs="Arial"/>
                <w:color w:val="000000"/>
                <w:sz w:val="24"/>
              </w:rPr>
            </w:pPr>
          </w:p>
        </w:tc>
        <w:tc>
          <w:tcPr>
            <w:tcW w:w="1155" w:type="dxa"/>
            <w:tcBorders>
              <w:top w:val="single" w:color="auto" w:sz="4" w:space="0"/>
              <w:left w:val="single" w:color="auto" w:sz="4" w:space="0"/>
              <w:bottom w:val="single" w:color="auto" w:sz="4" w:space="0"/>
            </w:tcBorders>
            <w:vAlign w:val="center"/>
          </w:tcPr>
          <w:p>
            <w:pPr>
              <w:adjustRightInd w:val="0"/>
              <w:snapToGrid w:val="0"/>
              <w:spacing w:line="360" w:lineRule="auto"/>
              <w:jc w:val="center"/>
              <w:rPr>
                <w:rFonts w:cs="Arial"/>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cs="Arial"/>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Arial"/>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Arial"/>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cs="Arial"/>
                <w:color w:val="000000"/>
                <w:sz w:val="24"/>
              </w:rPr>
            </w:pPr>
          </w:p>
        </w:tc>
        <w:tc>
          <w:tcPr>
            <w:tcW w:w="1155" w:type="dxa"/>
            <w:tcBorders>
              <w:top w:val="single" w:color="auto" w:sz="4" w:space="0"/>
              <w:left w:val="single" w:color="auto" w:sz="4" w:space="0"/>
              <w:bottom w:val="single" w:color="auto" w:sz="4" w:space="0"/>
            </w:tcBorders>
            <w:vAlign w:val="center"/>
          </w:tcPr>
          <w:p>
            <w:pPr>
              <w:adjustRightInd w:val="0"/>
              <w:snapToGrid w:val="0"/>
              <w:spacing w:line="360" w:lineRule="auto"/>
              <w:jc w:val="center"/>
              <w:rPr>
                <w:rFonts w:cs="Arial"/>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cs="Arial"/>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Arial"/>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Arial"/>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cs="Arial"/>
                <w:color w:val="000000"/>
                <w:sz w:val="24"/>
              </w:rPr>
            </w:pPr>
          </w:p>
        </w:tc>
        <w:tc>
          <w:tcPr>
            <w:tcW w:w="1155" w:type="dxa"/>
            <w:tcBorders>
              <w:top w:val="single" w:color="auto" w:sz="4" w:space="0"/>
              <w:left w:val="single" w:color="auto" w:sz="4" w:space="0"/>
              <w:bottom w:val="single" w:color="auto" w:sz="4" w:space="0"/>
            </w:tcBorders>
            <w:vAlign w:val="center"/>
          </w:tcPr>
          <w:p>
            <w:pPr>
              <w:adjustRightInd w:val="0"/>
              <w:snapToGrid w:val="0"/>
              <w:spacing w:line="360" w:lineRule="auto"/>
              <w:jc w:val="center"/>
              <w:rPr>
                <w:rFonts w:cs="Arial"/>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cs="Arial"/>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Arial"/>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Arial"/>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cs="Arial"/>
                <w:color w:val="000000"/>
                <w:sz w:val="24"/>
              </w:rPr>
            </w:pPr>
          </w:p>
        </w:tc>
        <w:tc>
          <w:tcPr>
            <w:tcW w:w="1155" w:type="dxa"/>
            <w:tcBorders>
              <w:top w:val="single" w:color="auto" w:sz="4" w:space="0"/>
              <w:left w:val="single" w:color="auto" w:sz="4" w:space="0"/>
              <w:bottom w:val="single" w:color="auto" w:sz="4" w:space="0"/>
            </w:tcBorders>
            <w:vAlign w:val="center"/>
          </w:tcPr>
          <w:p>
            <w:pPr>
              <w:adjustRightInd w:val="0"/>
              <w:snapToGrid w:val="0"/>
              <w:spacing w:line="360" w:lineRule="auto"/>
              <w:jc w:val="center"/>
              <w:rPr>
                <w:rFonts w:cs="Arial"/>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cs="Arial"/>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Arial"/>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Arial"/>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cs="Arial"/>
                <w:color w:val="000000"/>
                <w:sz w:val="24"/>
              </w:rPr>
            </w:pPr>
          </w:p>
        </w:tc>
        <w:tc>
          <w:tcPr>
            <w:tcW w:w="1155" w:type="dxa"/>
            <w:tcBorders>
              <w:top w:val="single" w:color="auto" w:sz="4" w:space="0"/>
              <w:left w:val="single" w:color="auto" w:sz="4" w:space="0"/>
              <w:bottom w:val="single" w:color="auto" w:sz="4" w:space="0"/>
            </w:tcBorders>
            <w:vAlign w:val="center"/>
          </w:tcPr>
          <w:p>
            <w:pPr>
              <w:adjustRightInd w:val="0"/>
              <w:snapToGrid w:val="0"/>
              <w:spacing w:line="360" w:lineRule="auto"/>
              <w:jc w:val="center"/>
              <w:rPr>
                <w:rFonts w:cs="Arial"/>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cs="Arial"/>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Arial"/>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Arial"/>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cs="Arial"/>
                <w:color w:val="000000"/>
                <w:sz w:val="24"/>
              </w:rPr>
            </w:pPr>
          </w:p>
        </w:tc>
        <w:tc>
          <w:tcPr>
            <w:tcW w:w="1155" w:type="dxa"/>
            <w:tcBorders>
              <w:top w:val="single" w:color="auto" w:sz="4" w:space="0"/>
              <w:left w:val="single" w:color="auto" w:sz="4" w:space="0"/>
              <w:bottom w:val="single" w:color="auto" w:sz="4" w:space="0"/>
            </w:tcBorders>
            <w:vAlign w:val="center"/>
          </w:tcPr>
          <w:p>
            <w:pPr>
              <w:adjustRightInd w:val="0"/>
              <w:snapToGrid w:val="0"/>
              <w:spacing w:line="360" w:lineRule="auto"/>
              <w:jc w:val="center"/>
              <w:rPr>
                <w:rFonts w:cs="Arial"/>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cs="Arial"/>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Arial"/>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Arial"/>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cs="Arial"/>
                <w:color w:val="000000"/>
                <w:sz w:val="24"/>
              </w:rPr>
            </w:pPr>
          </w:p>
        </w:tc>
        <w:tc>
          <w:tcPr>
            <w:tcW w:w="1155" w:type="dxa"/>
            <w:tcBorders>
              <w:top w:val="single" w:color="auto" w:sz="4" w:space="0"/>
              <w:left w:val="single" w:color="auto" w:sz="4" w:space="0"/>
              <w:bottom w:val="single" w:color="auto" w:sz="4" w:space="0"/>
            </w:tcBorders>
            <w:vAlign w:val="center"/>
          </w:tcPr>
          <w:p>
            <w:pPr>
              <w:adjustRightInd w:val="0"/>
              <w:snapToGrid w:val="0"/>
              <w:spacing w:line="360" w:lineRule="auto"/>
              <w:jc w:val="center"/>
              <w:rPr>
                <w:rFonts w:cs="Arial"/>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cs="Arial"/>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Arial"/>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Arial"/>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cs="Arial"/>
                <w:color w:val="000000"/>
                <w:sz w:val="24"/>
              </w:rPr>
            </w:pPr>
          </w:p>
        </w:tc>
        <w:tc>
          <w:tcPr>
            <w:tcW w:w="1155" w:type="dxa"/>
            <w:tcBorders>
              <w:top w:val="single" w:color="auto" w:sz="4" w:space="0"/>
              <w:left w:val="single" w:color="auto" w:sz="4" w:space="0"/>
              <w:bottom w:val="single" w:color="auto" w:sz="4" w:space="0"/>
            </w:tcBorders>
            <w:vAlign w:val="center"/>
          </w:tcPr>
          <w:p>
            <w:pPr>
              <w:adjustRightInd w:val="0"/>
              <w:snapToGrid w:val="0"/>
              <w:spacing w:line="360" w:lineRule="auto"/>
              <w:jc w:val="center"/>
              <w:rPr>
                <w:rFonts w:cs="Arial"/>
                <w:color w:val="000000"/>
                <w:sz w:val="24"/>
              </w:rPr>
            </w:pPr>
          </w:p>
        </w:tc>
      </w:tr>
    </w:tbl>
    <w:p>
      <w:pPr>
        <w:adjustRightInd w:val="0"/>
        <w:snapToGrid w:val="0"/>
        <w:spacing w:line="520" w:lineRule="exact"/>
        <w:rPr>
          <w:color w:val="000000"/>
          <w:sz w:val="28"/>
          <w:szCs w:val="28"/>
        </w:rPr>
      </w:pPr>
    </w:p>
    <w:p>
      <w:pPr>
        <w:adjustRightInd w:val="0"/>
        <w:snapToGrid w:val="0"/>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adjustRightInd w:val="0"/>
        <w:snapToGrid w:val="0"/>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adjustRightInd w:val="0"/>
        <w:snapToGrid w:val="0"/>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adjustRightInd w:val="0"/>
        <w:snapToGrid w:val="0"/>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adjustRightInd w:val="0"/>
        <w:snapToGrid w:val="0"/>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pPr>
        <w:adjustRightInd w:val="0"/>
        <w:snapToGrid w:val="0"/>
        <w:spacing w:line="660" w:lineRule="exact"/>
        <w:jc w:val="left"/>
        <w:rPr>
          <w:bCs/>
          <w:color w:val="000000"/>
          <w:sz w:val="28"/>
          <w:szCs w:val="28"/>
        </w:rPr>
      </w:pPr>
    </w:p>
    <w:p>
      <w:pPr>
        <w:adjustRightInd w:val="0"/>
        <w:snapToGrid w:val="0"/>
        <w:spacing w:line="660" w:lineRule="exact"/>
        <w:jc w:val="left"/>
        <w:rPr>
          <w:bCs/>
          <w:color w:val="000000"/>
          <w:sz w:val="28"/>
          <w:szCs w:val="28"/>
        </w:rPr>
      </w:pPr>
    </w:p>
    <w:p>
      <w:pPr>
        <w:adjustRightInd w:val="0"/>
        <w:snapToGrid w:val="0"/>
        <w:rPr>
          <w:color w:val="000000"/>
          <w:sz w:val="24"/>
          <w:szCs w:val="24"/>
        </w:rPr>
      </w:pPr>
    </w:p>
    <w:p>
      <w:pPr>
        <w:adjustRightInd w:val="0"/>
        <w:snapToGrid w:val="0"/>
      </w:pPr>
    </w:p>
    <w:p>
      <w:pPr>
        <w:jc w:val="center"/>
        <w:rPr>
          <w:rFonts w:ascii="方正小标宋简体" w:eastAsia="方正小标宋简体"/>
          <w:sz w:val="36"/>
          <w:szCs w:val="36"/>
        </w:rPr>
      </w:pPr>
      <w:r>
        <w:rPr>
          <w:rFonts w:hint="eastAsia" w:ascii="方正小标宋简体" w:eastAsia="方正小标宋简体"/>
          <w:sz w:val="36"/>
          <w:szCs w:val="36"/>
        </w:rPr>
        <w:t>六  承诺函</w:t>
      </w:r>
    </w:p>
    <w:p>
      <w:pPr>
        <w:rPr>
          <w:rFonts w:ascii="方正小标宋简体" w:eastAsia="方正小标宋简体"/>
          <w:sz w:val="36"/>
          <w:szCs w:val="36"/>
        </w:rPr>
      </w:pPr>
    </w:p>
    <w:p>
      <w:pPr>
        <w:rPr>
          <w:rFonts w:ascii="宋体" w:hAnsi="宋体"/>
          <w:sz w:val="28"/>
          <w:szCs w:val="28"/>
        </w:rPr>
      </w:pPr>
      <w:r>
        <w:rPr>
          <w:rFonts w:hint="eastAsia" w:ascii="宋体" w:hAnsi="宋体"/>
          <w:sz w:val="28"/>
          <w:szCs w:val="28"/>
        </w:rPr>
        <w:t>淮阴工学院招投标办公室：</w:t>
      </w:r>
    </w:p>
    <w:p>
      <w:pPr>
        <w:ind w:firstLine="555"/>
        <w:rPr>
          <w:rFonts w:ascii="宋体" w:hAnsi="宋体"/>
          <w:sz w:val="28"/>
          <w:szCs w:val="28"/>
        </w:rPr>
      </w:pPr>
      <w:r>
        <w:rPr>
          <w:rFonts w:hint="eastAsia" w:ascii="宋体" w:hAnsi="宋体"/>
          <w:sz w:val="28"/>
          <w:szCs w:val="28"/>
        </w:rPr>
        <w:t>我单位近三年在招投标活动中无任何违法违规等不良记录。</w:t>
      </w:r>
    </w:p>
    <w:p>
      <w:pPr>
        <w:ind w:firstLine="555"/>
        <w:rPr>
          <w:rFonts w:ascii="宋体" w:hAnsi="宋体"/>
          <w:sz w:val="28"/>
          <w:szCs w:val="28"/>
        </w:rPr>
      </w:pPr>
      <w:r>
        <w:rPr>
          <w:rFonts w:hint="eastAsia" w:ascii="宋体" w:hAnsi="宋体"/>
          <w:sz w:val="28"/>
          <w:szCs w:val="28"/>
        </w:rPr>
        <w:t>特此承诺。</w:t>
      </w:r>
    </w:p>
    <w:p>
      <w:pPr>
        <w:ind w:firstLine="555"/>
        <w:rPr>
          <w:rFonts w:ascii="宋体" w:hAnsi="宋体"/>
          <w:sz w:val="28"/>
          <w:szCs w:val="28"/>
        </w:rPr>
      </w:pPr>
    </w:p>
    <w:p>
      <w:pPr>
        <w:ind w:firstLine="555"/>
        <w:rPr>
          <w:rFonts w:ascii="宋体" w:hAnsi="宋体"/>
          <w:sz w:val="28"/>
          <w:szCs w:val="28"/>
        </w:rPr>
      </w:pPr>
    </w:p>
    <w:p>
      <w:pPr>
        <w:ind w:firstLine="555"/>
        <w:rPr>
          <w:rFonts w:ascii="宋体" w:hAnsi="宋体"/>
          <w:sz w:val="28"/>
          <w:szCs w:val="28"/>
        </w:rPr>
      </w:pPr>
      <w:r>
        <w:rPr>
          <w:rFonts w:hint="eastAsia" w:ascii="宋体" w:hAnsi="宋体"/>
          <w:sz w:val="28"/>
          <w:szCs w:val="28"/>
        </w:rPr>
        <w:t xml:space="preserve">                  单位名称：          （公章）</w:t>
      </w:r>
    </w:p>
    <w:p>
      <w:pPr>
        <w:ind w:firstLine="555"/>
        <w:rPr>
          <w:rFonts w:ascii="宋体" w:hAnsi="宋体"/>
          <w:sz w:val="28"/>
          <w:szCs w:val="28"/>
        </w:rPr>
      </w:pPr>
      <w:r>
        <w:rPr>
          <w:rFonts w:hint="eastAsia" w:ascii="宋体" w:hAnsi="宋体"/>
          <w:sz w:val="28"/>
          <w:szCs w:val="28"/>
        </w:rPr>
        <w:t xml:space="preserve">                  单位法人或授权委托人：（签名）</w:t>
      </w:r>
    </w:p>
    <w:p>
      <w:pPr>
        <w:ind w:firstLine="555"/>
        <w:rPr>
          <w:rFonts w:ascii="宋体" w:hAnsi="宋体"/>
          <w:sz w:val="28"/>
          <w:szCs w:val="28"/>
        </w:rPr>
      </w:pPr>
      <w:r>
        <w:rPr>
          <w:rFonts w:hint="eastAsia" w:ascii="宋体" w:hAnsi="宋体"/>
          <w:sz w:val="28"/>
          <w:szCs w:val="28"/>
        </w:rPr>
        <w:t xml:space="preserve">                  时间：        年   月   日</w:t>
      </w:r>
    </w:p>
    <w:p>
      <w:pPr>
        <w:widowControl/>
        <w:jc w:val="left"/>
        <w:rPr>
          <w:b/>
          <w:sz w:val="30"/>
          <w:szCs w:val="30"/>
        </w:rPr>
      </w:pPr>
      <w:r>
        <w:rPr>
          <w:b/>
          <w:sz w:val="30"/>
          <w:szCs w:val="30"/>
        </w:rPr>
        <w:br w:type="page"/>
      </w:r>
    </w:p>
    <w:p>
      <w:pPr>
        <w:adjustRightInd w:val="0"/>
        <w:snapToGrid w:val="0"/>
        <w:jc w:val="center"/>
        <w:rPr>
          <w:b/>
          <w:sz w:val="30"/>
          <w:szCs w:val="30"/>
        </w:rPr>
      </w:pPr>
      <w:r>
        <w:rPr>
          <w:rFonts w:hint="eastAsia"/>
          <w:b/>
          <w:sz w:val="30"/>
          <w:szCs w:val="30"/>
        </w:rPr>
        <w:t>七</w:t>
      </w:r>
      <w:r>
        <w:rPr>
          <w:b/>
          <w:sz w:val="30"/>
          <w:szCs w:val="30"/>
        </w:rPr>
        <w:t xml:space="preserve">  </w:t>
      </w:r>
      <w:r>
        <w:rPr>
          <w:rFonts w:hint="eastAsia"/>
          <w:b/>
          <w:sz w:val="30"/>
          <w:szCs w:val="30"/>
        </w:rPr>
        <w:t>投标文件材料袋格式</w:t>
      </w:r>
    </w:p>
    <w:p>
      <w:pPr>
        <w:adjustRightInd w:val="0"/>
        <w:snapToGrid w:val="0"/>
      </w:pPr>
    </w:p>
    <w:p>
      <w:pPr>
        <w:adjustRightInd w:val="0"/>
        <w:snapToGrid w:val="0"/>
      </w:pPr>
    </w:p>
    <w:p>
      <w:pPr>
        <w:adjustRightInd w:val="0"/>
        <w:snapToGrid w:val="0"/>
      </w:pPr>
    </w:p>
    <w:p>
      <w:pPr>
        <w:adjustRightInd w:val="0"/>
        <w:snapToGrid w:val="0"/>
        <w:spacing w:line="800" w:lineRule="exact"/>
        <w:rPr>
          <w:b/>
          <w:sz w:val="28"/>
          <w:szCs w:val="28"/>
          <w:u w:val="single"/>
        </w:rPr>
      </w:pPr>
      <w:r>
        <w:rPr>
          <w:rFonts w:hint="eastAsia"/>
          <w:b/>
          <w:sz w:val="28"/>
          <w:szCs w:val="28"/>
        </w:rPr>
        <w:t>项目名称</w:t>
      </w:r>
      <w:r>
        <w:rPr>
          <w:b/>
          <w:sz w:val="28"/>
          <w:szCs w:val="28"/>
          <w:u w:val="single"/>
        </w:rPr>
        <w:t xml:space="preserve">                                   </w:t>
      </w:r>
    </w:p>
    <w:p>
      <w:pPr>
        <w:adjustRightInd w:val="0"/>
        <w:snapToGrid w:val="0"/>
        <w:spacing w:line="800" w:lineRule="exact"/>
        <w:rPr>
          <w:b/>
          <w:sz w:val="28"/>
          <w:szCs w:val="28"/>
          <w:u w:val="single"/>
        </w:rPr>
      </w:pPr>
      <w:r>
        <w:rPr>
          <w:rFonts w:hint="eastAsia"/>
          <w:b/>
          <w:sz w:val="28"/>
          <w:szCs w:val="28"/>
        </w:rPr>
        <w:t>项目编号</w:t>
      </w:r>
      <w:r>
        <w:rPr>
          <w:b/>
          <w:sz w:val="28"/>
          <w:szCs w:val="28"/>
          <w:u w:val="single"/>
        </w:rPr>
        <w:t xml:space="preserve">                                   </w:t>
      </w:r>
    </w:p>
    <w:p>
      <w:pPr>
        <w:adjustRightInd w:val="0"/>
        <w:snapToGrid w:val="0"/>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w:t>
      </w:r>
      <w:r>
        <w:rPr>
          <w:rFonts w:hint="eastAsia"/>
          <w:b/>
          <w:color w:val="000000"/>
          <w:sz w:val="28"/>
          <w:szCs w:val="28"/>
          <w:u w:val="single"/>
        </w:rPr>
        <w:t>标段</w:t>
      </w:r>
      <w:r>
        <w:rPr>
          <w:b/>
          <w:color w:val="000000"/>
          <w:sz w:val="28"/>
          <w:szCs w:val="28"/>
          <w:u w:val="single"/>
        </w:rPr>
        <w:t>*</w:t>
      </w:r>
      <w:r>
        <w:rPr>
          <w:rFonts w:hint="eastAsia"/>
          <w:b/>
          <w:color w:val="000000"/>
          <w:sz w:val="28"/>
          <w:szCs w:val="28"/>
          <w:u w:val="single"/>
        </w:rPr>
        <w:t>、标段</w:t>
      </w:r>
      <w:r>
        <w:rPr>
          <w:b/>
          <w:color w:val="000000"/>
          <w:sz w:val="28"/>
          <w:szCs w:val="28"/>
          <w:u w:val="single"/>
        </w:rPr>
        <w:t>*/</w:t>
      </w:r>
      <w:r>
        <w:rPr>
          <w:rFonts w:hint="eastAsia"/>
          <w:b/>
          <w:color w:val="000000"/>
          <w:sz w:val="28"/>
          <w:szCs w:val="28"/>
          <w:u w:val="single"/>
        </w:rPr>
        <w:t>列出序号</w:t>
      </w:r>
      <w:r>
        <w:rPr>
          <w:b/>
          <w:color w:val="000000"/>
          <w:sz w:val="28"/>
          <w:szCs w:val="28"/>
          <w:u w:val="single"/>
        </w:rPr>
        <w:t xml:space="preserve">   </w:t>
      </w:r>
    </w:p>
    <w:p>
      <w:pPr>
        <w:adjustRightInd w:val="0"/>
        <w:snapToGrid w:val="0"/>
        <w:spacing w:line="800" w:lineRule="exact"/>
        <w:rPr>
          <w:b/>
          <w:sz w:val="28"/>
          <w:szCs w:val="28"/>
          <w:u w:val="single"/>
        </w:rPr>
      </w:pPr>
      <w:r>
        <w:rPr>
          <w:rFonts w:hint="eastAsia"/>
          <w:b/>
          <w:sz w:val="28"/>
          <w:szCs w:val="28"/>
        </w:rPr>
        <w:t>投标商名称</w:t>
      </w:r>
      <w:r>
        <w:rPr>
          <w:b/>
          <w:sz w:val="28"/>
          <w:szCs w:val="28"/>
          <w:u w:val="single"/>
        </w:rPr>
        <w:t xml:space="preserve">                                 </w:t>
      </w:r>
    </w:p>
    <w:p>
      <w:pPr>
        <w:adjustRightInd w:val="0"/>
        <w:snapToGrid w:val="0"/>
        <w:spacing w:line="800" w:lineRule="exact"/>
        <w:rPr>
          <w:b/>
          <w:sz w:val="28"/>
          <w:szCs w:val="28"/>
          <w:u w:val="single"/>
        </w:rPr>
      </w:pPr>
      <w:r>
        <w:rPr>
          <w:rFonts w:hint="eastAsia"/>
          <w:b/>
          <w:sz w:val="28"/>
          <w:szCs w:val="28"/>
        </w:rPr>
        <w:t>投标商法人或授权委托人</w:t>
      </w:r>
      <w:r>
        <w:rPr>
          <w:b/>
          <w:sz w:val="28"/>
          <w:szCs w:val="28"/>
          <w:u w:val="single"/>
        </w:rPr>
        <w:t xml:space="preserve">                         </w:t>
      </w:r>
    </w:p>
    <w:p>
      <w:pPr>
        <w:adjustRightInd w:val="0"/>
        <w:snapToGrid w:val="0"/>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pPr>
        <w:adjustRightInd w:val="0"/>
        <w:snapToGrid w:val="0"/>
        <w:spacing w:line="800" w:lineRule="exact"/>
        <w:rPr>
          <w:b/>
          <w:sz w:val="28"/>
          <w:szCs w:val="28"/>
          <w:u w:val="single"/>
        </w:rPr>
      </w:pPr>
      <w:r>
        <w:rPr>
          <w:rFonts w:hint="eastAsia"/>
          <w:b/>
          <w:sz w:val="28"/>
          <w:szCs w:val="28"/>
        </w:rPr>
        <w:t>投标商传真</w:t>
      </w:r>
      <w:r>
        <w:rPr>
          <w:b/>
          <w:sz w:val="28"/>
          <w:szCs w:val="28"/>
          <w:u w:val="single"/>
        </w:rPr>
        <w:t xml:space="preserve">                                 </w:t>
      </w:r>
    </w:p>
    <w:p>
      <w:pPr>
        <w:adjustRightInd w:val="0"/>
        <w:snapToGrid w:val="0"/>
        <w:spacing w:line="800" w:lineRule="exact"/>
        <w:rPr>
          <w:b/>
          <w:sz w:val="28"/>
          <w:szCs w:val="28"/>
          <w:u w:val="single"/>
        </w:rPr>
      </w:pPr>
      <w:r>
        <w:rPr>
          <w:rFonts w:hint="eastAsia"/>
          <w:b/>
          <w:sz w:val="28"/>
          <w:szCs w:val="28"/>
        </w:rPr>
        <w:t>投标商地址</w:t>
      </w:r>
      <w:r>
        <w:rPr>
          <w:b/>
          <w:sz w:val="28"/>
          <w:szCs w:val="28"/>
          <w:u w:val="single"/>
        </w:rPr>
        <w:t xml:space="preserve">                                 </w:t>
      </w:r>
    </w:p>
    <w:p>
      <w:pPr>
        <w:adjustRightInd w:val="0"/>
        <w:snapToGrid w:val="0"/>
        <w:spacing w:line="800" w:lineRule="exact"/>
        <w:rPr>
          <w:b/>
          <w:sz w:val="28"/>
          <w:szCs w:val="28"/>
          <w:u w:val="single"/>
        </w:rPr>
      </w:pPr>
      <w:r>
        <w:rPr>
          <w:rFonts w:hint="eastAsia"/>
          <w:b/>
          <w:sz w:val="28"/>
          <w:szCs w:val="28"/>
        </w:rPr>
        <w:t>投标商电子邮箱</w:t>
      </w:r>
      <w:r>
        <w:rPr>
          <w:b/>
          <w:sz w:val="28"/>
          <w:szCs w:val="28"/>
          <w:u w:val="single"/>
        </w:rPr>
        <w:t xml:space="preserve">                             </w:t>
      </w:r>
    </w:p>
    <w:p>
      <w:pPr>
        <w:adjustRightInd w:val="0"/>
        <w:snapToGrid w:val="0"/>
        <w:spacing w:line="800" w:lineRule="exact"/>
        <w:rPr>
          <w:b/>
          <w:sz w:val="28"/>
          <w:szCs w:val="28"/>
          <w:u w:val="single"/>
        </w:rPr>
      </w:pPr>
      <w:r>
        <w:rPr>
          <w:rFonts w:hint="eastAsia"/>
          <w:b/>
          <w:sz w:val="28"/>
          <w:szCs w:val="28"/>
        </w:rPr>
        <w:t>投标商邮编</w:t>
      </w:r>
      <w:r>
        <w:rPr>
          <w:b/>
          <w:sz w:val="28"/>
          <w:szCs w:val="28"/>
          <w:u w:val="single"/>
        </w:rPr>
        <w:t xml:space="preserve">                                 </w:t>
      </w:r>
    </w:p>
    <w:p>
      <w:pPr>
        <w:adjustRightInd w:val="0"/>
        <w:snapToGrid w:val="0"/>
        <w:spacing w:line="800" w:lineRule="exact"/>
        <w:rPr>
          <w:b/>
          <w:sz w:val="28"/>
          <w:szCs w:val="28"/>
          <w:u w:val="single"/>
        </w:rPr>
      </w:pPr>
      <w:r>
        <w:rPr>
          <w:rFonts w:hint="eastAsia"/>
          <w:b/>
          <w:sz w:val="28"/>
          <w:szCs w:val="28"/>
        </w:rPr>
        <w:t>投标时间</w:t>
      </w:r>
      <w:r>
        <w:rPr>
          <w:b/>
          <w:sz w:val="28"/>
          <w:szCs w:val="28"/>
          <w:u w:val="single"/>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方正小标宋简体">
    <w:altName w:val="Arial Unicode MS"/>
    <w:panose1 w:val="03000509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MS Shell Dlg">
    <w:altName w:val="Microsoft Sans Serif"/>
    <w:panose1 w:val="020B0604020202020204"/>
    <w:charset w:val="00"/>
    <w:family w:val="swiss"/>
    <w:pitch w:val="default"/>
    <w:sig w:usb0="00000000" w:usb1="00000000" w:usb2="00000008" w:usb3="00000000" w:csb0="000101FF" w:csb1="00000000"/>
  </w:font>
  <w:font w:name="Arial Unicode MS">
    <w:panose1 w:val="020B0604020202020204"/>
    <w:charset w:val="86"/>
    <w:family w:val="auto"/>
    <w:pitch w:val="default"/>
    <w:sig w:usb0="FFFFFFFF" w:usb1="E9FFFFFF" w:usb2="0000003F" w:usb3="00000000" w:csb0="603F01FF" w:csb1="FFFF0000"/>
  </w:font>
  <w:font w:name="Microsoft Sans Serif">
    <w:panose1 w:val="020B0604020202020204"/>
    <w:charset w:val="00"/>
    <w:family w:val="auto"/>
    <w:pitch w:val="default"/>
    <w:sig w:usb0="E5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0"/>
      </w:rPr>
    </w:pPr>
    <w:r>
      <w:rPr>
        <w:rStyle w:val="10"/>
      </w:rPr>
      <w:fldChar w:fldCharType="begin"/>
    </w:r>
    <w:r>
      <w:rPr>
        <w:rStyle w:val="10"/>
      </w:rPr>
      <w:instrText xml:space="preserve">PAGE  </w:instrText>
    </w:r>
    <w:r>
      <w:rPr>
        <w:rStyle w:val="10"/>
      </w:rPr>
      <w:fldChar w:fldCharType="separate"/>
    </w:r>
    <w:r>
      <w:rPr>
        <w:rStyle w:val="10"/>
      </w:rPr>
      <w:t>11</w:t>
    </w:r>
    <w:r>
      <w:rPr>
        <w:rStyle w:val="10"/>
      </w:rPr>
      <w:fldChar w:fldCharType="end"/>
    </w:r>
  </w:p>
  <w:p>
    <w:pPr>
      <w:pStyle w:val="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pPr>
      <w:pStyle w:val="6"/>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F5618"/>
    <w:multiLevelType w:val="multilevel"/>
    <w:tmpl w:val="04AF561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A0D33EF"/>
    <w:multiLevelType w:val="multilevel"/>
    <w:tmpl w:val="0A0D33EF"/>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DDE1E06"/>
    <w:multiLevelType w:val="multilevel"/>
    <w:tmpl w:val="0DDE1E06"/>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9520E90"/>
    <w:multiLevelType w:val="multilevel"/>
    <w:tmpl w:val="19520E90"/>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CC90BDB"/>
    <w:multiLevelType w:val="multilevel"/>
    <w:tmpl w:val="1CC90BDB"/>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D632366"/>
    <w:multiLevelType w:val="multilevel"/>
    <w:tmpl w:val="1D632366"/>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64843BC"/>
    <w:multiLevelType w:val="multilevel"/>
    <w:tmpl w:val="264843BC"/>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CFF6151"/>
    <w:multiLevelType w:val="multilevel"/>
    <w:tmpl w:val="2CFF6151"/>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3784B08"/>
    <w:multiLevelType w:val="multilevel"/>
    <w:tmpl w:val="33784B0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4C8724FF"/>
    <w:multiLevelType w:val="multilevel"/>
    <w:tmpl w:val="4C8724FF"/>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16C6CE5"/>
    <w:multiLevelType w:val="multilevel"/>
    <w:tmpl w:val="516C6CE5"/>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5A25D17"/>
    <w:multiLevelType w:val="multilevel"/>
    <w:tmpl w:val="55A25D1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60718DA"/>
    <w:multiLevelType w:val="multilevel"/>
    <w:tmpl w:val="560718D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5ACE560A"/>
    <w:multiLevelType w:val="multilevel"/>
    <w:tmpl w:val="5ACE560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5EAF1A86"/>
    <w:multiLevelType w:val="multilevel"/>
    <w:tmpl w:val="5EAF1A86"/>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61B10798"/>
    <w:multiLevelType w:val="multilevel"/>
    <w:tmpl w:val="61B1079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61E00DC8"/>
    <w:multiLevelType w:val="multilevel"/>
    <w:tmpl w:val="61E00DC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669B1C25"/>
    <w:multiLevelType w:val="multilevel"/>
    <w:tmpl w:val="669B1C25"/>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68623710"/>
    <w:multiLevelType w:val="multilevel"/>
    <w:tmpl w:val="68623710"/>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6E1B41E6"/>
    <w:multiLevelType w:val="multilevel"/>
    <w:tmpl w:val="6E1B41E6"/>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7BCE6E82"/>
    <w:multiLevelType w:val="multilevel"/>
    <w:tmpl w:val="7BCE6E82"/>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7C6A3C22"/>
    <w:multiLevelType w:val="multilevel"/>
    <w:tmpl w:val="7C6A3C22"/>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7"/>
  </w:num>
  <w:num w:numId="2">
    <w:abstractNumId w:val="5"/>
  </w:num>
  <w:num w:numId="3">
    <w:abstractNumId w:val="21"/>
  </w:num>
  <w:num w:numId="4">
    <w:abstractNumId w:val="3"/>
  </w:num>
  <w:num w:numId="5">
    <w:abstractNumId w:val="18"/>
  </w:num>
  <w:num w:numId="6">
    <w:abstractNumId w:val="13"/>
  </w:num>
  <w:num w:numId="7">
    <w:abstractNumId w:val="6"/>
  </w:num>
  <w:num w:numId="8">
    <w:abstractNumId w:val="17"/>
  </w:num>
  <w:num w:numId="9">
    <w:abstractNumId w:val="12"/>
  </w:num>
  <w:num w:numId="10">
    <w:abstractNumId w:val="11"/>
  </w:num>
  <w:num w:numId="11">
    <w:abstractNumId w:val="9"/>
  </w:num>
  <w:num w:numId="12">
    <w:abstractNumId w:val="16"/>
  </w:num>
  <w:num w:numId="13">
    <w:abstractNumId w:val="14"/>
  </w:num>
  <w:num w:numId="14">
    <w:abstractNumId w:val="0"/>
  </w:num>
  <w:num w:numId="15">
    <w:abstractNumId w:val="1"/>
  </w:num>
  <w:num w:numId="16">
    <w:abstractNumId w:val="10"/>
  </w:num>
  <w:num w:numId="17">
    <w:abstractNumId w:val="8"/>
  </w:num>
  <w:num w:numId="18">
    <w:abstractNumId w:val="15"/>
  </w:num>
  <w:num w:numId="19">
    <w:abstractNumId w:val="4"/>
  </w:num>
  <w:num w:numId="20">
    <w:abstractNumId w:val="20"/>
  </w:num>
  <w:num w:numId="21">
    <w:abstractNumId w:val="2"/>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2"/>
  </w:compat>
  <w:docVars>
    <w:docVar w:name="KY_MEDREF_DOCUID" w:val="{641ACE51-3FF8-42BC-AB9B-9474D6407D72}"/>
    <w:docVar w:name="KY_MEDREF_VERSION" w:val="3"/>
  </w:docVars>
  <w:rsids>
    <w:rsidRoot w:val="004F3E4E"/>
    <w:rsid w:val="00003108"/>
    <w:rsid w:val="000127BD"/>
    <w:rsid w:val="00014005"/>
    <w:rsid w:val="000144E9"/>
    <w:rsid w:val="00015F70"/>
    <w:rsid w:val="000366C8"/>
    <w:rsid w:val="00040EB5"/>
    <w:rsid w:val="000433B2"/>
    <w:rsid w:val="000478B3"/>
    <w:rsid w:val="00056E5E"/>
    <w:rsid w:val="00071B54"/>
    <w:rsid w:val="00073BF5"/>
    <w:rsid w:val="00081248"/>
    <w:rsid w:val="00085295"/>
    <w:rsid w:val="000B48A7"/>
    <w:rsid w:val="000B59A0"/>
    <w:rsid w:val="000B707C"/>
    <w:rsid w:val="000C1EAB"/>
    <w:rsid w:val="000D312A"/>
    <w:rsid w:val="000D710C"/>
    <w:rsid w:val="000E67C8"/>
    <w:rsid w:val="000F41B2"/>
    <w:rsid w:val="00104C50"/>
    <w:rsid w:val="0010570B"/>
    <w:rsid w:val="00135F84"/>
    <w:rsid w:val="00150CC6"/>
    <w:rsid w:val="00154A97"/>
    <w:rsid w:val="00157F46"/>
    <w:rsid w:val="00176B17"/>
    <w:rsid w:val="001804A5"/>
    <w:rsid w:val="00182B40"/>
    <w:rsid w:val="001A1AA6"/>
    <w:rsid w:val="001A49B6"/>
    <w:rsid w:val="001B5E69"/>
    <w:rsid w:val="001C0046"/>
    <w:rsid w:val="001D0CA9"/>
    <w:rsid w:val="001E4609"/>
    <w:rsid w:val="001F7367"/>
    <w:rsid w:val="00206D00"/>
    <w:rsid w:val="00211DEF"/>
    <w:rsid w:val="00225E0F"/>
    <w:rsid w:val="00227F74"/>
    <w:rsid w:val="002333D1"/>
    <w:rsid w:val="002376D5"/>
    <w:rsid w:val="00240C6D"/>
    <w:rsid w:val="00252F77"/>
    <w:rsid w:val="002661FD"/>
    <w:rsid w:val="002733A9"/>
    <w:rsid w:val="0029747E"/>
    <w:rsid w:val="002D7789"/>
    <w:rsid w:val="002E57A8"/>
    <w:rsid w:val="002F535B"/>
    <w:rsid w:val="002F79F4"/>
    <w:rsid w:val="00300181"/>
    <w:rsid w:val="00300DD1"/>
    <w:rsid w:val="00305950"/>
    <w:rsid w:val="003068EA"/>
    <w:rsid w:val="00311897"/>
    <w:rsid w:val="00316E72"/>
    <w:rsid w:val="003173BB"/>
    <w:rsid w:val="00322B0A"/>
    <w:rsid w:val="003302AE"/>
    <w:rsid w:val="00334667"/>
    <w:rsid w:val="00345290"/>
    <w:rsid w:val="003646DA"/>
    <w:rsid w:val="00366696"/>
    <w:rsid w:val="00370027"/>
    <w:rsid w:val="00377268"/>
    <w:rsid w:val="00381A7A"/>
    <w:rsid w:val="0038645C"/>
    <w:rsid w:val="003A10C6"/>
    <w:rsid w:val="003A56D3"/>
    <w:rsid w:val="003C69A4"/>
    <w:rsid w:val="003D0578"/>
    <w:rsid w:val="003D67AF"/>
    <w:rsid w:val="004003A5"/>
    <w:rsid w:val="00404FBD"/>
    <w:rsid w:val="00421729"/>
    <w:rsid w:val="00431608"/>
    <w:rsid w:val="00446F1D"/>
    <w:rsid w:val="00450B26"/>
    <w:rsid w:val="00453F5C"/>
    <w:rsid w:val="00456950"/>
    <w:rsid w:val="004676B0"/>
    <w:rsid w:val="00472C84"/>
    <w:rsid w:val="00480D67"/>
    <w:rsid w:val="00484BB7"/>
    <w:rsid w:val="00485EBF"/>
    <w:rsid w:val="00494748"/>
    <w:rsid w:val="0049596F"/>
    <w:rsid w:val="004959D1"/>
    <w:rsid w:val="004A0724"/>
    <w:rsid w:val="004A4364"/>
    <w:rsid w:val="004B08E1"/>
    <w:rsid w:val="004B390C"/>
    <w:rsid w:val="004B4E4D"/>
    <w:rsid w:val="004C7F70"/>
    <w:rsid w:val="004D0FDE"/>
    <w:rsid w:val="004E63F7"/>
    <w:rsid w:val="004F168B"/>
    <w:rsid w:val="004F3E4E"/>
    <w:rsid w:val="004F5600"/>
    <w:rsid w:val="004F5B38"/>
    <w:rsid w:val="004F7147"/>
    <w:rsid w:val="005063A1"/>
    <w:rsid w:val="0051216D"/>
    <w:rsid w:val="00517A5D"/>
    <w:rsid w:val="00521FB8"/>
    <w:rsid w:val="005313DE"/>
    <w:rsid w:val="00533FD4"/>
    <w:rsid w:val="00535EB7"/>
    <w:rsid w:val="005477EB"/>
    <w:rsid w:val="005517FF"/>
    <w:rsid w:val="005850E0"/>
    <w:rsid w:val="0059205A"/>
    <w:rsid w:val="005A7DE8"/>
    <w:rsid w:val="005B0934"/>
    <w:rsid w:val="005B0FBE"/>
    <w:rsid w:val="005B6541"/>
    <w:rsid w:val="005E0170"/>
    <w:rsid w:val="005E3054"/>
    <w:rsid w:val="005E7195"/>
    <w:rsid w:val="005F511D"/>
    <w:rsid w:val="00610F62"/>
    <w:rsid w:val="0062125C"/>
    <w:rsid w:val="00623C08"/>
    <w:rsid w:val="006244F6"/>
    <w:rsid w:val="00635E0E"/>
    <w:rsid w:val="00660C38"/>
    <w:rsid w:val="00660E73"/>
    <w:rsid w:val="00665147"/>
    <w:rsid w:val="00685174"/>
    <w:rsid w:val="00697DD7"/>
    <w:rsid w:val="006B1D1C"/>
    <w:rsid w:val="006C5AD9"/>
    <w:rsid w:val="006D3B4D"/>
    <w:rsid w:val="006D54C2"/>
    <w:rsid w:val="006E1262"/>
    <w:rsid w:val="006E3064"/>
    <w:rsid w:val="007015D5"/>
    <w:rsid w:val="00704425"/>
    <w:rsid w:val="00705A4F"/>
    <w:rsid w:val="0073778C"/>
    <w:rsid w:val="0074090C"/>
    <w:rsid w:val="00747DB8"/>
    <w:rsid w:val="00753040"/>
    <w:rsid w:val="007654C3"/>
    <w:rsid w:val="007707C1"/>
    <w:rsid w:val="00774107"/>
    <w:rsid w:val="007776F7"/>
    <w:rsid w:val="00781ACD"/>
    <w:rsid w:val="00795C61"/>
    <w:rsid w:val="007969BB"/>
    <w:rsid w:val="007A17B8"/>
    <w:rsid w:val="007B1A8B"/>
    <w:rsid w:val="007C3DAD"/>
    <w:rsid w:val="007C580E"/>
    <w:rsid w:val="007D456A"/>
    <w:rsid w:val="007F0885"/>
    <w:rsid w:val="00816C3F"/>
    <w:rsid w:val="008176FC"/>
    <w:rsid w:val="00834D56"/>
    <w:rsid w:val="00836AD1"/>
    <w:rsid w:val="00836EE2"/>
    <w:rsid w:val="008440C9"/>
    <w:rsid w:val="00860CD2"/>
    <w:rsid w:val="0086359A"/>
    <w:rsid w:val="00865909"/>
    <w:rsid w:val="00870865"/>
    <w:rsid w:val="00893445"/>
    <w:rsid w:val="00893FEE"/>
    <w:rsid w:val="008A293B"/>
    <w:rsid w:val="008A426B"/>
    <w:rsid w:val="008C4737"/>
    <w:rsid w:val="008D101F"/>
    <w:rsid w:val="008F3A61"/>
    <w:rsid w:val="00910E66"/>
    <w:rsid w:val="00921850"/>
    <w:rsid w:val="00937838"/>
    <w:rsid w:val="00947BD7"/>
    <w:rsid w:val="00951372"/>
    <w:rsid w:val="009560C7"/>
    <w:rsid w:val="00962EF5"/>
    <w:rsid w:val="009731D6"/>
    <w:rsid w:val="00987CFF"/>
    <w:rsid w:val="0099443B"/>
    <w:rsid w:val="009A47D0"/>
    <w:rsid w:val="009B1E46"/>
    <w:rsid w:val="009B6214"/>
    <w:rsid w:val="009B759B"/>
    <w:rsid w:val="009C7892"/>
    <w:rsid w:val="009D28B8"/>
    <w:rsid w:val="009D733E"/>
    <w:rsid w:val="009F18A9"/>
    <w:rsid w:val="009F6086"/>
    <w:rsid w:val="00A115BE"/>
    <w:rsid w:val="00A33B20"/>
    <w:rsid w:val="00A45773"/>
    <w:rsid w:val="00A54D9E"/>
    <w:rsid w:val="00A72CDA"/>
    <w:rsid w:val="00A813A5"/>
    <w:rsid w:val="00A862B4"/>
    <w:rsid w:val="00A87A83"/>
    <w:rsid w:val="00AA21DE"/>
    <w:rsid w:val="00AB2A51"/>
    <w:rsid w:val="00AC7B32"/>
    <w:rsid w:val="00AD78C1"/>
    <w:rsid w:val="00AE4FD3"/>
    <w:rsid w:val="00B143B4"/>
    <w:rsid w:val="00B14A24"/>
    <w:rsid w:val="00B2233B"/>
    <w:rsid w:val="00B26FDF"/>
    <w:rsid w:val="00B34345"/>
    <w:rsid w:val="00B34E35"/>
    <w:rsid w:val="00B35046"/>
    <w:rsid w:val="00B35B9A"/>
    <w:rsid w:val="00B3668E"/>
    <w:rsid w:val="00B423B4"/>
    <w:rsid w:val="00B567FA"/>
    <w:rsid w:val="00B61B8C"/>
    <w:rsid w:val="00B65B54"/>
    <w:rsid w:val="00B75A51"/>
    <w:rsid w:val="00B75C81"/>
    <w:rsid w:val="00B84027"/>
    <w:rsid w:val="00BA6304"/>
    <w:rsid w:val="00BD1ECF"/>
    <w:rsid w:val="00BD6D4C"/>
    <w:rsid w:val="00BD7471"/>
    <w:rsid w:val="00BF3721"/>
    <w:rsid w:val="00BF4DFD"/>
    <w:rsid w:val="00BF6CC5"/>
    <w:rsid w:val="00C02412"/>
    <w:rsid w:val="00C04CF5"/>
    <w:rsid w:val="00C05074"/>
    <w:rsid w:val="00C0605E"/>
    <w:rsid w:val="00C0769A"/>
    <w:rsid w:val="00C46407"/>
    <w:rsid w:val="00C63C36"/>
    <w:rsid w:val="00C64F1D"/>
    <w:rsid w:val="00C970B9"/>
    <w:rsid w:val="00CA2163"/>
    <w:rsid w:val="00CA5707"/>
    <w:rsid w:val="00CB40A1"/>
    <w:rsid w:val="00CC0977"/>
    <w:rsid w:val="00CC567C"/>
    <w:rsid w:val="00CD1475"/>
    <w:rsid w:val="00CE0C55"/>
    <w:rsid w:val="00CE1589"/>
    <w:rsid w:val="00CF03D5"/>
    <w:rsid w:val="00D1626C"/>
    <w:rsid w:val="00D20620"/>
    <w:rsid w:val="00D219E4"/>
    <w:rsid w:val="00D30AA4"/>
    <w:rsid w:val="00D30CA6"/>
    <w:rsid w:val="00D47B48"/>
    <w:rsid w:val="00D57D71"/>
    <w:rsid w:val="00D61020"/>
    <w:rsid w:val="00D6336E"/>
    <w:rsid w:val="00D64CB9"/>
    <w:rsid w:val="00D9176A"/>
    <w:rsid w:val="00DA1BBC"/>
    <w:rsid w:val="00DA4EDF"/>
    <w:rsid w:val="00DA6134"/>
    <w:rsid w:val="00DB14AB"/>
    <w:rsid w:val="00DB7C06"/>
    <w:rsid w:val="00DC57B1"/>
    <w:rsid w:val="00DC69D1"/>
    <w:rsid w:val="00DC6E2C"/>
    <w:rsid w:val="00DE1792"/>
    <w:rsid w:val="00DF0694"/>
    <w:rsid w:val="00DF0D16"/>
    <w:rsid w:val="00DF255D"/>
    <w:rsid w:val="00E06334"/>
    <w:rsid w:val="00E10C49"/>
    <w:rsid w:val="00E20C78"/>
    <w:rsid w:val="00E274DC"/>
    <w:rsid w:val="00E56768"/>
    <w:rsid w:val="00E62AFC"/>
    <w:rsid w:val="00E64E03"/>
    <w:rsid w:val="00E85A55"/>
    <w:rsid w:val="00E90D23"/>
    <w:rsid w:val="00E95A3A"/>
    <w:rsid w:val="00EA251C"/>
    <w:rsid w:val="00EA3027"/>
    <w:rsid w:val="00EE1E5D"/>
    <w:rsid w:val="00EF1A0F"/>
    <w:rsid w:val="00F00A5A"/>
    <w:rsid w:val="00F01426"/>
    <w:rsid w:val="00F066DF"/>
    <w:rsid w:val="00F22830"/>
    <w:rsid w:val="00F34411"/>
    <w:rsid w:val="00F471A5"/>
    <w:rsid w:val="00F54885"/>
    <w:rsid w:val="00F95D0B"/>
    <w:rsid w:val="00F97D7C"/>
    <w:rsid w:val="00FB3AB4"/>
    <w:rsid w:val="00FD55F3"/>
    <w:rsid w:val="00FE6767"/>
    <w:rsid w:val="452D686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unhideWhenUsed="0" w:uiPriority="99" w:name="header"/>
    <w:lsdException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nhideWhenUsed="0" w:uiPriority="99" w:semiHidden="0"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unhideWhenUsed/>
    <w:uiPriority w:val="1"/>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22"/>
    <w:semiHidden/>
    <w:qFormat/>
    <w:uiPriority w:val="99"/>
    <w:rPr>
      <w:b/>
      <w:bCs/>
    </w:rPr>
  </w:style>
  <w:style w:type="paragraph" w:styleId="3">
    <w:name w:val="annotation text"/>
    <w:basedOn w:val="1"/>
    <w:link w:val="21"/>
    <w:semiHidden/>
    <w:qFormat/>
    <w:uiPriority w:val="99"/>
    <w:pPr>
      <w:jc w:val="left"/>
    </w:pPr>
  </w:style>
  <w:style w:type="paragraph" w:styleId="4">
    <w:name w:val="Plain Text"/>
    <w:basedOn w:val="1"/>
    <w:link w:val="16"/>
    <w:uiPriority w:val="99"/>
    <w:rPr>
      <w:rFonts w:ascii="宋体" w:hAnsi="Courier New"/>
      <w:kern w:val="0"/>
    </w:rPr>
  </w:style>
  <w:style w:type="paragraph" w:styleId="5">
    <w:name w:val="Balloon Text"/>
    <w:basedOn w:val="1"/>
    <w:link w:val="23"/>
    <w:semiHidden/>
    <w:qFormat/>
    <w:uiPriority w:val="99"/>
    <w:rPr>
      <w:sz w:val="18"/>
      <w:szCs w:val="18"/>
    </w:rPr>
  </w:style>
  <w:style w:type="paragraph" w:styleId="6">
    <w:name w:val="footer"/>
    <w:basedOn w:val="1"/>
    <w:link w:val="19"/>
    <w:semiHidden/>
    <w:uiPriority w:val="99"/>
    <w:pPr>
      <w:tabs>
        <w:tab w:val="center" w:pos="4153"/>
        <w:tab w:val="right" w:pos="8306"/>
      </w:tabs>
      <w:snapToGrid w:val="0"/>
      <w:jc w:val="left"/>
    </w:pPr>
    <w:rPr>
      <w:sz w:val="18"/>
      <w:szCs w:val="18"/>
    </w:rPr>
  </w:style>
  <w:style w:type="paragraph" w:styleId="7">
    <w:name w:val="header"/>
    <w:basedOn w:val="1"/>
    <w:link w:val="18"/>
    <w:semiHidden/>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iPriority w:val="99"/>
    <w:pPr>
      <w:widowControl/>
      <w:spacing w:before="100" w:beforeAutospacing="1" w:after="100" w:afterAutospacing="1"/>
      <w:jc w:val="left"/>
    </w:pPr>
    <w:rPr>
      <w:rFonts w:ascii="宋体" w:hAnsi="宋体"/>
      <w:color w:val="000000"/>
      <w:kern w:val="0"/>
      <w:sz w:val="24"/>
      <w:szCs w:val="24"/>
    </w:rPr>
  </w:style>
  <w:style w:type="character" w:styleId="10">
    <w:name w:val="page number"/>
    <w:uiPriority w:val="99"/>
    <w:rPr>
      <w:rFonts w:cs="Times New Roman"/>
    </w:rPr>
  </w:style>
  <w:style w:type="character" w:styleId="11">
    <w:name w:val="annotation reference"/>
    <w:semiHidden/>
    <w:qFormat/>
    <w:uiPriority w:val="99"/>
    <w:rPr>
      <w:rFonts w:cs="Times New Roman"/>
      <w:sz w:val="21"/>
      <w:szCs w:val="21"/>
    </w:rPr>
  </w:style>
  <w:style w:type="table" w:styleId="13">
    <w:name w:val="Table Grid"/>
    <w:basedOn w:val="12"/>
    <w:qFormat/>
    <w:lock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4">
    <w:name w:val="Plain Text Char"/>
    <w:locked/>
    <w:uiPriority w:val="99"/>
    <w:rPr>
      <w:rFonts w:ascii="宋体" w:hAnsi="Courier New" w:eastAsia="宋体"/>
      <w:sz w:val="21"/>
    </w:rPr>
  </w:style>
  <w:style w:type="character" w:customStyle="1" w:styleId="15">
    <w:name w:val="Plain Text Char1"/>
    <w:semiHidden/>
    <w:locked/>
    <w:uiPriority w:val="99"/>
    <w:rPr>
      <w:rFonts w:ascii="宋体" w:hAnsi="Courier New" w:cs="Courier New"/>
      <w:sz w:val="21"/>
      <w:szCs w:val="21"/>
    </w:rPr>
  </w:style>
  <w:style w:type="character" w:customStyle="1" w:styleId="16">
    <w:name w:val="纯文本 Char1"/>
    <w:link w:val="4"/>
    <w:semiHidden/>
    <w:locked/>
    <w:uiPriority w:val="99"/>
    <w:rPr>
      <w:rFonts w:ascii="宋体" w:hAnsi="Courier New" w:eastAsia="宋体" w:cs="Courier New"/>
      <w:sz w:val="21"/>
      <w:szCs w:val="21"/>
    </w:rPr>
  </w:style>
  <w:style w:type="paragraph" w:styleId="17">
    <w:name w:val="List Paragraph"/>
    <w:basedOn w:val="1"/>
    <w:qFormat/>
    <w:uiPriority w:val="99"/>
    <w:pPr>
      <w:ind w:firstLine="420" w:firstLineChars="200"/>
    </w:pPr>
  </w:style>
  <w:style w:type="character" w:customStyle="1" w:styleId="18">
    <w:name w:val="页眉 Char"/>
    <w:link w:val="7"/>
    <w:semiHidden/>
    <w:locked/>
    <w:uiPriority w:val="99"/>
    <w:rPr>
      <w:rFonts w:ascii="Times New Roman" w:hAnsi="Times New Roman" w:eastAsia="宋体" w:cs="Times New Roman"/>
      <w:sz w:val="18"/>
      <w:szCs w:val="18"/>
    </w:rPr>
  </w:style>
  <w:style w:type="character" w:customStyle="1" w:styleId="19">
    <w:name w:val="页脚 Char"/>
    <w:link w:val="6"/>
    <w:semiHidden/>
    <w:locked/>
    <w:uiPriority w:val="99"/>
    <w:rPr>
      <w:rFonts w:ascii="Times New Roman" w:hAnsi="Times New Roman" w:eastAsia="宋体" w:cs="Times New Roman"/>
      <w:sz w:val="18"/>
      <w:szCs w:val="18"/>
    </w:rPr>
  </w:style>
  <w:style w:type="character" w:customStyle="1" w:styleId="20">
    <w:name w:val="纯文本 Char"/>
    <w:uiPriority w:val="99"/>
    <w:rPr>
      <w:rFonts w:ascii="宋体" w:hAnsi="Courier New" w:eastAsia="宋体" w:cs="Times New Roman"/>
      <w:kern w:val="2"/>
      <w:sz w:val="21"/>
      <w:lang w:val="en-US" w:eastAsia="zh-CN" w:bidi="ar-SA"/>
    </w:rPr>
  </w:style>
  <w:style w:type="character" w:customStyle="1" w:styleId="21">
    <w:name w:val="批注文字 Char"/>
    <w:link w:val="3"/>
    <w:semiHidden/>
    <w:qFormat/>
    <w:locked/>
    <w:uiPriority w:val="99"/>
    <w:rPr>
      <w:rFonts w:ascii="Times New Roman" w:hAnsi="Times New Roman" w:cs="Times New Roman"/>
      <w:sz w:val="20"/>
      <w:szCs w:val="20"/>
    </w:rPr>
  </w:style>
  <w:style w:type="character" w:customStyle="1" w:styleId="22">
    <w:name w:val="批注主题 Char"/>
    <w:link w:val="2"/>
    <w:semiHidden/>
    <w:qFormat/>
    <w:locked/>
    <w:uiPriority w:val="99"/>
    <w:rPr>
      <w:rFonts w:ascii="Times New Roman" w:hAnsi="Times New Roman" w:cs="Times New Roman"/>
      <w:b/>
      <w:bCs/>
      <w:sz w:val="20"/>
      <w:szCs w:val="20"/>
    </w:rPr>
  </w:style>
  <w:style w:type="character" w:customStyle="1" w:styleId="23">
    <w:name w:val="批注框文本 Char"/>
    <w:link w:val="5"/>
    <w:semiHidden/>
    <w:qFormat/>
    <w:locked/>
    <w:uiPriority w:val="99"/>
    <w:rPr>
      <w:rFonts w:ascii="Times New Roman" w:hAnsi="Times New Roman"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ADC541-D439-497B-B2C3-1B3C9FC87940}">
  <ds:schemaRefs/>
</ds:datastoreItem>
</file>

<file path=docProps/app.xml><?xml version="1.0" encoding="utf-8"?>
<Properties xmlns="http://schemas.openxmlformats.org/officeDocument/2006/extended-properties" xmlns:vt="http://schemas.openxmlformats.org/officeDocument/2006/docPropsVTypes">
  <Template>Normal</Template>
  <Pages>23</Pages>
  <Words>2193</Words>
  <Characters>12505</Characters>
  <Lines>104</Lines>
  <Paragraphs>29</Paragraphs>
  <TotalTime>747</TotalTime>
  <ScaleCrop>false</ScaleCrop>
  <LinksUpToDate>false</LinksUpToDate>
  <CharactersWithSpaces>14669</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2018-11-12T08:55:00Z</dcterms:created>
  <dc:creator>fan</dc:creator>
  <cp:lastModifiedBy>wh</cp:lastModifiedBy>
  <cp:lastPrinted>2018-11-20T02:28:00Z</cp:lastPrinted>
  <dcterms:modified xsi:type="dcterms:W3CDTF">2018-11-21T13:20:50Z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