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b/>
          <w:color w:val="000000"/>
          <w:sz w:val="32"/>
          <w:szCs w:val="32"/>
          <w:u w:val="single"/>
        </w:rPr>
      </w:pPr>
      <w:r>
        <w:rPr>
          <w:b/>
          <w:color w:val="000000"/>
          <w:sz w:val="32"/>
          <w:szCs w:val="32"/>
          <w:u w:val="single"/>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b/>
          <w:color w:val="000000"/>
          <w:sz w:val="32"/>
          <w:szCs w:val="32"/>
          <w:u w:val="single"/>
        </w:rPr>
        <w:instrText xml:space="preserve">ADDIN CNKISM.UserStyle</w:instrText>
      </w:r>
      <w:r>
        <w:rPr>
          <w:b/>
          <w:color w:val="000000"/>
          <w:sz w:val="32"/>
          <w:szCs w:val="32"/>
          <w:u w:val="single"/>
        </w:rPr>
        <w:fldChar w:fldCharType="end"/>
      </w:r>
    </w:p>
    <w:p>
      <w:pPr>
        <w:adjustRightInd w:val="0"/>
        <w:snapToGrid w:val="0"/>
        <w:spacing w:line="300" w:lineRule="auto"/>
        <w:jc w:val="center"/>
        <w:rPr>
          <w:b/>
          <w:color w:val="000000"/>
          <w:sz w:val="32"/>
          <w:szCs w:val="32"/>
          <w:u w:val="single"/>
        </w:rPr>
      </w:pPr>
    </w:p>
    <w:p>
      <w:pPr>
        <w:adjustRightInd w:val="0"/>
        <w:snapToGrid w:val="0"/>
        <w:spacing w:line="300" w:lineRule="auto"/>
        <w:jc w:val="center"/>
        <w:rPr>
          <w:b/>
          <w:color w:val="000000"/>
          <w:sz w:val="32"/>
          <w:szCs w:val="32"/>
          <w:u w:val="single"/>
        </w:rPr>
      </w:pPr>
    </w:p>
    <w:p>
      <w:pPr>
        <w:autoSpaceDE w:val="0"/>
        <w:autoSpaceDN w:val="0"/>
        <w:spacing w:line="480" w:lineRule="auto"/>
        <w:jc w:val="center"/>
        <w:rPr>
          <w:rFonts w:eastAsia="黑体"/>
          <w:color w:val="000000"/>
          <w:kern w:val="0"/>
          <w:sz w:val="44"/>
          <w:szCs w:val="44"/>
        </w:rPr>
      </w:pPr>
      <w:r>
        <w:rPr>
          <w:rFonts w:hint="eastAsia" w:eastAsia="黑体"/>
          <w:color w:val="000000"/>
          <w:kern w:val="0"/>
          <w:sz w:val="44"/>
          <w:szCs w:val="44"/>
        </w:rPr>
        <w:t>淮阴工学院</w:t>
      </w:r>
    </w:p>
    <w:p>
      <w:pPr>
        <w:spacing w:line="480" w:lineRule="auto"/>
        <w:jc w:val="center"/>
        <w:rPr>
          <w:rFonts w:eastAsia="黑体"/>
          <w:color w:val="000000"/>
          <w:kern w:val="0"/>
          <w:sz w:val="36"/>
          <w:szCs w:val="36"/>
        </w:rPr>
      </w:pPr>
      <w:r>
        <w:rPr>
          <w:rFonts w:hint="eastAsia" w:eastAsia="黑体"/>
          <w:color w:val="000000"/>
          <w:kern w:val="0"/>
          <w:sz w:val="36"/>
          <w:szCs w:val="36"/>
        </w:rPr>
        <w:t>电信学院信息工程创新实验平台等设备采购</w:t>
      </w:r>
    </w:p>
    <w:p>
      <w:pPr>
        <w:ind w:left="-139" w:leftChars="-90" w:hanging="50" w:hangingChars="24"/>
        <w:jc w:val="center"/>
        <w:rPr>
          <w:rFonts w:eastAsia="黑体"/>
          <w:b/>
          <w:snapToGrid w:val="0"/>
          <w:color w:val="000000"/>
          <w:szCs w:val="21"/>
        </w:rPr>
      </w:pPr>
    </w:p>
    <w:p>
      <w:pPr>
        <w:ind w:left="-122" w:leftChars="-90" w:hanging="67" w:hangingChars="24"/>
        <w:jc w:val="center"/>
        <w:rPr>
          <w:rFonts w:eastAsia="黑体"/>
          <w:b/>
          <w:snapToGrid w:val="0"/>
          <w:color w:val="000000"/>
          <w:sz w:val="28"/>
          <w:szCs w:val="28"/>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ind w:left="-139" w:leftChars="-90" w:hanging="50" w:hangingChars="24"/>
        <w:jc w:val="center"/>
        <w:rPr>
          <w:rFonts w:eastAsia="黑体"/>
          <w:b/>
          <w:snapToGrid w:val="0"/>
          <w:color w:val="000000"/>
          <w:szCs w:val="21"/>
        </w:rPr>
      </w:pPr>
    </w:p>
    <w:p>
      <w:pPr>
        <w:jc w:val="center"/>
        <w:rPr>
          <w:rFonts w:eastAsia="黑体"/>
          <w:b/>
          <w:snapToGrid w:val="0"/>
          <w:color w:val="000000"/>
          <w:sz w:val="84"/>
          <w:szCs w:val="84"/>
        </w:rPr>
      </w:pPr>
      <w:r>
        <w:rPr>
          <w:rFonts w:hint="eastAsia" w:eastAsia="黑体"/>
          <w:b/>
          <w:snapToGrid w:val="0"/>
          <w:color w:val="000000"/>
          <w:sz w:val="84"/>
          <w:szCs w:val="84"/>
        </w:rPr>
        <w:t>招标文件</w:t>
      </w:r>
    </w:p>
    <w:p>
      <w:pPr>
        <w:pStyle w:val="5"/>
        <w:adjustRightInd w:val="0"/>
        <w:snapToGrid w:val="0"/>
        <w:spacing w:line="300" w:lineRule="auto"/>
        <w:jc w:val="center"/>
        <w:rPr>
          <w:rFonts w:ascii="Times New Roman" w:hAnsi="Times New Roman" w:eastAsia="黑体"/>
          <w:color w:val="000000"/>
        </w:rPr>
      </w:pPr>
    </w:p>
    <w:p>
      <w:pPr>
        <w:adjustRightInd w:val="0"/>
        <w:snapToGrid w:val="0"/>
        <w:spacing w:line="300" w:lineRule="auto"/>
        <w:jc w:val="center"/>
        <w:rPr>
          <w:rFonts w:hint="default" w:eastAsia="宋体"/>
          <w:snapToGrid w:val="0"/>
          <w:color w:val="000000"/>
          <w:sz w:val="24"/>
          <w:szCs w:val="24"/>
          <w:lang w:val="en-US" w:eastAsia="zh-CN"/>
        </w:rPr>
      </w:pPr>
      <w:r>
        <w:rPr>
          <w:rFonts w:hint="eastAsia"/>
          <w:snapToGrid w:val="0"/>
          <w:color w:val="000000"/>
          <w:sz w:val="24"/>
          <w:szCs w:val="24"/>
        </w:rPr>
        <w:t>项目编号：</w:t>
      </w:r>
      <w:r>
        <w:rPr>
          <w:snapToGrid w:val="0"/>
          <w:color w:val="000000"/>
          <w:sz w:val="24"/>
          <w:szCs w:val="24"/>
        </w:rPr>
        <w:t>HGZB201900</w:t>
      </w:r>
      <w:r>
        <w:rPr>
          <w:rFonts w:hint="eastAsia"/>
          <w:snapToGrid w:val="0"/>
          <w:color w:val="000000"/>
          <w:sz w:val="24"/>
          <w:szCs w:val="24"/>
          <w:lang w:val="en-US" w:eastAsia="zh-CN"/>
        </w:rPr>
        <w:t>73</w:t>
      </w: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jc w:val="center"/>
        <w:rPr>
          <w:rFonts w:eastAsia="黑体"/>
          <w:snapToGrid w:val="0"/>
          <w:color w:val="000000"/>
          <w:szCs w:val="21"/>
        </w:rPr>
      </w:pPr>
    </w:p>
    <w:p>
      <w:pPr>
        <w:adjustRightInd w:val="0"/>
        <w:snapToGrid w:val="0"/>
        <w:spacing w:line="300" w:lineRule="auto"/>
        <w:rPr>
          <w:rFonts w:eastAsia="黑体"/>
          <w:snapToGrid w:val="0"/>
          <w:color w:val="000000"/>
          <w:szCs w:val="21"/>
          <w:u w:val="single"/>
        </w:rPr>
      </w:pPr>
    </w:p>
    <w:p>
      <w:pPr>
        <w:adjustRightInd w:val="0"/>
        <w:snapToGrid w:val="0"/>
        <w:spacing w:line="300" w:lineRule="auto"/>
        <w:rPr>
          <w:rFonts w:eastAsia="黑体"/>
          <w:snapToGrid w:val="0"/>
          <w:color w:val="000000"/>
          <w:szCs w:val="21"/>
          <w:u w:val="single"/>
        </w:rPr>
      </w:pPr>
    </w:p>
    <w:p>
      <w:pPr>
        <w:ind w:right="2436" w:rightChars="1160"/>
        <w:jc w:val="center"/>
        <w:rPr>
          <w:rFonts w:eastAsia="黑体"/>
          <w:b/>
          <w:sz w:val="30"/>
          <w:szCs w:val="30"/>
        </w:rPr>
      </w:pPr>
      <w:r>
        <w:rPr>
          <w:rFonts w:eastAsia="黑体"/>
          <w:b/>
          <w:sz w:val="30"/>
          <w:szCs w:val="30"/>
        </w:rPr>
        <w:t xml:space="preserve">                </w:t>
      </w:r>
      <w:r>
        <w:rPr>
          <w:rFonts w:hint="eastAsia" w:eastAsia="黑体"/>
          <w:b/>
          <w:sz w:val="30"/>
          <w:szCs w:val="30"/>
        </w:rPr>
        <w:t>淮</w:t>
      </w:r>
      <w:r>
        <w:rPr>
          <w:rFonts w:eastAsia="黑体"/>
          <w:b/>
          <w:sz w:val="30"/>
          <w:szCs w:val="30"/>
        </w:rPr>
        <w:t xml:space="preserve">  </w:t>
      </w:r>
      <w:r>
        <w:rPr>
          <w:rFonts w:hint="eastAsia" w:eastAsia="黑体"/>
          <w:b/>
          <w:sz w:val="30"/>
          <w:szCs w:val="30"/>
        </w:rPr>
        <w:t>阴</w:t>
      </w:r>
      <w:r>
        <w:rPr>
          <w:rFonts w:eastAsia="黑体"/>
          <w:b/>
          <w:sz w:val="30"/>
          <w:szCs w:val="30"/>
        </w:rPr>
        <w:t xml:space="preserve">  </w:t>
      </w:r>
      <w:r>
        <w:rPr>
          <w:rFonts w:hint="eastAsia" w:eastAsia="黑体"/>
          <w:b/>
          <w:sz w:val="30"/>
          <w:szCs w:val="30"/>
        </w:rPr>
        <w:t>工</w:t>
      </w:r>
      <w:r>
        <w:rPr>
          <w:rFonts w:eastAsia="黑体"/>
          <w:b/>
          <w:sz w:val="30"/>
          <w:szCs w:val="30"/>
        </w:rPr>
        <w:t xml:space="preserve">  </w:t>
      </w:r>
      <w:r>
        <w:rPr>
          <w:rFonts w:hint="eastAsia" w:eastAsia="黑体"/>
          <w:b/>
          <w:sz w:val="30"/>
          <w:szCs w:val="30"/>
        </w:rPr>
        <w:t>学</w:t>
      </w:r>
      <w:r>
        <w:rPr>
          <w:rFonts w:eastAsia="黑体"/>
          <w:b/>
          <w:sz w:val="30"/>
          <w:szCs w:val="30"/>
        </w:rPr>
        <w:t xml:space="preserve">  </w:t>
      </w:r>
      <w:r>
        <w:rPr>
          <w:rFonts w:hint="eastAsia" w:eastAsia="黑体"/>
          <w:b/>
          <w:sz w:val="30"/>
          <w:szCs w:val="30"/>
        </w:rPr>
        <w:t>院</w:t>
      </w:r>
    </w:p>
    <w:p>
      <w:pPr>
        <w:ind w:right="2436" w:rightChars="1160"/>
        <w:jc w:val="center"/>
        <w:rPr>
          <w:rFonts w:eastAsia="黑体"/>
          <w:b/>
          <w:sz w:val="30"/>
          <w:szCs w:val="30"/>
        </w:rPr>
      </w:pPr>
      <w:r>
        <w:rPr>
          <w:rFonts w:eastAsia="黑体"/>
          <w:b/>
          <w:sz w:val="30"/>
          <w:szCs w:val="30"/>
        </w:rPr>
        <w:t xml:space="preserve">                2019</w:t>
      </w:r>
      <w:r>
        <w:rPr>
          <w:rFonts w:hint="eastAsia" w:eastAsia="黑体"/>
          <w:b/>
          <w:sz w:val="30"/>
          <w:szCs w:val="30"/>
        </w:rPr>
        <w:t>年</w:t>
      </w:r>
      <w:r>
        <w:rPr>
          <w:rFonts w:eastAsia="黑体"/>
          <w:b/>
          <w:sz w:val="30"/>
          <w:szCs w:val="30"/>
        </w:rPr>
        <w:t xml:space="preserve"> 9</w:t>
      </w:r>
      <w:r>
        <w:rPr>
          <w:rFonts w:hint="eastAsia" w:eastAsia="黑体"/>
          <w:b/>
          <w:sz w:val="30"/>
          <w:szCs w:val="30"/>
        </w:rPr>
        <w:t>月</w:t>
      </w:r>
      <w:r>
        <w:rPr>
          <w:rFonts w:eastAsia="黑体"/>
          <w:b/>
          <w:sz w:val="30"/>
          <w:szCs w:val="30"/>
        </w:rPr>
        <w:t>1</w:t>
      </w:r>
      <w:r>
        <w:rPr>
          <w:rFonts w:hint="eastAsia" w:eastAsia="黑体"/>
          <w:b/>
          <w:sz w:val="30"/>
          <w:szCs w:val="30"/>
          <w:lang w:val="en-US" w:eastAsia="zh-CN"/>
        </w:rPr>
        <w:t>7</w:t>
      </w:r>
      <w:r>
        <w:rPr>
          <w:rFonts w:hint="eastAsia" w:eastAsia="黑体"/>
          <w:b/>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3</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…………………………………………….16</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20</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22</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eastAsia="方正小标宋简体"/>
          <w:color w:val="000000"/>
          <w:sz w:val="36"/>
          <w:szCs w:val="36"/>
        </w:rPr>
      </w:pPr>
      <w:r>
        <w:rPr>
          <w:rFonts w:hint="eastAsia" w:eastAsia="方正小标宋简体"/>
          <w:color w:val="000000"/>
          <w:sz w:val="36"/>
          <w:szCs w:val="36"/>
        </w:rPr>
        <w:t>第一章</w:t>
      </w:r>
      <w:r>
        <w:rPr>
          <w:rFonts w:eastAsia="方正小标宋简体"/>
          <w:color w:val="000000"/>
          <w:sz w:val="36"/>
          <w:szCs w:val="36"/>
        </w:rPr>
        <w:t xml:space="preserve"> </w:t>
      </w:r>
      <w:r>
        <w:rPr>
          <w:rFonts w:hint="eastAsia"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项目名称：电信学院信息工程创新实验平台等设备采购</w:t>
      </w:r>
    </w:p>
    <w:tbl>
      <w:tblPr>
        <w:tblStyle w:val="11"/>
        <w:tblW w:w="75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3033"/>
        <w:gridCol w:w="1011"/>
        <w:gridCol w:w="1264"/>
        <w:gridCol w:w="1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5" w:type="dxa"/>
            <w:vAlign w:val="center"/>
          </w:tcPr>
          <w:p>
            <w:pPr>
              <w:spacing w:line="440" w:lineRule="exact"/>
              <w:jc w:val="center"/>
              <w:rPr>
                <w:sz w:val="24"/>
                <w:szCs w:val="24"/>
              </w:rPr>
            </w:pPr>
            <w:r>
              <w:rPr>
                <w:rFonts w:hint="eastAsia" w:hAnsi="宋体"/>
                <w:sz w:val="24"/>
                <w:szCs w:val="24"/>
              </w:rPr>
              <w:t>序号</w:t>
            </w:r>
          </w:p>
        </w:tc>
        <w:tc>
          <w:tcPr>
            <w:tcW w:w="3033" w:type="dxa"/>
            <w:vAlign w:val="center"/>
          </w:tcPr>
          <w:p>
            <w:pPr>
              <w:spacing w:line="440" w:lineRule="exact"/>
              <w:jc w:val="center"/>
              <w:rPr>
                <w:sz w:val="24"/>
                <w:szCs w:val="24"/>
              </w:rPr>
            </w:pPr>
            <w:r>
              <w:rPr>
                <w:rFonts w:hint="eastAsia" w:hAnsi="宋体"/>
                <w:sz w:val="24"/>
                <w:szCs w:val="24"/>
              </w:rPr>
              <w:t>设备名称</w:t>
            </w:r>
          </w:p>
        </w:tc>
        <w:tc>
          <w:tcPr>
            <w:tcW w:w="1011" w:type="dxa"/>
            <w:vAlign w:val="center"/>
          </w:tcPr>
          <w:p>
            <w:pPr>
              <w:spacing w:line="440" w:lineRule="exact"/>
              <w:jc w:val="center"/>
              <w:rPr>
                <w:sz w:val="24"/>
                <w:szCs w:val="24"/>
              </w:rPr>
            </w:pPr>
            <w:r>
              <w:rPr>
                <w:rFonts w:hint="eastAsia" w:hAnsi="宋体"/>
                <w:sz w:val="24"/>
                <w:szCs w:val="24"/>
              </w:rPr>
              <w:t>数量</w:t>
            </w:r>
          </w:p>
        </w:tc>
        <w:tc>
          <w:tcPr>
            <w:tcW w:w="1264" w:type="dxa"/>
            <w:vAlign w:val="center"/>
          </w:tcPr>
          <w:p>
            <w:pPr>
              <w:spacing w:line="440" w:lineRule="exact"/>
              <w:jc w:val="center"/>
              <w:rPr>
                <w:sz w:val="24"/>
                <w:szCs w:val="24"/>
              </w:rPr>
            </w:pPr>
            <w:r>
              <w:rPr>
                <w:rFonts w:hint="eastAsia" w:hAnsi="宋体"/>
                <w:sz w:val="24"/>
                <w:szCs w:val="24"/>
              </w:rPr>
              <w:t>单位</w:t>
            </w:r>
          </w:p>
        </w:tc>
        <w:tc>
          <w:tcPr>
            <w:tcW w:w="1351" w:type="dxa"/>
            <w:vAlign w:val="center"/>
          </w:tcPr>
          <w:p>
            <w:pPr>
              <w:spacing w:line="440" w:lineRule="exact"/>
              <w:jc w:val="center"/>
              <w:rPr>
                <w:sz w:val="24"/>
                <w:szCs w:val="24"/>
              </w:rPr>
            </w:pPr>
            <w:r>
              <w:rPr>
                <w:rFonts w:hint="eastAsia" w:hAnsi="宋体"/>
                <w:sz w:val="24"/>
                <w:szCs w:val="24"/>
              </w:rPr>
              <w:t>总预算（万）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jc w:val="center"/>
        </w:trPr>
        <w:tc>
          <w:tcPr>
            <w:tcW w:w="875" w:type="dxa"/>
            <w:vAlign w:val="center"/>
          </w:tcPr>
          <w:p>
            <w:pPr>
              <w:spacing w:line="440" w:lineRule="exact"/>
              <w:jc w:val="center"/>
              <w:rPr>
                <w:sz w:val="24"/>
                <w:szCs w:val="24"/>
              </w:rPr>
            </w:pPr>
            <w:r>
              <w:rPr>
                <w:sz w:val="24"/>
                <w:szCs w:val="24"/>
              </w:rPr>
              <w:t>1</w:t>
            </w:r>
          </w:p>
        </w:tc>
        <w:tc>
          <w:tcPr>
            <w:tcW w:w="3033" w:type="dxa"/>
            <w:vAlign w:val="center"/>
          </w:tcPr>
          <w:p>
            <w:pPr>
              <w:jc w:val="center"/>
              <w:rPr>
                <w:color w:val="000000"/>
                <w:kern w:val="0"/>
                <w:sz w:val="24"/>
                <w:szCs w:val="24"/>
              </w:rPr>
            </w:pPr>
            <w:r>
              <w:rPr>
                <w:rFonts w:hint="eastAsia"/>
                <w:color w:val="000000"/>
                <w:kern w:val="0"/>
                <w:sz w:val="24"/>
                <w:szCs w:val="24"/>
              </w:rPr>
              <w:t>信息工程创新实验平台</w:t>
            </w:r>
          </w:p>
        </w:tc>
        <w:tc>
          <w:tcPr>
            <w:tcW w:w="1011" w:type="dxa"/>
            <w:vAlign w:val="center"/>
          </w:tcPr>
          <w:p>
            <w:pPr>
              <w:spacing w:line="440" w:lineRule="exact"/>
              <w:jc w:val="center"/>
              <w:rPr>
                <w:sz w:val="24"/>
                <w:szCs w:val="24"/>
              </w:rPr>
            </w:pPr>
            <w:r>
              <w:rPr>
                <w:sz w:val="24"/>
                <w:szCs w:val="24"/>
              </w:rPr>
              <w:t>20</w:t>
            </w:r>
          </w:p>
        </w:tc>
        <w:tc>
          <w:tcPr>
            <w:tcW w:w="1264" w:type="dxa"/>
            <w:vAlign w:val="center"/>
          </w:tcPr>
          <w:p>
            <w:pPr>
              <w:spacing w:line="440" w:lineRule="exact"/>
              <w:jc w:val="center"/>
              <w:rPr>
                <w:sz w:val="24"/>
                <w:szCs w:val="24"/>
              </w:rPr>
            </w:pPr>
            <w:r>
              <w:rPr>
                <w:rFonts w:hint="eastAsia"/>
                <w:sz w:val="24"/>
                <w:szCs w:val="24"/>
              </w:rPr>
              <w:t>套</w:t>
            </w:r>
          </w:p>
        </w:tc>
        <w:tc>
          <w:tcPr>
            <w:tcW w:w="1351" w:type="dxa"/>
            <w:vMerge w:val="restart"/>
            <w:vAlign w:val="center"/>
          </w:tcPr>
          <w:p>
            <w:pPr>
              <w:spacing w:line="440" w:lineRule="exact"/>
              <w:jc w:val="center"/>
              <w:rPr>
                <w:sz w:val="24"/>
                <w:szCs w:val="24"/>
              </w:rPr>
            </w:pPr>
            <w:r>
              <w:rPr>
                <w:sz w:val="24"/>
                <w:szCs w:val="24"/>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875" w:type="dxa"/>
          </w:tcPr>
          <w:p>
            <w:pPr>
              <w:spacing w:line="440" w:lineRule="exact"/>
              <w:jc w:val="center"/>
              <w:rPr>
                <w:sz w:val="24"/>
                <w:szCs w:val="24"/>
              </w:rPr>
            </w:pPr>
            <w:r>
              <w:rPr>
                <w:sz w:val="24"/>
                <w:szCs w:val="24"/>
              </w:rPr>
              <w:t>2</w:t>
            </w:r>
          </w:p>
        </w:tc>
        <w:tc>
          <w:tcPr>
            <w:tcW w:w="3033" w:type="dxa"/>
            <w:vAlign w:val="center"/>
          </w:tcPr>
          <w:p>
            <w:pPr>
              <w:jc w:val="center"/>
              <w:rPr>
                <w:color w:val="000000"/>
                <w:kern w:val="0"/>
                <w:sz w:val="24"/>
                <w:szCs w:val="24"/>
              </w:rPr>
            </w:pPr>
            <w:r>
              <w:rPr>
                <w:color w:val="000000"/>
                <w:kern w:val="0"/>
                <w:sz w:val="24"/>
                <w:szCs w:val="24"/>
              </w:rPr>
              <w:t>NB-IoT</w:t>
            </w:r>
            <w:r>
              <w:rPr>
                <w:rFonts w:hint="eastAsia"/>
                <w:color w:val="000000"/>
                <w:kern w:val="0"/>
                <w:sz w:val="24"/>
                <w:szCs w:val="24"/>
              </w:rPr>
              <w:t>口袋实验室盒子</w:t>
            </w:r>
          </w:p>
        </w:tc>
        <w:tc>
          <w:tcPr>
            <w:tcW w:w="1011" w:type="dxa"/>
          </w:tcPr>
          <w:p>
            <w:pPr>
              <w:spacing w:line="440" w:lineRule="exact"/>
              <w:jc w:val="center"/>
              <w:rPr>
                <w:sz w:val="24"/>
                <w:szCs w:val="24"/>
              </w:rPr>
            </w:pPr>
            <w:r>
              <w:rPr>
                <w:sz w:val="24"/>
                <w:szCs w:val="24"/>
              </w:rPr>
              <w:t>20</w:t>
            </w:r>
          </w:p>
        </w:tc>
        <w:tc>
          <w:tcPr>
            <w:tcW w:w="1264" w:type="dxa"/>
          </w:tcPr>
          <w:p>
            <w:pPr>
              <w:spacing w:line="440" w:lineRule="exact"/>
              <w:jc w:val="center"/>
              <w:rPr>
                <w:sz w:val="24"/>
                <w:szCs w:val="24"/>
              </w:rPr>
            </w:pPr>
            <w:r>
              <w:rPr>
                <w:rFonts w:hint="eastAsia" w:hAnsi="宋体"/>
                <w:sz w:val="24"/>
                <w:szCs w:val="24"/>
              </w:rPr>
              <w:t>套</w:t>
            </w:r>
          </w:p>
        </w:tc>
        <w:tc>
          <w:tcPr>
            <w:tcW w:w="1351" w:type="dxa"/>
            <w:vMerge w:val="continue"/>
          </w:tcPr>
          <w:p>
            <w:pPr>
              <w:spacing w:line="440" w:lineRule="exact"/>
              <w:jc w:val="center"/>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5" w:type="dxa"/>
          </w:tcPr>
          <w:p>
            <w:pPr>
              <w:spacing w:line="440" w:lineRule="exact"/>
              <w:jc w:val="center"/>
              <w:rPr>
                <w:sz w:val="24"/>
                <w:szCs w:val="24"/>
              </w:rPr>
            </w:pPr>
            <w:r>
              <w:rPr>
                <w:sz w:val="24"/>
                <w:szCs w:val="24"/>
              </w:rPr>
              <w:t>3</w:t>
            </w:r>
          </w:p>
        </w:tc>
        <w:tc>
          <w:tcPr>
            <w:tcW w:w="3033" w:type="dxa"/>
            <w:vAlign w:val="center"/>
          </w:tcPr>
          <w:p>
            <w:pPr>
              <w:jc w:val="center"/>
              <w:rPr>
                <w:color w:val="000000"/>
                <w:kern w:val="0"/>
                <w:sz w:val="24"/>
                <w:szCs w:val="24"/>
              </w:rPr>
            </w:pPr>
            <w:r>
              <w:rPr>
                <w:rFonts w:hint="eastAsia"/>
                <w:color w:val="000000"/>
                <w:kern w:val="0"/>
                <w:sz w:val="24"/>
                <w:szCs w:val="24"/>
              </w:rPr>
              <w:t>积木式多功能车型机器人</w:t>
            </w:r>
          </w:p>
        </w:tc>
        <w:tc>
          <w:tcPr>
            <w:tcW w:w="1011" w:type="dxa"/>
          </w:tcPr>
          <w:p>
            <w:pPr>
              <w:spacing w:line="440" w:lineRule="exact"/>
              <w:jc w:val="center"/>
              <w:rPr>
                <w:sz w:val="24"/>
                <w:szCs w:val="24"/>
              </w:rPr>
            </w:pPr>
            <w:r>
              <w:rPr>
                <w:sz w:val="24"/>
                <w:szCs w:val="24"/>
              </w:rPr>
              <w:t>20</w:t>
            </w:r>
          </w:p>
        </w:tc>
        <w:tc>
          <w:tcPr>
            <w:tcW w:w="1264" w:type="dxa"/>
          </w:tcPr>
          <w:p>
            <w:pPr>
              <w:spacing w:line="440" w:lineRule="exact"/>
              <w:jc w:val="center"/>
              <w:rPr>
                <w:sz w:val="24"/>
                <w:szCs w:val="24"/>
              </w:rPr>
            </w:pPr>
            <w:r>
              <w:rPr>
                <w:rFonts w:hint="eastAsia"/>
                <w:sz w:val="24"/>
                <w:szCs w:val="24"/>
              </w:rPr>
              <w:t>套</w:t>
            </w:r>
          </w:p>
        </w:tc>
        <w:tc>
          <w:tcPr>
            <w:tcW w:w="1351" w:type="dxa"/>
            <w:vMerge w:val="continue"/>
          </w:tcPr>
          <w:p>
            <w:pPr>
              <w:spacing w:line="440" w:lineRule="exact"/>
              <w:rPr>
                <w:sz w:val="24"/>
                <w:szCs w:val="24"/>
              </w:rPr>
            </w:pPr>
          </w:p>
        </w:tc>
      </w:tr>
    </w:tbl>
    <w:p>
      <w:pPr>
        <w:spacing w:line="440" w:lineRule="exact"/>
        <w:ind w:firstLine="480" w:firstLineChars="200"/>
        <w:rPr>
          <w:color w:val="000000"/>
          <w:sz w:val="24"/>
          <w:szCs w:val="24"/>
        </w:rPr>
      </w:pPr>
      <w:r>
        <w:rPr>
          <w:rFonts w:hint="eastAsia"/>
          <w:color w:val="000000"/>
          <w:sz w:val="24"/>
          <w:szCs w:val="24"/>
        </w:rPr>
        <w:t>项目最高限价：</w:t>
      </w:r>
      <w:r>
        <w:rPr>
          <w:color w:val="000000"/>
          <w:sz w:val="24"/>
          <w:szCs w:val="24"/>
        </w:rPr>
        <w:t>78</w:t>
      </w:r>
      <w:r>
        <w:rPr>
          <w:rFonts w:hint="eastAsia"/>
          <w:color w:val="000000"/>
          <w:sz w:val="24"/>
          <w:szCs w:val="24"/>
        </w:rPr>
        <w:t>万元</w:t>
      </w:r>
    </w:p>
    <w:p>
      <w:pPr>
        <w:widowControl/>
        <w:spacing w:line="440" w:lineRule="exact"/>
        <w:ind w:firstLine="480" w:firstLineChars="200"/>
        <w:rPr>
          <w:color w:val="000000"/>
          <w:sz w:val="24"/>
          <w:szCs w:val="24"/>
        </w:rPr>
      </w:pPr>
      <w:r>
        <w:rPr>
          <w:rFonts w:hint="eastAsia"/>
          <w:sz w:val="24"/>
          <w:szCs w:val="24"/>
        </w:rPr>
        <w:t>项目简要说明：本次采购是软件无线电实验室扩容项目，采购</w:t>
      </w:r>
      <w:r>
        <w:rPr>
          <w:rFonts w:hint="eastAsia"/>
          <w:color w:val="000000"/>
          <w:kern w:val="0"/>
          <w:sz w:val="24"/>
          <w:szCs w:val="24"/>
        </w:rPr>
        <w:t>信息工程创新实验平台、</w:t>
      </w:r>
      <w:r>
        <w:rPr>
          <w:color w:val="000000"/>
          <w:kern w:val="0"/>
          <w:sz w:val="24"/>
          <w:szCs w:val="24"/>
        </w:rPr>
        <w:t>NB-IoT</w:t>
      </w:r>
      <w:r>
        <w:rPr>
          <w:rFonts w:hint="eastAsia"/>
          <w:color w:val="000000"/>
          <w:kern w:val="0"/>
          <w:sz w:val="24"/>
          <w:szCs w:val="24"/>
        </w:rPr>
        <w:t>口袋实验室盒子以及积木式多功能车型机器人各</w:t>
      </w:r>
      <w:r>
        <w:rPr>
          <w:color w:val="000000"/>
          <w:kern w:val="0"/>
          <w:sz w:val="24"/>
          <w:szCs w:val="24"/>
        </w:rPr>
        <w:t>20</w:t>
      </w:r>
      <w:r>
        <w:rPr>
          <w:rFonts w:hint="eastAsia"/>
          <w:color w:val="000000"/>
          <w:kern w:val="0"/>
          <w:sz w:val="24"/>
          <w:szCs w:val="24"/>
        </w:rPr>
        <w:t>套</w:t>
      </w:r>
      <w:r>
        <w:rPr>
          <w:rFonts w:hint="eastAsia"/>
          <w:sz w:val="24"/>
          <w:szCs w:val="24"/>
        </w:rPr>
        <w:t>。</w:t>
      </w:r>
    </w:p>
    <w:p>
      <w:pPr>
        <w:widowControl/>
        <w:spacing w:line="440" w:lineRule="exact"/>
        <w:ind w:firstLine="480" w:firstLineChars="200"/>
        <w:rPr>
          <w:color w:val="000000"/>
          <w:sz w:val="24"/>
          <w:szCs w:val="24"/>
        </w:rPr>
      </w:pPr>
      <w:r>
        <w:rPr>
          <w:rFonts w:hint="eastAsia"/>
          <w:color w:val="000000"/>
          <w:sz w:val="24"/>
          <w:szCs w:val="24"/>
        </w:rPr>
        <w:t>项目具体要求见招标文件（第二章）。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color w:val="000000"/>
          <w:kern w:val="0"/>
          <w:sz w:val="24"/>
          <w:szCs w:val="24"/>
        </w:rPr>
      </w:pPr>
      <w:r>
        <w:rPr>
          <w:color w:val="000000"/>
          <w:kern w:val="0"/>
          <w:sz w:val="24"/>
          <w:szCs w:val="24"/>
        </w:rPr>
        <w:t>2</w:t>
      </w:r>
      <w:r>
        <w:rPr>
          <w:rFonts w:hint="eastAsia"/>
          <w:color w:val="000000"/>
          <w:kern w:val="0"/>
          <w:sz w:val="24"/>
          <w:szCs w:val="24"/>
        </w:rPr>
        <w:t>具有本次采购货物（服务）的经营范围；</w:t>
      </w:r>
    </w:p>
    <w:p>
      <w:pPr>
        <w:spacing w:line="440" w:lineRule="exact"/>
        <w:ind w:firstLine="480" w:firstLineChars="200"/>
        <w:rPr>
          <w:color w:val="000000"/>
          <w:spacing w:val="15"/>
          <w:kern w:val="0"/>
          <w:sz w:val="24"/>
          <w:szCs w:val="24"/>
        </w:rPr>
      </w:pPr>
      <w:r>
        <w:rPr>
          <w:color w:val="000000"/>
          <w:kern w:val="0"/>
          <w:sz w:val="24"/>
          <w:szCs w:val="24"/>
        </w:rPr>
        <w:t>3</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widowControl/>
        <w:spacing w:line="440" w:lineRule="exact"/>
        <w:ind w:firstLine="540" w:firstLineChars="200"/>
        <w:rPr>
          <w:color w:val="000000"/>
          <w:spacing w:val="15"/>
          <w:kern w:val="0"/>
          <w:sz w:val="24"/>
          <w:szCs w:val="24"/>
        </w:rPr>
      </w:pPr>
      <w:r>
        <w:rPr>
          <w:rFonts w:hint="eastAsia"/>
          <w:color w:val="000000"/>
          <w:spacing w:val="15"/>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color w:val="000000"/>
          <w:spacing w:val="15"/>
          <w:kern w:val="0"/>
          <w:sz w:val="24"/>
          <w:szCs w:val="24"/>
        </w:rPr>
        <w:t>1-3</w:t>
      </w:r>
      <w:r>
        <w:rPr>
          <w:rFonts w:hint="eastAsia"/>
          <w:color w:val="000000"/>
          <w:spacing w:val="15"/>
          <w:kern w:val="0"/>
          <w:sz w:val="24"/>
          <w:szCs w:val="24"/>
        </w:rPr>
        <w:t>年内禁止参加淮阴工学院的采购活动。</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sz w:val="24"/>
          <w:szCs w:val="24"/>
        </w:rPr>
      </w:pPr>
      <w:r>
        <w:rPr>
          <w:rFonts w:hint="eastAsia"/>
          <w:sz w:val="24"/>
          <w:szCs w:val="24"/>
        </w:rPr>
        <w:t>四、招标文件</w:t>
      </w:r>
    </w:p>
    <w:p>
      <w:pPr>
        <w:spacing w:line="440" w:lineRule="exact"/>
        <w:ind w:firstLine="480" w:firstLineChars="200"/>
        <w:rPr>
          <w:sz w:val="24"/>
          <w:szCs w:val="24"/>
        </w:rPr>
      </w:pPr>
      <w:r>
        <w:rPr>
          <w:sz w:val="24"/>
          <w:szCs w:val="24"/>
        </w:rPr>
        <w:t>1.</w:t>
      </w:r>
      <w:r>
        <w:rPr>
          <w:rFonts w:hint="eastAsia"/>
          <w:sz w:val="24"/>
          <w:szCs w:val="24"/>
        </w:rPr>
        <w:t>招标文件发布</w:t>
      </w:r>
    </w:p>
    <w:p>
      <w:pPr>
        <w:spacing w:line="440" w:lineRule="exact"/>
        <w:ind w:firstLine="480" w:firstLineChars="200"/>
        <w:rPr>
          <w:sz w:val="24"/>
          <w:szCs w:val="24"/>
        </w:rPr>
      </w:pPr>
      <w:r>
        <w:rPr>
          <w:rFonts w:hint="eastAsia"/>
          <w:sz w:val="24"/>
          <w:szCs w:val="24"/>
        </w:rPr>
        <w:t>招标文件在淮阴工学院网站及其招投标办公室网站发布（</w:t>
      </w:r>
      <w:r>
        <w:rPr>
          <w:sz w:val="24"/>
          <w:szCs w:val="24"/>
        </w:rPr>
        <w:t>http://www.hyit.edu.cn/index/tzgg.htm</w:t>
      </w:r>
      <w:r>
        <w:rPr>
          <w:szCs w:val="21"/>
        </w:rPr>
        <w:t xml:space="preserve"> </w:t>
      </w:r>
      <w:r>
        <w:rPr>
          <w:rFonts w:hint="eastAsia"/>
          <w:szCs w:val="21"/>
        </w:rPr>
        <w:t>或</w:t>
      </w:r>
      <w:r>
        <w:rPr>
          <w:szCs w:val="21"/>
        </w:rPr>
        <w:t>http://zbb.hyit.edu.cn/</w:t>
      </w:r>
      <w:r>
        <w:rPr>
          <w:rFonts w:hint="eastAsia"/>
          <w:sz w:val="24"/>
          <w:szCs w:val="24"/>
        </w:rPr>
        <w:t>）</w:t>
      </w:r>
      <w:r>
        <w:rPr>
          <w:rFonts w:hint="eastAsia"/>
          <w:szCs w:val="21"/>
        </w:rPr>
        <w:t>，</w:t>
      </w:r>
      <w:r>
        <w:rPr>
          <w:rFonts w:hint="eastAsia"/>
          <w:sz w:val="24"/>
          <w:szCs w:val="24"/>
        </w:rPr>
        <w:t>投标人无需提前现场报名，可直接在网站下载招标文件电子文档。招标文件资料费为</w:t>
      </w:r>
      <w:r>
        <w:rPr>
          <w:sz w:val="24"/>
          <w:szCs w:val="24"/>
        </w:rPr>
        <w:t>400</w:t>
      </w:r>
      <w:r>
        <w:rPr>
          <w:rFonts w:hint="eastAsia"/>
          <w:sz w:val="24"/>
          <w:szCs w:val="24"/>
        </w:rPr>
        <w:t>元，投标人在投标前采用汇款方式（账号同投标保证金账号）或到淮阴工学院财务处刷卡方式交纳该费用（淮安市枚乘东路</w:t>
      </w:r>
      <w:r>
        <w:rPr>
          <w:sz w:val="24"/>
          <w:szCs w:val="24"/>
        </w:rPr>
        <w:t>1</w:t>
      </w:r>
      <w:r>
        <w:rPr>
          <w:rFonts w:hint="eastAsia"/>
          <w:sz w:val="24"/>
          <w:szCs w:val="24"/>
        </w:rPr>
        <w:t>号，淮阴工学院翔宇楼</w:t>
      </w:r>
      <w:r>
        <w:rPr>
          <w:sz w:val="24"/>
          <w:szCs w:val="24"/>
        </w:rPr>
        <w:t>103</w:t>
      </w:r>
      <w:r>
        <w:rPr>
          <w:rFonts w:hint="eastAsia"/>
          <w:sz w:val="24"/>
          <w:szCs w:val="24"/>
        </w:rPr>
        <w:t>室，联系电话：</w:t>
      </w:r>
      <w:r>
        <w:rPr>
          <w:sz w:val="24"/>
          <w:szCs w:val="24"/>
        </w:rPr>
        <w:t>0517-83599189</w:t>
      </w:r>
      <w:r>
        <w:rPr>
          <w:rFonts w:hint="eastAsia"/>
          <w:sz w:val="24"/>
          <w:szCs w:val="24"/>
        </w:rPr>
        <w:t>），交后一律不退。</w:t>
      </w:r>
    </w:p>
    <w:p>
      <w:pPr>
        <w:spacing w:line="440" w:lineRule="exact"/>
        <w:ind w:firstLine="480" w:firstLineChars="200"/>
        <w:jc w:val="left"/>
        <w:rPr>
          <w:color w:val="000000"/>
          <w:sz w:val="24"/>
          <w:szCs w:val="24"/>
        </w:rPr>
      </w:pPr>
      <w:r>
        <w:rPr>
          <w:color w:val="000000"/>
          <w:sz w:val="24"/>
          <w:szCs w:val="24"/>
        </w:rPr>
        <w:t>2.</w:t>
      </w:r>
      <w:r>
        <w:rPr>
          <w:rFonts w:hint="eastAsia"/>
          <w:color w:val="000000"/>
          <w:sz w:val="24"/>
          <w:szCs w:val="24"/>
        </w:rPr>
        <w:t>招标文件澄清</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color w:val="000000"/>
          <w:kern w:val="0"/>
          <w:sz w:val="24"/>
          <w:szCs w:val="24"/>
        </w:rPr>
        <w:t>zbb@hyit.edu.cn</w:t>
      </w:r>
      <w:r>
        <w:rPr>
          <w:rFonts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color w:val="000000"/>
          <w:kern w:val="0"/>
          <w:sz w:val="24"/>
          <w:szCs w:val="24"/>
        </w:rPr>
      </w:pPr>
      <w:r>
        <w:rPr>
          <w:color w:val="000000"/>
          <w:kern w:val="0"/>
          <w:sz w:val="24"/>
          <w:szCs w:val="24"/>
        </w:rPr>
        <w:t>3.</w:t>
      </w:r>
      <w:r>
        <w:rPr>
          <w:rFonts w:hint="eastAsia"/>
          <w:color w:val="000000"/>
          <w:kern w:val="0"/>
          <w:sz w:val="24"/>
          <w:szCs w:val="24"/>
        </w:rPr>
        <w:t>招标文件变更</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color w:val="000000"/>
          <w:sz w:val="24"/>
          <w:szCs w:val="24"/>
        </w:rPr>
      </w:pPr>
      <w:r>
        <w:rPr>
          <w:rFonts w:hint="eastAsia"/>
          <w:color w:val="000000"/>
          <w:spacing w:val="15"/>
          <w:kern w:val="0"/>
          <w:sz w:val="24"/>
          <w:szCs w:val="24"/>
        </w:rPr>
        <w:t>本项目投标保证金金额为</w:t>
      </w:r>
      <w:r>
        <w:rPr>
          <w:sz w:val="24"/>
          <w:szCs w:val="24"/>
        </w:rPr>
        <w:t>1.4</w:t>
      </w:r>
      <w:r>
        <w:rPr>
          <w:rFonts w:hint="eastAsia"/>
          <w:sz w:val="24"/>
          <w:szCs w:val="24"/>
        </w:rPr>
        <w:t>万</w:t>
      </w:r>
      <w:r>
        <w:rPr>
          <w:rFonts w:hint="eastAsia"/>
          <w:spacing w:val="15"/>
          <w:kern w:val="0"/>
          <w:sz w:val="24"/>
          <w:szCs w:val="24"/>
        </w:rPr>
        <w:t>元</w:t>
      </w:r>
      <w:r>
        <w:rPr>
          <w:rFonts w:hint="eastAsia"/>
          <w:color w:val="000000"/>
          <w:spacing w:val="15"/>
          <w:kern w:val="0"/>
          <w:sz w:val="24"/>
          <w:szCs w:val="24"/>
        </w:rPr>
        <w:t>。投标人</w:t>
      </w:r>
      <w:r>
        <w:rPr>
          <w:rFonts w:hint="eastAsia"/>
          <w:color w:val="000000"/>
          <w:sz w:val="24"/>
          <w:szCs w:val="24"/>
        </w:rPr>
        <w:t>采用网上银行支付等非现金形式在投标截止前将投标保证金交纳至招标文件中指定帐号（银行开户名：淮阴工学院；开户行：淮安市建行中北分理处；银行帐号：</w:t>
      </w:r>
      <w:r>
        <w:rPr>
          <w:color w:val="000000"/>
          <w:sz w:val="24"/>
          <w:szCs w:val="24"/>
        </w:rPr>
        <w:t>32001724236051451171</w:t>
      </w:r>
      <w:r>
        <w:rPr>
          <w:rFonts w:hint="eastAsia"/>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color w:val="000000"/>
          <w:sz w:val="24"/>
          <w:szCs w:val="24"/>
        </w:rPr>
      </w:pPr>
      <w:r>
        <w:rPr>
          <w:rFonts w:hint="eastAsia"/>
          <w:color w:val="000000"/>
          <w:sz w:val="24"/>
          <w:szCs w:val="24"/>
        </w:rPr>
        <w:t>投标人在递交投标文件前需到淮阴工学院财务处开据投标保证金收据。未中标单位在九月初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发生下列任一情况的，投标保证金将不予退还：</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2</w:t>
      </w:r>
      <w:r>
        <w:rPr>
          <w:rFonts w:hint="eastAsia"/>
          <w:color w:val="000000"/>
          <w:kern w:val="0"/>
          <w:sz w:val="24"/>
          <w:szCs w:val="24"/>
        </w:rPr>
        <w:t>）投标人提供的有关资料、资格证明文件被确认是不真实的；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）投标人之间被证实有串通（统一哄抬价格）、欺诈行为；</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4</w:t>
      </w:r>
      <w:r>
        <w:rPr>
          <w:rFonts w:hint="eastAsia"/>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6</w:t>
      </w:r>
      <w:r>
        <w:rPr>
          <w:rFonts w:hint="eastAsia"/>
          <w:color w:val="000000"/>
          <w:kern w:val="0"/>
          <w:sz w:val="24"/>
          <w:szCs w:val="24"/>
        </w:rPr>
        <w:t>）中标人在规定期限内未签订合同的；</w:t>
      </w:r>
    </w:p>
    <w:p>
      <w:pPr>
        <w:widowControl/>
        <w:shd w:val="clear" w:color="auto" w:fill="FFFFFF"/>
        <w:spacing w:line="440" w:lineRule="exact"/>
        <w:ind w:firstLine="442"/>
        <w:jc w:val="left"/>
        <w:rPr>
          <w:color w:val="000000"/>
          <w:kern w:val="0"/>
          <w:sz w:val="24"/>
          <w:szCs w:val="24"/>
        </w:rPr>
      </w:pPr>
      <w:r>
        <w:rPr>
          <w:rFonts w:hint="eastAsia"/>
          <w:color w:val="000000"/>
          <w:kern w:val="0"/>
          <w:sz w:val="24"/>
          <w:szCs w:val="24"/>
        </w:rPr>
        <w:t>（</w:t>
      </w:r>
      <w:r>
        <w:rPr>
          <w:color w:val="000000"/>
          <w:kern w:val="0"/>
          <w:sz w:val="24"/>
          <w:szCs w:val="24"/>
        </w:rPr>
        <w:t>7</w:t>
      </w:r>
      <w:r>
        <w:rPr>
          <w:rFonts w:hint="eastAsia"/>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w:t>
      </w:r>
      <w:r>
        <w:rPr>
          <w:rFonts w:hint="eastAsia"/>
          <w:kern w:val="0"/>
          <w:sz w:val="24"/>
          <w:szCs w:val="24"/>
        </w:rPr>
        <w:t>经销或代理资格证明材料（签订合同前提供）</w:t>
      </w:r>
      <w:r>
        <w:rPr>
          <w:rFonts w:hint="eastAsia"/>
          <w:color w:val="000000"/>
          <w:kern w:val="0"/>
          <w:sz w:val="24"/>
          <w:szCs w:val="24"/>
        </w:rPr>
        <w:t>。</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w:t>
      </w:r>
      <w:r>
        <w:rPr>
          <w:color w:val="000000"/>
          <w:kern w:val="0"/>
          <w:sz w:val="24"/>
          <w:szCs w:val="24"/>
        </w:rPr>
        <w:t>“</w:t>
      </w:r>
      <w:r>
        <w:rPr>
          <w:rFonts w:hint="eastAsia"/>
          <w:color w:val="000000"/>
          <w:kern w:val="0"/>
          <w:sz w:val="24"/>
          <w:szCs w:val="24"/>
        </w:rPr>
        <w:t>具备履行合同所必需的设备和专业技术能力</w:t>
      </w:r>
      <w:r>
        <w:rPr>
          <w:color w:val="000000"/>
          <w:kern w:val="0"/>
          <w:sz w:val="24"/>
          <w:szCs w:val="24"/>
        </w:rPr>
        <w:t>”</w:t>
      </w:r>
      <w:r>
        <w:rPr>
          <w:rFonts w:hint="eastAsia"/>
          <w:color w:val="000000"/>
          <w:kern w:val="0"/>
          <w:sz w:val="24"/>
          <w:szCs w:val="24"/>
        </w:rPr>
        <w:t>的承诺书（格式自定，加盖投标人公章）。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3.6</w:t>
      </w:r>
      <w:r>
        <w:rPr>
          <w:rFonts w:hint="eastAsia"/>
          <w:color w:val="000000"/>
          <w:kern w:val="0"/>
          <w:sz w:val="24"/>
          <w:szCs w:val="24"/>
        </w:rPr>
        <w:t>其他相关材料。</w:t>
      </w:r>
    </w:p>
    <w:p>
      <w:pPr>
        <w:spacing w:line="440" w:lineRule="exact"/>
        <w:ind w:firstLine="470" w:firstLineChars="196"/>
        <w:rPr>
          <w:sz w:val="24"/>
          <w:szCs w:val="24"/>
        </w:rPr>
      </w:pPr>
      <w:r>
        <w:rPr>
          <w:rFonts w:hint="eastAsia"/>
          <w:sz w:val="24"/>
          <w:szCs w:val="24"/>
        </w:rPr>
        <w:t>注</w:t>
      </w:r>
      <w:r>
        <w:rPr>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投标人应对招标文件中的技术（服务、商务）要求逐项做出响应或偏离，否则该投标将被拒绝。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color w:val="000000"/>
          <w:sz w:val="24"/>
          <w:szCs w:val="24"/>
        </w:rPr>
      </w:pPr>
      <w:r>
        <w:rPr>
          <w:rFonts w:hint="eastAsia"/>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color w:val="000000"/>
          <w:kern w:val="0"/>
          <w:sz w:val="24"/>
          <w:szCs w:val="24"/>
        </w:rPr>
      </w:pPr>
      <w:r>
        <w:rPr>
          <w:color w:val="000000"/>
          <w:kern w:val="0"/>
          <w:sz w:val="24"/>
          <w:szCs w:val="24"/>
        </w:rPr>
        <w:t>6.</w:t>
      </w:r>
      <w:r>
        <w:rPr>
          <w:rFonts w:hint="eastAsia"/>
          <w:color w:val="000000"/>
          <w:kern w:val="0"/>
          <w:sz w:val="24"/>
          <w:szCs w:val="24"/>
        </w:rPr>
        <w:t>投标人</w:t>
      </w:r>
      <w:r>
        <w:rPr>
          <w:color w:val="000000"/>
          <w:kern w:val="0"/>
          <w:sz w:val="24"/>
          <w:szCs w:val="24"/>
        </w:rPr>
        <w:t>2016</w:t>
      </w:r>
      <w:r>
        <w:rPr>
          <w:rFonts w:hint="eastAsia"/>
          <w:color w:val="000000"/>
          <w:kern w:val="0"/>
          <w:sz w:val="24"/>
          <w:szCs w:val="24"/>
        </w:rPr>
        <w:t>年</w:t>
      </w:r>
      <w:r>
        <w:rPr>
          <w:color w:val="000000"/>
          <w:kern w:val="0"/>
          <w:sz w:val="24"/>
          <w:szCs w:val="24"/>
        </w:rPr>
        <w:t>9</w:t>
      </w:r>
      <w:r>
        <w:rPr>
          <w:rFonts w:hint="eastAsia"/>
          <w:color w:val="000000"/>
          <w:kern w:val="0"/>
          <w:sz w:val="24"/>
          <w:szCs w:val="24"/>
        </w:rPr>
        <w:t>月以来签订的与本项目相关的、合同金额</w:t>
      </w:r>
      <w:r>
        <w:rPr>
          <w:color w:val="000000"/>
          <w:kern w:val="0"/>
          <w:sz w:val="24"/>
          <w:szCs w:val="24"/>
        </w:rPr>
        <w:t>30</w:t>
      </w:r>
      <w:r>
        <w:rPr>
          <w:rFonts w:hint="eastAsia"/>
          <w:color w:val="000000"/>
          <w:kern w:val="0"/>
          <w:sz w:val="24"/>
          <w:szCs w:val="24"/>
        </w:rPr>
        <w:t>万元以上的业绩，提供目录（格式见第四章）、合同复印件。</w:t>
      </w:r>
    </w:p>
    <w:p>
      <w:pPr>
        <w:spacing w:line="440" w:lineRule="exact"/>
        <w:ind w:firstLine="480" w:firstLineChars="200"/>
        <w:rPr>
          <w:color w:val="000000"/>
          <w:kern w:val="0"/>
          <w:sz w:val="24"/>
          <w:szCs w:val="24"/>
        </w:rPr>
      </w:pPr>
      <w:r>
        <w:rPr>
          <w:color w:val="000000"/>
          <w:kern w:val="0"/>
          <w:sz w:val="24"/>
          <w:szCs w:val="24"/>
        </w:rPr>
        <w:t>7.</w:t>
      </w:r>
      <w:r>
        <w:rPr>
          <w:rFonts w:hint="eastAsia"/>
          <w:color w:val="000000"/>
          <w:kern w:val="0"/>
          <w:sz w:val="24"/>
          <w:szCs w:val="24"/>
        </w:rPr>
        <w:t>所投设备的技术资料</w:t>
      </w:r>
    </w:p>
    <w:p>
      <w:pPr>
        <w:spacing w:line="440" w:lineRule="exact"/>
        <w:ind w:firstLine="480" w:firstLineChars="200"/>
        <w:rPr>
          <w:color w:val="000000"/>
          <w:sz w:val="24"/>
          <w:szCs w:val="24"/>
        </w:rPr>
      </w:pPr>
      <w:r>
        <w:rPr>
          <w:color w:val="000000"/>
          <w:sz w:val="24"/>
          <w:szCs w:val="24"/>
        </w:rPr>
        <w:t>7.1</w:t>
      </w:r>
      <w:r>
        <w:rPr>
          <w:rFonts w:hint="eastAsia"/>
          <w:color w:val="000000"/>
          <w:sz w:val="24"/>
          <w:szCs w:val="24"/>
        </w:rPr>
        <w:t>投标货物的详细供货清单（主要包括配置情况、主要部件、配套件等的规格及主要技术参数等）；</w:t>
      </w:r>
    </w:p>
    <w:p>
      <w:pPr>
        <w:spacing w:line="440" w:lineRule="exact"/>
        <w:ind w:firstLine="480" w:firstLineChars="200"/>
        <w:rPr>
          <w:color w:val="000000"/>
          <w:sz w:val="24"/>
          <w:szCs w:val="24"/>
        </w:rPr>
      </w:pPr>
      <w:r>
        <w:rPr>
          <w:color w:val="000000"/>
          <w:sz w:val="24"/>
          <w:szCs w:val="24"/>
        </w:rPr>
        <w:t xml:space="preserve">7.2 </w:t>
      </w:r>
      <w:r>
        <w:rPr>
          <w:rFonts w:hint="eastAsia"/>
          <w:color w:val="000000"/>
          <w:sz w:val="24"/>
          <w:szCs w:val="24"/>
        </w:rPr>
        <w:t>投标货物交货时可提供的技术资料清单；</w:t>
      </w:r>
    </w:p>
    <w:p>
      <w:pPr>
        <w:widowControl/>
        <w:shd w:val="clear" w:color="auto" w:fill="FFFFFF"/>
        <w:spacing w:line="440" w:lineRule="exact"/>
        <w:ind w:firstLine="440"/>
        <w:jc w:val="left"/>
        <w:rPr>
          <w:color w:val="000000"/>
          <w:kern w:val="0"/>
          <w:sz w:val="24"/>
          <w:szCs w:val="24"/>
        </w:rPr>
      </w:pPr>
      <w:r>
        <w:rPr>
          <w:color w:val="000000"/>
          <w:kern w:val="0"/>
          <w:sz w:val="24"/>
          <w:szCs w:val="24"/>
        </w:rPr>
        <w:t>8.</w:t>
      </w:r>
      <w:r>
        <w:rPr>
          <w:rFonts w:hint="eastAsia"/>
          <w:color w:val="000000"/>
          <w:kern w:val="0"/>
          <w:sz w:val="24"/>
          <w:szCs w:val="24"/>
        </w:rPr>
        <w:t>评分标准中涉及的材料及其他相关材料。</w:t>
      </w:r>
    </w:p>
    <w:p>
      <w:pPr>
        <w:widowControl/>
        <w:shd w:val="clear" w:color="auto" w:fill="FFFFFF"/>
        <w:spacing w:line="440" w:lineRule="exact"/>
        <w:ind w:firstLine="440"/>
        <w:jc w:val="left"/>
        <w:rPr>
          <w:color w:val="000000"/>
          <w:kern w:val="0"/>
          <w:sz w:val="24"/>
          <w:szCs w:val="24"/>
        </w:rPr>
      </w:pPr>
      <w:r>
        <w:rPr>
          <w:color w:val="000000"/>
          <w:kern w:val="0"/>
          <w:sz w:val="24"/>
          <w:szCs w:val="24"/>
        </w:rPr>
        <w:t>9.</w:t>
      </w:r>
      <w:r>
        <w:rPr>
          <w:rFonts w:hint="eastAsia"/>
          <w:color w:val="000000"/>
          <w:kern w:val="0"/>
          <w:sz w:val="24"/>
          <w:szCs w:val="24"/>
        </w:rPr>
        <w:t>须按照评分标准要求进行演示。</w:t>
      </w:r>
    </w:p>
    <w:p>
      <w:pPr>
        <w:spacing w:line="520" w:lineRule="exact"/>
        <w:ind w:firstLine="480" w:firstLineChars="200"/>
        <w:rPr>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kern w:val="0"/>
          <w:sz w:val="24"/>
        </w:rPr>
        <w:t>编制一式五份投标文件（包括一份正本和四份副本），每份投标文件右上角必须清楚地标明</w:t>
      </w:r>
      <w:r>
        <w:rPr>
          <w:kern w:val="0"/>
          <w:sz w:val="24"/>
        </w:rPr>
        <w:t>“</w:t>
      </w:r>
      <w:r>
        <w:rPr>
          <w:rFonts w:hint="eastAsia"/>
          <w:kern w:val="0"/>
          <w:sz w:val="24"/>
        </w:rPr>
        <w:t>正本</w:t>
      </w:r>
      <w:r>
        <w:rPr>
          <w:kern w:val="0"/>
          <w:sz w:val="24"/>
        </w:rPr>
        <w:t>”</w:t>
      </w:r>
      <w:r>
        <w:rPr>
          <w:rFonts w:hint="eastAsia"/>
          <w:kern w:val="0"/>
          <w:sz w:val="24"/>
        </w:rPr>
        <w:t>或</w:t>
      </w:r>
      <w:r>
        <w:rPr>
          <w:kern w:val="0"/>
          <w:sz w:val="24"/>
        </w:rPr>
        <w:t>“</w:t>
      </w:r>
      <w:r>
        <w:rPr>
          <w:rFonts w:hint="eastAsia"/>
          <w:kern w:val="0"/>
          <w:sz w:val="24"/>
        </w:rPr>
        <w:t>副本</w:t>
      </w:r>
      <w:r>
        <w:rPr>
          <w:kern w:val="0"/>
          <w:sz w:val="24"/>
        </w:rPr>
        <w:t>”</w:t>
      </w:r>
      <w:r>
        <w:rPr>
          <w:rFonts w:hint="eastAsia"/>
          <w:kern w:val="0"/>
          <w:sz w:val="24"/>
        </w:rPr>
        <w:t>字样，一旦正本和副本不符，以正本为准。</w:t>
      </w:r>
      <w:r>
        <w:rPr>
          <w:rFonts w:hint="eastAsia"/>
          <w:sz w:val="24"/>
          <w:szCs w:val="24"/>
        </w:rPr>
        <w:t>投标文件的正本应打印或用不褪色墨水书写；</w:t>
      </w:r>
      <w:r>
        <w:rPr>
          <w:rFonts w:hint="eastAsia"/>
          <w:color w:val="000000"/>
          <w:sz w:val="24"/>
          <w:szCs w:val="24"/>
        </w:rPr>
        <w:t>投标文件的副本可打印或用不褪色墨水书写，也可采用正本的复印件。</w:t>
      </w:r>
      <w:r>
        <w:rPr>
          <w:rFonts w:hint="eastAsia"/>
          <w:sz w:val="24"/>
          <w:szCs w:val="24"/>
        </w:rPr>
        <w:t>投标文件提倡按照</w:t>
      </w:r>
      <w:r>
        <w:rPr>
          <w:sz w:val="24"/>
          <w:szCs w:val="24"/>
        </w:rPr>
        <w:t>A4</w:t>
      </w:r>
      <w:r>
        <w:rPr>
          <w:rFonts w:hint="eastAsia"/>
          <w:sz w:val="24"/>
          <w:szCs w:val="24"/>
        </w:rPr>
        <w:t>幅面打印或复印，并进行装订，如有资料超过</w:t>
      </w:r>
      <w:r>
        <w:rPr>
          <w:sz w:val="24"/>
          <w:szCs w:val="24"/>
        </w:rPr>
        <w:t>A4</w:t>
      </w:r>
      <w:r>
        <w:rPr>
          <w:rFonts w:hint="eastAsia"/>
          <w:sz w:val="24"/>
          <w:szCs w:val="24"/>
        </w:rPr>
        <w:t>幅面折叠成</w:t>
      </w:r>
      <w:r>
        <w:rPr>
          <w:sz w:val="24"/>
          <w:szCs w:val="24"/>
        </w:rPr>
        <w:t>A4</w:t>
      </w:r>
      <w:r>
        <w:rPr>
          <w:rFonts w:hint="eastAsia"/>
          <w:sz w:val="24"/>
          <w:szCs w:val="24"/>
        </w:rPr>
        <w:t>幅面；</w:t>
      </w:r>
      <w:r>
        <w:rPr>
          <w:rFonts w:hint="eastAsia"/>
          <w:color w:val="000000"/>
          <w:sz w:val="24"/>
          <w:szCs w:val="24"/>
        </w:rPr>
        <w:t>投标文件装订提倡采用胶装的形式。</w:t>
      </w:r>
      <w:r>
        <w:rPr>
          <w:rFonts w:hint="eastAsia"/>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kern w:val="0"/>
          <w:sz w:val="24"/>
        </w:rPr>
        <w:t>装在文件袋中并密封加盖单位公章（本招标文件所表述的公章是指刻有投标人法定名称的印章，不包括合同、财务、税务、发票等形式的业务专用章），投标文件封面和材料袋封面样式见第四章。所有证件、证书加注水印或直接标注</w:t>
      </w:r>
      <w:r>
        <w:rPr>
          <w:kern w:val="0"/>
          <w:sz w:val="24"/>
        </w:rPr>
        <w:t>“</w:t>
      </w:r>
      <w:r>
        <w:rPr>
          <w:rFonts w:hint="eastAsia"/>
          <w:kern w:val="0"/>
          <w:sz w:val="24"/>
        </w:rPr>
        <w:t>仅供参加淮阴工学院招标用</w:t>
      </w:r>
      <w:r>
        <w:rPr>
          <w:kern w:val="0"/>
          <w:sz w:val="24"/>
        </w:rPr>
        <w:t>”</w:t>
      </w:r>
      <w:r>
        <w:rPr>
          <w:rFonts w:hint="eastAsia"/>
          <w:kern w:val="0"/>
          <w:sz w:val="24"/>
        </w:rPr>
        <w:t>字，未加注者责任自负。</w:t>
      </w:r>
    </w:p>
    <w:p>
      <w:pPr>
        <w:spacing w:line="520" w:lineRule="exact"/>
        <w:ind w:firstLine="480" w:firstLineChars="200"/>
        <w:rPr>
          <w:kern w:val="0"/>
          <w:sz w:val="24"/>
        </w:rPr>
      </w:pPr>
      <w:r>
        <w:rPr>
          <w:rFonts w:hint="eastAsia"/>
          <w:kern w:val="0"/>
          <w:sz w:val="24"/>
        </w:rPr>
        <w:t>投标人应承担其编制投标文件、递交投标文件等所涉及的一切费用，无论评标结果如何，采购人对上述费用均不负任何责任。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b/>
          <w:color w:val="0066FF"/>
          <w:spacing w:val="15"/>
          <w:kern w:val="0"/>
          <w:sz w:val="24"/>
          <w:szCs w:val="24"/>
        </w:rPr>
      </w:pPr>
      <w:r>
        <w:rPr>
          <w:spacing w:val="15"/>
          <w:kern w:val="0"/>
          <w:sz w:val="24"/>
          <w:szCs w:val="24"/>
        </w:rPr>
        <w:t>2019</w:t>
      </w:r>
      <w:r>
        <w:rPr>
          <w:rFonts w:hint="eastAsia" w:hAnsi="宋体"/>
          <w:spacing w:val="15"/>
          <w:kern w:val="0"/>
          <w:sz w:val="24"/>
          <w:szCs w:val="24"/>
        </w:rPr>
        <w:t>年</w:t>
      </w:r>
      <w:r>
        <w:rPr>
          <w:spacing w:val="15"/>
          <w:kern w:val="0"/>
          <w:sz w:val="24"/>
          <w:szCs w:val="24"/>
        </w:rPr>
        <w:t>10</w:t>
      </w:r>
      <w:r>
        <w:rPr>
          <w:rFonts w:hint="eastAsia" w:hAnsi="宋体"/>
          <w:spacing w:val="15"/>
          <w:kern w:val="0"/>
          <w:sz w:val="24"/>
          <w:szCs w:val="24"/>
        </w:rPr>
        <w:t>月</w:t>
      </w:r>
      <w:r>
        <w:rPr>
          <w:rFonts w:hAnsi="宋体"/>
          <w:spacing w:val="15"/>
          <w:kern w:val="0"/>
          <w:sz w:val="24"/>
          <w:szCs w:val="24"/>
        </w:rPr>
        <w:t xml:space="preserve">10 </w:t>
      </w:r>
      <w:r>
        <w:rPr>
          <w:rFonts w:hint="eastAsia" w:hAnsi="宋体"/>
          <w:spacing w:val="15"/>
          <w:kern w:val="0"/>
          <w:sz w:val="24"/>
          <w:szCs w:val="24"/>
        </w:rPr>
        <w:t>日上午</w:t>
      </w:r>
      <w:r>
        <w:rPr>
          <w:spacing w:val="15"/>
          <w:kern w:val="0"/>
          <w:sz w:val="24"/>
          <w:szCs w:val="24"/>
        </w:rPr>
        <w:t>9:00-10:30</w:t>
      </w:r>
      <w:r>
        <w:rPr>
          <w:rFonts w:hint="eastAsia" w:hAnsi="宋体"/>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sz w:val="24"/>
          <w:szCs w:val="24"/>
        </w:rPr>
      </w:pPr>
      <w:r>
        <w:rPr>
          <w:sz w:val="24"/>
          <w:szCs w:val="24"/>
        </w:rPr>
        <w:t>2.</w:t>
      </w:r>
      <w:r>
        <w:rPr>
          <w:rFonts w:hint="eastAsia"/>
          <w:sz w:val="24"/>
          <w:szCs w:val="24"/>
        </w:rPr>
        <w:t>投标文件接收地点</w:t>
      </w:r>
    </w:p>
    <w:p>
      <w:pPr>
        <w:spacing w:line="520" w:lineRule="exact"/>
        <w:ind w:firstLine="480" w:firstLineChars="200"/>
        <w:rPr>
          <w:sz w:val="24"/>
          <w:szCs w:val="24"/>
        </w:rPr>
      </w:pPr>
      <w:r>
        <w:rPr>
          <w:rFonts w:hint="eastAsia"/>
          <w:sz w:val="24"/>
          <w:szCs w:val="24"/>
        </w:rPr>
        <w:t>投标人凭我校</w:t>
      </w:r>
      <w:r>
        <w:fldChar w:fldCharType="begin"/>
      </w:r>
      <w:r>
        <w:instrText xml:space="preserve"> HYPERLINK "http://cw.hyit.edu.cn/" \t "_blank" </w:instrText>
      </w:r>
      <w:r>
        <w:fldChar w:fldCharType="separate"/>
      </w:r>
      <w:r>
        <w:rPr>
          <w:rFonts w:hint="eastAsia"/>
          <w:sz w:val="24"/>
          <w:szCs w:val="24"/>
        </w:rPr>
        <w:t>财务处</w:t>
      </w:r>
      <w:r>
        <w:rPr>
          <w:rFonts w:hint="eastAsia"/>
          <w:sz w:val="24"/>
          <w:szCs w:val="24"/>
        </w:rPr>
        <w:fldChar w:fldCharType="end"/>
      </w:r>
      <w:r>
        <w:rPr>
          <w:rFonts w:hint="eastAsia"/>
          <w:sz w:val="24"/>
          <w:szCs w:val="24"/>
        </w:rPr>
        <w:t>开出的投标保证金收据、招标文件材料费收据直接送达到我校招标办（淮阴工学院枚乘路校区翔宇楼</w:t>
      </w:r>
      <w:r>
        <w:rPr>
          <w:sz w:val="24"/>
          <w:szCs w:val="24"/>
        </w:rPr>
        <w:t>203</w:t>
      </w:r>
      <w:r>
        <w:rPr>
          <w:rFonts w:hint="eastAsia"/>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color w:val="000000"/>
          <w:kern w:val="0"/>
          <w:sz w:val="24"/>
          <w:szCs w:val="24"/>
        </w:rPr>
      </w:pPr>
      <w:r>
        <w:rPr>
          <w:rFonts w:hint="eastAsia"/>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color w:val="000000"/>
          <w:kern w:val="0"/>
          <w:sz w:val="24"/>
          <w:szCs w:val="24"/>
        </w:rPr>
        <w:t>投标有效期内投标人撤销投标文件的，采购人不退还投标保证金。投标文件中承诺投标有效期少于</w:t>
      </w:r>
      <w:r>
        <w:rPr>
          <w:color w:val="000000"/>
          <w:kern w:val="0"/>
          <w:sz w:val="24"/>
          <w:szCs w:val="24"/>
        </w:rPr>
        <w:t>90</w:t>
      </w:r>
      <w:r>
        <w:rPr>
          <w:rFonts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投标文件的修改和撤回</w:t>
      </w:r>
    </w:p>
    <w:p>
      <w:pPr>
        <w:spacing w:line="520" w:lineRule="exact"/>
        <w:ind w:firstLine="480" w:firstLineChars="200"/>
        <w:rPr>
          <w:color w:val="000000"/>
          <w:kern w:val="0"/>
          <w:sz w:val="24"/>
          <w:szCs w:val="24"/>
        </w:rPr>
      </w:pPr>
      <w:r>
        <w:rPr>
          <w:rFonts w:hint="eastAsia"/>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color w:val="000000"/>
          <w:spacing w:val="15"/>
          <w:kern w:val="0"/>
          <w:sz w:val="24"/>
        </w:rPr>
      </w:pPr>
      <w:r>
        <w:rPr>
          <w:rFonts w:hint="eastAsia"/>
          <w:bCs/>
          <w:color w:val="000000"/>
          <w:spacing w:val="15"/>
          <w:kern w:val="0"/>
          <w:sz w:val="24"/>
        </w:rPr>
        <w:t>八、开标时间及地点</w:t>
      </w:r>
    </w:p>
    <w:p>
      <w:pPr>
        <w:widowControl/>
        <w:spacing w:line="440" w:lineRule="exact"/>
        <w:ind w:firstLine="540" w:firstLineChars="200"/>
        <w:jc w:val="left"/>
        <w:rPr>
          <w:color w:val="000000"/>
          <w:spacing w:val="15"/>
          <w:kern w:val="0"/>
          <w:sz w:val="24"/>
        </w:rPr>
      </w:pPr>
      <w:r>
        <w:rPr>
          <w:color w:val="000000"/>
          <w:spacing w:val="15"/>
          <w:kern w:val="0"/>
          <w:sz w:val="24"/>
        </w:rPr>
        <w:t>1.</w:t>
      </w:r>
      <w:r>
        <w:rPr>
          <w:rFonts w:hint="eastAsia"/>
          <w:color w:val="000000"/>
          <w:spacing w:val="15"/>
          <w:kern w:val="0"/>
          <w:sz w:val="24"/>
        </w:rPr>
        <w:t>开标</w:t>
      </w:r>
      <w:r>
        <w:rPr>
          <w:rFonts w:hint="eastAsia"/>
          <w:spacing w:val="15"/>
          <w:kern w:val="0"/>
          <w:sz w:val="24"/>
        </w:rPr>
        <w:t>时间：</w:t>
      </w:r>
      <w:r>
        <w:rPr>
          <w:spacing w:val="15"/>
          <w:kern w:val="0"/>
          <w:sz w:val="24"/>
          <w:szCs w:val="24"/>
        </w:rPr>
        <w:t>2019</w:t>
      </w:r>
      <w:r>
        <w:rPr>
          <w:rFonts w:hint="eastAsia"/>
          <w:spacing w:val="15"/>
          <w:kern w:val="0"/>
          <w:sz w:val="24"/>
          <w:szCs w:val="24"/>
        </w:rPr>
        <w:t>年</w:t>
      </w:r>
      <w:r>
        <w:rPr>
          <w:spacing w:val="15"/>
          <w:kern w:val="0"/>
          <w:sz w:val="24"/>
          <w:szCs w:val="24"/>
        </w:rPr>
        <w:t>10</w:t>
      </w:r>
      <w:r>
        <w:rPr>
          <w:rFonts w:hint="eastAsia"/>
          <w:spacing w:val="15"/>
          <w:kern w:val="0"/>
          <w:sz w:val="24"/>
          <w:szCs w:val="24"/>
        </w:rPr>
        <w:t>月</w:t>
      </w:r>
      <w:r>
        <w:rPr>
          <w:spacing w:val="15"/>
          <w:kern w:val="0"/>
          <w:sz w:val="24"/>
          <w:szCs w:val="24"/>
        </w:rPr>
        <w:t>10</w:t>
      </w:r>
      <w:r>
        <w:rPr>
          <w:rFonts w:hint="eastAsia"/>
          <w:spacing w:val="15"/>
          <w:kern w:val="0"/>
          <w:sz w:val="24"/>
          <w:szCs w:val="24"/>
        </w:rPr>
        <w:t>日下午</w:t>
      </w:r>
      <w:r>
        <w:rPr>
          <w:spacing w:val="15"/>
          <w:kern w:val="0"/>
          <w:sz w:val="24"/>
          <w:szCs w:val="24"/>
        </w:rPr>
        <w:t>1</w:t>
      </w:r>
      <w:r>
        <w:rPr>
          <w:rFonts w:hint="eastAsia"/>
          <w:spacing w:val="15"/>
          <w:kern w:val="0"/>
          <w:sz w:val="24"/>
          <w:szCs w:val="24"/>
          <w:lang w:val="en-US" w:eastAsia="zh-CN"/>
        </w:rPr>
        <w:t>6</w:t>
      </w:r>
      <w:r>
        <w:rPr>
          <w:spacing w:val="15"/>
          <w:kern w:val="0"/>
          <w:sz w:val="24"/>
          <w:szCs w:val="24"/>
        </w:rPr>
        <w:t>:</w:t>
      </w:r>
      <w:r>
        <w:rPr>
          <w:rFonts w:hint="eastAsia"/>
          <w:spacing w:val="15"/>
          <w:kern w:val="0"/>
          <w:sz w:val="24"/>
          <w:szCs w:val="24"/>
          <w:lang w:val="en-US" w:eastAsia="zh-CN"/>
        </w:rPr>
        <w:t>0</w:t>
      </w:r>
      <w:bookmarkStart w:id="2" w:name="_GoBack"/>
      <w:bookmarkEnd w:id="2"/>
      <w:r>
        <w:rPr>
          <w:spacing w:val="15"/>
          <w:kern w:val="0"/>
          <w:sz w:val="24"/>
          <w:szCs w:val="24"/>
        </w:rPr>
        <w:t>0</w:t>
      </w:r>
      <w:r>
        <w:rPr>
          <w:rFonts w:hint="eastAsia"/>
          <w:spacing w:val="15"/>
          <w:kern w:val="0"/>
          <w:sz w:val="24"/>
        </w:rPr>
        <w:t>；</w:t>
      </w:r>
      <w:r>
        <w:rPr>
          <w:spacing w:val="15"/>
          <w:kern w:val="0"/>
          <w:sz w:val="24"/>
        </w:rPr>
        <w:t xml:space="preserve"> </w:t>
      </w:r>
    </w:p>
    <w:p>
      <w:pPr>
        <w:widowControl/>
        <w:spacing w:line="440" w:lineRule="exact"/>
        <w:ind w:firstLine="540" w:firstLineChars="200"/>
        <w:jc w:val="left"/>
        <w:rPr>
          <w:color w:val="000000"/>
          <w:spacing w:val="15"/>
          <w:kern w:val="0"/>
          <w:sz w:val="24"/>
        </w:rPr>
      </w:pPr>
      <w:r>
        <w:rPr>
          <w:color w:val="000000"/>
          <w:spacing w:val="15"/>
          <w:kern w:val="0"/>
          <w:sz w:val="24"/>
        </w:rPr>
        <w:t>2.</w:t>
      </w:r>
      <w:r>
        <w:rPr>
          <w:rFonts w:hint="eastAsia"/>
          <w:color w:val="000000"/>
          <w:spacing w:val="15"/>
          <w:kern w:val="0"/>
          <w:sz w:val="24"/>
        </w:rPr>
        <w:t>开标地点：淮阴工学院枚乘路校区翔宇楼</w:t>
      </w:r>
      <w:r>
        <w:rPr>
          <w:color w:val="000000"/>
          <w:spacing w:val="15"/>
          <w:kern w:val="0"/>
          <w:sz w:val="24"/>
        </w:rPr>
        <w:t>203</w:t>
      </w:r>
      <w:r>
        <w:rPr>
          <w:rFonts w:hint="eastAsia"/>
          <w:color w:val="000000"/>
          <w:spacing w:val="15"/>
          <w:kern w:val="0"/>
          <w:sz w:val="24"/>
        </w:rPr>
        <w:t>室。</w:t>
      </w:r>
    </w:p>
    <w:p>
      <w:pPr>
        <w:widowControl/>
        <w:spacing w:line="440" w:lineRule="exact"/>
        <w:ind w:firstLine="540" w:firstLineChars="200"/>
        <w:jc w:val="left"/>
        <w:rPr>
          <w:color w:val="000000"/>
          <w:spacing w:val="15"/>
          <w:kern w:val="0"/>
          <w:sz w:val="24"/>
        </w:rPr>
      </w:pPr>
      <w:r>
        <w:rPr>
          <w:color w:val="000000"/>
          <w:spacing w:val="15"/>
          <w:kern w:val="0"/>
          <w:sz w:val="24"/>
        </w:rPr>
        <w:t>3.</w:t>
      </w:r>
      <w:r>
        <w:rPr>
          <w:rFonts w:hint="eastAsia"/>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color w:val="000000"/>
          <w:kern w:val="0"/>
          <w:sz w:val="24"/>
          <w:szCs w:val="24"/>
        </w:rPr>
      </w:pPr>
      <w:r>
        <w:rPr>
          <w:rFonts w:hint="eastAsia"/>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评委会将依据评分标准（见下表）进行评标，本评分标准的总分为</w:t>
      </w:r>
      <w:r>
        <w:rPr>
          <w:color w:val="000000"/>
          <w:kern w:val="0"/>
          <w:sz w:val="24"/>
          <w:szCs w:val="24"/>
        </w:rPr>
        <w:t>100</w:t>
      </w:r>
      <w:r>
        <w:rPr>
          <w:rFonts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且按照评审因素的量化指标评审得分最高的投标人为排名第一的中标候选人。</w:t>
      </w:r>
    </w:p>
    <w:p>
      <w:pPr>
        <w:widowControl/>
        <w:spacing w:line="440" w:lineRule="exact"/>
        <w:ind w:firstLine="480" w:firstLineChars="200"/>
        <w:rPr>
          <w:color w:val="000000"/>
          <w:kern w:val="0"/>
          <w:sz w:val="24"/>
          <w:szCs w:val="24"/>
        </w:rPr>
      </w:pPr>
      <w:r>
        <w:rPr>
          <w:rFonts w:hint="eastAsia"/>
          <w:color w:val="000000"/>
          <w:kern w:val="0"/>
          <w:sz w:val="24"/>
          <w:szCs w:val="24"/>
        </w:rPr>
        <w:t>若投标不足</w:t>
      </w:r>
      <w:r>
        <w:rPr>
          <w:color w:val="000000"/>
          <w:kern w:val="0"/>
          <w:sz w:val="24"/>
          <w:szCs w:val="24"/>
        </w:rPr>
        <w:t>3</w:t>
      </w:r>
      <w:r>
        <w:rPr>
          <w:rFonts w:hint="eastAsia"/>
          <w:color w:val="000000"/>
          <w:kern w:val="0"/>
          <w:sz w:val="24"/>
          <w:szCs w:val="24"/>
        </w:rPr>
        <w:t>家或实质性响应不足</w:t>
      </w:r>
      <w:r>
        <w:rPr>
          <w:color w:val="000000"/>
          <w:kern w:val="0"/>
          <w:sz w:val="24"/>
          <w:szCs w:val="24"/>
        </w:rPr>
        <w:t>3</w:t>
      </w:r>
      <w:r>
        <w:rPr>
          <w:rFonts w:hint="eastAsia"/>
          <w:color w:val="000000"/>
          <w:kern w:val="0"/>
          <w:sz w:val="24"/>
          <w:szCs w:val="24"/>
        </w:rPr>
        <w:t>家，采购人可以宣布项目流标或可采用竞争性磋商等方式确定供货商。</w:t>
      </w:r>
    </w:p>
    <w:p>
      <w:pPr>
        <w:tabs>
          <w:tab w:val="left" w:pos="2820"/>
        </w:tabs>
        <w:spacing w:line="440" w:lineRule="exact"/>
        <w:jc w:val="center"/>
        <w:rPr>
          <w:color w:val="000000"/>
          <w:sz w:val="24"/>
        </w:rPr>
      </w:pPr>
      <w:r>
        <w:rPr>
          <w:rFonts w:hint="eastAsia"/>
          <w:color w:val="000000"/>
          <w:sz w:val="24"/>
        </w:rPr>
        <w:t>评分标准</w:t>
      </w:r>
    </w:p>
    <w:tbl>
      <w:tblPr>
        <w:tblStyle w:val="11"/>
        <w:tblW w:w="8809" w:type="dxa"/>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36"/>
        <w:gridCol w:w="684"/>
        <w:gridCol w:w="6989"/>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trPr>
        <w:tc>
          <w:tcPr>
            <w:tcW w:w="1136" w:type="dxa"/>
            <w:tcBorders>
              <w:top w:val="single" w:color="000000" w:sz="4" w:space="0"/>
              <w:right w:val="single" w:color="auto" w:sz="4" w:space="0"/>
            </w:tcBorders>
            <w:vAlign w:val="center"/>
          </w:tcPr>
          <w:p>
            <w:pPr>
              <w:snapToGrid w:val="0"/>
              <w:jc w:val="center"/>
              <w:rPr>
                <w:rFonts w:ascii="宋体"/>
                <w:color w:val="000000"/>
                <w:kern w:val="0"/>
                <w:sz w:val="24"/>
                <w:szCs w:val="24"/>
              </w:rPr>
            </w:pPr>
            <w:r>
              <w:rPr>
                <w:rFonts w:hint="eastAsia" w:ascii="宋体" w:hAnsi="宋体"/>
                <w:color w:val="000000"/>
                <w:kern w:val="0"/>
                <w:sz w:val="24"/>
                <w:szCs w:val="24"/>
              </w:rPr>
              <w:t>项</w:t>
            </w:r>
            <w:r>
              <w:rPr>
                <w:rFonts w:ascii="宋体" w:hAnsi="宋体"/>
                <w:color w:val="000000"/>
                <w:kern w:val="0"/>
                <w:sz w:val="24"/>
                <w:szCs w:val="24"/>
              </w:rPr>
              <w:t xml:space="preserve"> </w:t>
            </w:r>
            <w:r>
              <w:rPr>
                <w:rFonts w:hint="eastAsia" w:ascii="宋体" w:hAnsi="宋体"/>
                <w:color w:val="000000"/>
                <w:kern w:val="0"/>
                <w:sz w:val="24"/>
                <w:szCs w:val="24"/>
              </w:rPr>
              <w:t>目</w:t>
            </w:r>
          </w:p>
        </w:tc>
        <w:tc>
          <w:tcPr>
            <w:tcW w:w="684" w:type="dxa"/>
            <w:tcBorders>
              <w:top w:val="single" w:color="000000" w:sz="4" w:space="0"/>
            </w:tcBorders>
            <w:vAlign w:val="center"/>
          </w:tcPr>
          <w:p>
            <w:pPr>
              <w:snapToGrid w:val="0"/>
              <w:jc w:val="center"/>
              <w:rPr>
                <w:rFonts w:ascii="宋体"/>
                <w:color w:val="000000"/>
                <w:kern w:val="0"/>
                <w:sz w:val="24"/>
                <w:szCs w:val="24"/>
              </w:rPr>
            </w:pPr>
            <w:r>
              <w:rPr>
                <w:rFonts w:hint="eastAsia" w:ascii="宋体" w:hAnsi="宋体"/>
                <w:color w:val="000000"/>
                <w:kern w:val="0"/>
                <w:sz w:val="24"/>
                <w:szCs w:val="24"/>
              </w:rPr>
              <w:t>分数</w:t>
            </w:r>
          </w:p>
        </w:tc>
        <w:tc>
          <w:tcPr>
            <w:tcW w:w="6989" w:type="dxa"/>
            <w:tcBorders>
              <w:top w:val="single" w:color="000000" w:sz="4" w:space="0"/>
            </w:tcBorders>
            <w:vAlign w:val="center"/>
          </w:tcPr>
          <w:p>
            <w:pPr>
              <w:snapToGrid w:val="0"/>
              <w:jc w:val="center"/>
              <w:rPr>
                <w:rFonts w:ascii="宋体"/>
                <w:color w:val="000000"/>
                <w:kern w:val="0"/>
                <w:sz w:val="24"/>
                <w:szCs w:val="24"/>
              </w:rPr>
            </w:pPr>
            <w:r>
              <w:rPr>
                <w:rFonts w:hint="eastAsia" w:ascii="宋体" w:hAnsi="宋体"/>
                <w:color w:val="000000"/>
                <w:kern w:val="0"/>
                <w:sz w:val="24"/>
                <w:szCs w:val="24"/>
              </w:rPr>
              <w:t>评分标准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trPr>
        <w:tc>
          <w:tcPr>
            <w:tcW w:w="1136" w:type="dxa"/>
            <w:vAlign w:val="center"/>
          </w:tcPr>
          <w:p>
            <w:pPr>
              <w:jc w:val="center"/>
              <w:rPr>
                <w:rFonts w:ascii="宋体"/>
                <w:b/>
                <w:color w:val="000000"/>
                <w:kern w:val="0"/>
                <w:szCs w:val="21"/>
              </w:rPr>
            </w:pPr>
            <w:r>
              <w:rPr>
                <w:rFonts w:hint="eastAsia" w:ascii="宋体" w:hAnsi="宋体"/>
                <w:b/>
                <w:color w:val="000000"/>
                <w:kern w:val="0"/>
                <w:szCs w:val="21"/>
              </w:rPr>
              <w:t>投标报价</w:t>
            </w:r>
          </w:p>
        </w:tc>
        <w:tc>
          <w:tcPr>
            <w:tcW w:w="684" w:type="dxa"/>
            <w:vAlign w:val="center"/>
          </w:tcPr>
          <w:p>
            <w:pPr>
              <w:jc w:val="center"/>
              <w:rPr>
                <w:rFonts w:ascii="宋体" w:hAnsi="宋体"/>
                <w:color w:val="000000"/>
                <w:kern w:val="0"/>
                <w:sz w:val="24"/>
                <w:szCs w:val="24"/>
              </w:rPr>
            </w:pPr>
            <w:r>
              <w:rPr>
                <w:rFonts w:ascii="宋体" w:hAnsi="宋体"/>
                <w:color w:val="000000"/>
                <w:kern w:val="0"/>
                <w:sz w:val="24"/>
                <w:szCs w:val="24"/>
              </w:rPr>
              <w:t>40</w:t>
            </w:r>
          </w:p>
        </w:tc>
        <w:tc>
          <w:tcPr>
            <w:tcW w:w="6989" w:type="dxa"/>
            <w:vAlign w:val="center"/>
          </w:tcPr>
          <w:p>
            <w:pPr>
              <w:rPr>
                <w:rFonts w:ascii="宋体"/>
                <w:color w:val="000000"/>
                <w:kern w:val="0"/>
                <w:szCs w:val="21"/>
              </w:rPr>
            </w:pPr>
            <w:r>
              <w:rPr>
                <w:rFonts w:hint="eastAsia" w:ascii="宋体" w:hAnsi="宋体"/>
                <w:color w:val="000000"/>
                <w:kern w:val="0"/>
                <w:szCs w:val="21"/>
              </w:rPr>
              <w:t>以满足招标要求且投标报价最低的有效报价为评标基准价，投标报价等于基准价得</w:t>
            </w:r>
            <w:r>
              <w:rPr>
                <w:rFonts w:ascii="宋体" w:hAnsi="宋体"/>
                <w:color w:val="000000"/>
                <w:kern w:val="0"/>
                <w:szCs w:val="21"/>
              </w:rPr>
              <w:t>40</w:t>
            </w:r>
            <w:r>
              <w:rPr>
                <w:rFonts w:hint="eastAsia" w:ascii="宋体" w:hAnsi="宋体"/>
                <w:color w:val="000000"/>
                <w:kern w:val="0"/>
                <w:szCs w:val="21"/>
              </w:rPr>
              <w:t>分，投标价格高于基准价的按下列公式计算：</w:t>
            </w:r>
          </w:p>
          <w:p>
            <w:pPr>
              <w:rPr>
                <w:rFonts w:ascii="宋体"/>
                <w:color w:val="000000"/>
                <w:kern w:val="0"/>
                <w:sz w:val="24"/>
                <w:szCs w:val="24"/>
              </w:rPr>
            </w:pPr>
            <w:r>
              <w:rPr>
                <w:rFonts w:hint="eastAsia" w:ascii="宋体" w:hAnsi="宋体"/>
                <w:color w:val="000000"/>
                <w:kern w:val="0"/>
                <w:szCs w:val="21"/>
              </w:rPr>
              <w:t>投标报价得分</w:t>
            </w:r>
            <w:r>
              <w:rPr>
                <w:rFonts w:ascii="宋体" w:hAnsi="宋体"/>
                <w:color w:val="000000"/>
                <w:kern w:val="0"/>
                <w:szCs w:val="21"/>
              </w:rPr>
              <w:t xml:space="preserve"> =</w:t>
            </w:r>
            <w:r>
              <w:rPr>
                <w:rFonts w:hint="eastAsia" w:ascii="宋体" w:hAnsi="宋体"/>
                <w:color w:val="000000"/>
                <w:kern w:val="0"/>
                <w:szCs w:val="21"/>
              </w:rPr>
              <w:t>（评标基准价</w:t>
            </w:r>
            <w:r>
              <w:rPr>
                <w:rFonts w:ascii="宋体" w:hAnsi="宋体"/>
                <w:color w:val="000000"/>
                <w:kern w:val="0"/>
                <w:szCs w:val="21"/>
              </w:rPr>
              <w:t>/</w:t>
            </w:r>
            <w:r>
              <w:rPr>
                <w:rFonts w:hint="eastAsia" w:ascii="宋体" w:hAnsi="宋体"/>
                <w:color w:val="000000"/>
                <w:kern w:val="0"/>
                <w:szCs w:val="21"/>
              </w:rPr>
              <w:t>投标报价）</w:t>
            </w:r>
            <w:r>
              <w:rPr>
                <w:rFonts w:ascii="宋体" w:hAnsi="宋体"/>
                <w:color w:val="000000"/>
                <w:kern w:val="0"/>
                <w:szCs w:val="21"/>
              </w:rPr>
              <w:t>*40</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trPr>
        <w:tc>
          <w:tcPr>
            <w:tcW w:w="1136" w:type="dxa"/>
            <w:vAlign w:val="center"/>
          </w:tcPr>
          <w:p>
            <w:pPr>
              <w:snapToGrid w:val="0"/>
              <w:jc w:val="center"/>
              <w:rPr>
                <w:rFonts w:ascii="宋体"/>
                <w:b/>
                <w:color w:val="000000"/>
                <w:kern w:val="0"/>
                <w:szCs w:val="21"/>
              </w:rPr>
            </w:pPr>
            <w:r>
              <w:rPr>
                <w:rFonts w:hint="eastAsia" w:ascii="宋体" w:hAnsi="宋体"/>
                <w:b/>
                <w:color w:val="000000"/>
                <w:kern w:val="0"/>
                <w:szCs w:val="21"/>
              </w:rPr>
              <w:t>技术指标</w:t>
            </w:r>
          </w:p>
        </w:tc>
        <w:tc>
          <w:tcPr>
            <w:tcW w:w="684" w:type="dxa"/>
            <w:vAlign w:val="center"/>
          </w:tcPr>
          <w:p>
            <w:pPr>
              <w:jc w:val="center"/>
              <w:rPr>
                <w:rFonts w:ascii="宋体" w:hAnsi="宋体"/>
                <w:color w:val="000000"/>
                <w:kern w:val="0"/>
                <w:sz w:val="24"/>
                <w:szCs w:val="24"/>
              </w:rPr>
            </w:pPr>
            <w:r>
              <w:rPr>
                <w:rFonts w:ascii="宋体" w:hAnsi="宋体"/>
                <w:color w:val="000000"/>
                <w:kern w:val="0"/>
                <w:sz w:val="24"/>
                <w:szCs w:val="24"/>
              </w:rPr>
              <w:t>40</w:t>
            </w:r>
          </w:p>
        </w:tc>
        <w:tc>
          <w:tcPr>
            <w:tcW w:w="6989" w:type="dxa"/>
            <w:vAlign w:val="center"/>
          </w:tcPr>
          <w:p>
            <w:pPr>
              <w:rPr>
                <w:rFonts w:ascii="宋体"/>
                <w:color w:val="000000"/>
                <w:kern w:val="0"/>
                <w:szCs w:val="21"/>
              </w:rPr>
            </w:pPr>
            <w:r>
              <w:rPr>
                <w:rFonts w:ascii="宋体" w:hAnsi="宋体"/>
                <w:color w:val="000000"/>
                <w:kern w:val="0"/>
                <w:szCs w:val="21"/>
              </w:rPr>
              <w:t>1.</w:t>
            </w:r>
            <w:r>
              <w:rPr>
                <w:rFonts w:hint="eastAsia" w:ascii="宋体" w:hAnsi="宋体"/>
                <w:color w:val="000000"/>
                <w:kern w:val="0"/>
                <w:szCs w:val="21"/>
              </w:rPr>
              <w:t>投标产品的技术参数完全满足招标文件第二章要求，可得</w:t>
            </w:r>
            <w:r>
              <w:rPr>
                <w:rFonts w:ascii="宋体" w:hAnsi="宋体"/>
                <w:color w:val="000000"/>
                <w:kern w:val="0"/>
                <w:szCs w:val="21"/>
              </w:rPr>
              <w:t>35</w:t>
            </w:r>
            <w:r>
              <w:rPr>
                <w:rFonts w:hint="eastAsia" w:ascii="宋体" w:hAnsi="宋体"/>
                <w:color w:val="000000"/>
                <w:kern w:val="0"/>
                <w:szCs w:val="21"/>
              </w:rPr>
              <w:t>分。</w:t>
            </w:r>
          </w:p>
          <w:p>
            <w:pPr>
              <w:rPr>
                <w:rFonts w:ascii="宋体"/>
                <w:kern w:val="0"/>
                <w:szCs w:val="21"/>
              </w:rPr>
            </w:pPr>
            <w:r>
              <w:rPr>
                <w:rFonts w:ascii="宋体" w:hAnsi="宋体"/>
                <w:color w:val="000000"/>
                <w:kern w:val="0"/>
                <w:szCs w:val="21"/>
              </w:rPr>
              <w:t>2.</w:t>
            </w:r>
            <w:r>
              <w:rPr>
                <w:rFonts w:hint="eastAsia" w:ascii="宋体" w:hAnsi="宋体"/>
                <w:color w:val="000000"/>
                <w:kern w:val="0"/>
                <w:szCs w:val="21"/>
              </w:rPr>
              <w:t>以</w:t>
            </w:r>
            <w:r>
              <w:rPr>
                <w:rFonts w:ascii="宋体" w:hAnsi="宋体"/>
                <w:color w:val="000000"/>
                <w:kern w:val="0"/>
                <w:szCs w:val="21"/>
              </w:rPr>
              <w:t>35</w:t>
            </w:r>
            <w:r>
              <w:rPr>
                <w:rFonts w:hint="eastAsia" w:ascii="宋体" w:hAnsi="宋体"/>
                <w:color w:val="000000"/>
                <w:kern w:val="0"/>
                <w:szCs w:val="21"/>
              </w:rPr>
              <w:t>分为基数，技术参数为负偏离的：不加</w:t>
            </w:r>
            <w:r>
              <w:rPr>
                <w:rFonts w:hint="eastAsia" w:ascii="宋体" w:cs="Segoe UI Symbol"/>
                <w:color w:val="000000"/>
                <w:kern w:val="0"/>
                <w:szCs w:val="21"/>
              </w:rPr>
              <w:t>★</w:t>
            </w:r>
            <w:r>
              <w:rPr>
                <w:rFonts w:hint="eastAsia" w:ascii="宋体" w:hAnsi="宋体"/>
                <w:color w:val="000000"/>
                <w:kern w:val="0"/>
                <w:szCs w:val="21"/>
              </w:rPr>
              <w:t>项每一项负偏离扣</w:t>
            </w:r>
            <w:r>
              <w:rPr>
                <w:rFonts w:ascii="宋体" w:hAnsi="宋体"/>
                <w:color w:val="000000"/>
                <w:kern w:val="0"/>
                <w:szCs w:val="21"/>
              </w:rPr>
              <w:t>1</w:t>
            </w:r>
            <w:r>
              <w:rPr>
                <w:rFonts w:hint="eastAsia" w:ascii="宋体" w:hAnsi="宋体"/>
                <w:color w:val="000000"/>
                <w:kern w:val="0"/>
                <w:szCs w:val="21"/>
              </w:rPr>
              <w:t>分；加</w:t>
            </w:r>
            <w:r>
              <w:rPr>
                <w:rFonts w:hint="eastAsia" w:ascii="宋体" w:cs="Segoe UI Symbol"/>
                <w:color w:val="000000"/>
                <w:kern w:val="0"/>
                <w:szCs w:val="21"/>
              </w:rPr>
              <w:t>★</w:t>
            </w:r>
            <w:r>
              <w:rPr>
                <w:rFonts w:hint="eastAsia" w:ascii="宋体" w:hAnsi="宋体"/>
                <w:color w:val="000000"/>
                <w:kern w:val="0"/>
                <w:szCs w:val="21"/>
              </w:rPr>
              <w:t>项每一项负偏</w:t>
            </w:r>
            <w:r>
              <w:rPr>
                <w:rFonts w:hint="eastAsia" w:ascii="宋体" w:hAnsi="宋体"/>
                <w:kern w:val="0"/>
                <w:szCs w:val="21"/>
              </w:rPr>
              <w:t>离扣</w:t>
            </w:r>
            <w:r>
              <w:rPr>
                <w:rFonts w:ascii="宋体" w:hAnsi="宋体"/>
                <w:kern w:val="0"/>
                <w:szCs w:val="21"/>
              </w:rPr>
              <w:t>2</w:t>
            </w:r>
            <w:r>
              <w:rPr>
                <w:rFonts w:hint="eastAsia" w:ascii="宋体" w:hAnsi="宋体"/>
                <w:kern w:val="0"/>
                <w:szCs w:val="21"/>
              </w:rPr>
              <w:t>分。有</w:t>
            </w:r>
            <w:r>
              <w:rPr>
                <w:rFonts w:ascii="宋体" w:hAnsi="宋体"/>
                <w:kern w:val="0"/>
                <w:szCs w:val="21"/>
              </w:rPr>
              <w:t>4</w:t>
            </w:r>
            <w:r>
              <w:rPr>
                <w:rFonts w:hint="eastAsia" w:ascii="宋体" w:hAnsi="宋体"/>
                <w:kern w:val="0"/>
                <w:szCs w:val="21"/>
              </w:rPr>
              <w:t>项及以上加</w:t>
            </w:r>
            <w:r>
              <w:rPr>
                <w:rFonts w:hint="eastAsia" w:ascii="宋体" w:cs="Segoe UI Symbol"/>
                <w:kern w:val="0"/>
                <w:szCs w:val="21"/>
              </w:rPr>
              <w:t>★</w:t>
            </w:r>
            <w:r>
              <w:rPr>
                <w:rFonts w:hint="eastAsia" w:ascii="宋体" w:hAnsi="宋体"/>
                <w:kern w:val="0"/>
                <w:szCs w:val="21"/>
              </w:rPr>
              <w:t>项或累计</w:t>
            </w:r>
            <w:r>
              <w:rPr>
                <w:rFonts w:ascii="宋体" w:hAnsi="宋体"/>
                <w:kern w:val="0"/>
                <w:szCs w:val="21"/>
              </w:rPr>
              <w:t>8</w:t>
            </w:r>
            <w:r>
              <w:rPr>
                <w:rFonts w:hint="eastAsia" w:ascii="宋体" w:hAnsi="宋体"/>
                <w:kern w:val="0"/>
                <w:szCs w:val="21"/>
              </w:rPr>
              <w:t>项及以上指标为负偏离的为无效标。</w:t>
            </w:r>
          </w:p>
          <w:p>
            <w:pPr>
              <w:rPr>
                <w:rFonts w:ascii="宋体"/>
                <w:color w:val="000000"/>
                <w:kern w:val="0"/>
                <w:sz w:val="24"/>
                <w:szCs w:val="24"/>
              </w:rPr>
            </w:pPr>
            <w:r>
              <w:rPr>
                <w:rFonts w:ascii="宋体" w:hAnsi="宋体"/>
                <w:color w:val="000000"/>
                <w:kern w:val="0"/>
                <w:szCs w:val="21"/>
              </w:rPr>
              <w:t>3.</w:t>
            </w:r>
            <w:r>
              <w:rPr>
                <w:rFonts w:hint="eastAsia" w:ascii="宋体" w:hAnsi="宋体"/>
                <w:color w:val="000000"/>
                <w:kern w:val="0"/>
                <w:szCs w:val="21"/>
              </w:rPr>
              <w:t>经</w:t>
            </w:r>
            <w:r>
              <w:rPr>
                <w:rFonts w:ascii="宋体" w:hAnsi="宋体"/>
                <w:color w:val="000000"/>
                <w:kern w:val="0"/>
                <w:szCs w:val="21"/>
              </w:rPr>
              <w:t>2/3</w:t>
            </w:r>
            <w:r>
              <w:rPr>
                <w:rFonts w:hint="eastAsia" w:ascii="宋体" w:hAnsi="宋体"/>
                <w:color w:val="000000"/>
                <w:kern w:val="0"/>
                <w:szCs w:val="21"/>
              </w:rPr>
              <w:t>以上评委认可，技术参数为正偏离的，其中加</w:t>
            </w:r>
            <w:r>
              <w:rPr>
                <w:rFonts w:hint="eastAsia" w:ascii="宋体" w:cs="Segoe UI Symbol"/>
                <w:color w:val="000000"/>
                <w:kern w:val="0"/>
                <w:szCs w:val="21"/>
              </w:rPr>
              <w:t>★</w:t>
            </w:r>
            <w:r>
              <w:rPr>
                <w:rFonts w:hint="eastAsia" w:ascii="宋体" w:hAnsi="宋体"/>
                <w:color w:val="000000"/>
                <w:kern w:val="0"/>
                <w:szCs w:val="21"/>
              </w:rPr>
              <w:t>项为正偏离的，每一项加</w:t>
            </w:r>
            <w:r>
              <w:rPr>
                <w:rFonts w:ascii="宋体" w:hAnsi="宋体"/>
                <w:color w:val="000000"/>
                <w:kern w:val="0"/>
                <w:szCs w:val="21"/>
              </w:rPr>
              <w:t>1</w:t>
            </w:r>
            <w:r>
              <w:rPr>
                <w:rFonts w:hint="eastAsia" w:ascii="宋体" w:hAnsi="宋体"/>
                <w:color w:val="000000"/>
                <w:kern w:val="0"/>
                <w:szCs w:val="21"/>
              </w:rPr>
              <w:t>分，正偏离加分最高不超过</w:t>
            </w:r>
            <w:r>
              <w:rPr>
                <w:rFonts w:ascii="宋体" w:hAnsi="宋体"/>
                <w:color w:val="000000"/>
                <w:kern w:val="0"/>
                <w:szCs w:val="21"/>
              </w:rPr>
              <w:t>5</w:t>
            </w:r>
            <w:r>
              <w:rPr>
                <w:rFonts w:hint="eastAsia" w:ascii="宋体" w:hAnsi="宋体"/>
                <w:color w:val="000000"/>
                <w:kern w:val="0"/>
                <w:szCs w:val="21"/>
              </w:rPr>
              <w:t>分（须提供正偏离的证明材料，否则不加分）。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trPr>
        <w:tc>
          <w:tcPr>
            <w:tcW w:w="1136" w:type="dxa"/>
            <w:vAlign w:val="center"/>
          </w:tcPr>
          <w:p>
            <w:pPr>
              <w:snapToGrid w:val="0"/>
              <w:jc w:val="center"/>
              <w:rPr>
                <w:rFonts w:ascii="宋体"/>
                <w:b/>
                <w:color w:val="000000"/>
                <w:kern w:val="0"/>
                <w:szCs w:val="21"/>
              </w:rPr>
            </w:pPr>
            <w:r>
              <w:rPr>
                <w:rFonts w:hint="eastAsia" w:ascii="宋体" w:hAnsi="宋体"/>
                <w:b/>
                <w:color w:val="000000"/>
                <w:kern w:val="0"/>
                <w:szCs w:val="21"/>
              </w:rPr>
              <w:t>现场演示</w:t>
            </w:r>
          </w:p>
        </w:tc>
        <w:tc>
          <w:tcPr>
            <w:tcW w:w="684" w:type="dxa"/>
            <w:vAlign w:val="center"/>
          </w:tcPr>
          <w:p>
            <w:pPr>
              <w:jc w:val="center"/>
              <w:rPr>
                <w:rFonts w:ascii="宋体"/>
                <w:color w:val="000000"/>
                <w:kern w:val="0"/>
                <w:sz w:val="24"/>
                <w:szCs w:val="24"/>
              </w:rPr>
            </w:pPr>
            <w:r>
              <w:rPr>
                <w:rFonts w:ascii="宋体" w:hAnsi="宋体"/>
                <w:color w:val="000000"/>
                <w:kern w:val="0"/>
                <w:sz w:val="24"/>
                <w:szCs w:val="24"/>
              </w:rPr>
              <w:t>6</w:t>
            </w:r>
          </w:p>
        </w:tc>
        <w:tc>
          <w:tcPr>
            <w:tcW w:w="6989" w:type="dxa"/>
            <w:vAlign w:val="center"/>
          </w:tcPr>
          <w:p>
            <w:pPr>
              <w:rPr>
                <w:rFonts w:ascii="宋体"/>
                <w:color w:val="000000"/>
                <w:kern w:val="0"/>
                <w:szCs w:val="21"/>
              </w:rPr>
            </w:pPr>
            <w:r>
              <w:rPr>
                <w:rFonts w:ascii="宋体" w:hAnsi="宋体"/>
                <w:color w:val="000000"/>
                <w:kern w:val="0"/>
                <w:szCs w:val="21"/>
              </w:rPr>
              <w:t>1.</w:t>
            </w:r>
            <w:r>
              <w:rPr>
                <w:rFonts w:hint="eastAsia" w:ascii="宋体" w:hAnsi="宋体"/>
                <w:color w:val="000000"/>
                <w:kern w:val="0"/>
                <w:szCs w:val="21"/>
              </w:rPr>
              <w:t>本项目评标现场须进行产品演示。未演示或未实质性演示，为无效标。每个产品演示时间不超过</w:t>
            </w:r>
            <w:r>
              <w:rPr>
                <w:rFonts w:ascii="宋体" w:hAnsi="宋体"/>
                <w:color w:val="000000"/>
                <w:kern w:val="0"/>
                <w:szCs w:val="21"/>
              </w:rPr>
              <w:t>5</w:t>
            </w:r>
            <w:r>
              <w:rPr>
                <w:rFonts w:hint="eastAsia" w:ascii="宋体" w:hAnsi="宋体"/>
                <w:color w:val="000000"/>
                <w:kern w:val="0"/>
                <w:szCs w:val="21"/>
              </w:rPr>
              <w:t>分钟（非</w:t>
            </w:r>
            <w:r>
              <w:rPr>
                <w:rFonts w:ascii="宋体" w:hAnsi="宋体"/>
                <w:color w:val="000000"/>
                <w:kern w:val="0"/>
                <w:szCs w:val="21"/>
              </w:rPr>
              <w:t>PPT</w:t>
            </w:r>
            <w:r>
              <w:rPr>
                <w:rFonts w:hint="eastAsia" w:ascii="宋体" w:hAnsi="宋体"/>
                <w:color w:val="000000"/>
                <w:kern w:val="0"/>
                <w:szCs w:val="21"/>
              </w:rPr>
              <w:t>或视频形式），演示所需设备自行准备。</w:t>
            </w:r>
          </w:p>
          <w:p>
            <w:pPr>
              <w:rPr>
                <w:rFonts w:ascii="宋体"/>
                <w:color w:val="000000"/>
                <w:kern w:val="0"/>
                <w:szCs w:val="21"/>
              </w:rPr>
            </w:pPr>
            <w:r>
              <w:rPr>
                <w:rFonts w:ascii="宋体" w:hAnsi="宋体"/>
                <w:color w:val="000000"/>
                <w:kern w:val="0"/>
                <w:szCs w:val="21"/>
              </w:rPr>
              <w:t>2.</w:t>
            </w:r>
            <w:r>
              <w:rPr>
                <w:rFonts w:hint="eastAsia" w:ascii="宋体" w:hAnsi="宋体"/>
                <w:color w:val="000000"/>
                <w:kern w:val="0"/>
                <w:szCs w:val="21"/>
              </w:rPr>
              <w:t>现场演示的产品为</w:t>
            </w:r>
            <w:r>
              <w:rPr>
                <w:rFonts w:ascii="宋体" w:hAnsi="宋体"/>
                <w:color w:val="000000"/>
                <w:kern w:val="0"/>
                <w:szCs w:val="21"/>
              </w:rPr>
              <w:t>NB-IOT</w:t>
            </w:r>
            <w:r>
              <w:rPr>
                <w:rFonts w:hint="eastAsia" w:ascii="宋体" w:hAnsi="宋体"/>
                <w:color w:val="000000"/>
                <w:kern w:val="0"/>
                <w:szCs w:val="21"/>
              </w:rPr>
              <w:t>口袋实验室盒子和积木式多功能车型机器人，共计</w:t>
            </w:r>
            <w:r>
              <w:rPr>
                <w:rFonts w:ascii="宋体" w:hAnsi="宋体"/>
                <w:color w:val="000000"/>
                <w:kern w:val="0"/>
                <w:szCs w:val="21"/>
              </w:rPr>
              <w:t>6</w:t>
            </w:r>
            <w:r>
              <w:rPr>
                <w:rFonts w:hint="eastAsia" w:ascii="宋体" w:hAnsi="宋体"/>
                <w:color w:val="000000"/>
                <w:kern w:val="0"/>
                <w:szCs w:val="21"/>
              </w:rPr>
              <w:t>项功能。现场演示最高得</w:t>
            </w:r>
            <w:r>
              <w:rPr>
                <w:rFonts w:ascii="宋体" w:hAnsi="宋体"/>
                <w:color w:val="000000"/>
                <w:kern w:val="0"/>
                <w:szCs w:val="21"/>
              </w:rPr>
              <w:t>6</w:t>
            </w:r>
            <w:r>
              <w:rPr>
                <w:rFonts w:hint="eastAsia" w:ascii="宋体" w:hAnsi="宋体"/>
                <w:color w:val="000000"/>
                <w:kern w:val="0"/>
                <w:szCs w:val="21"/>
              </w:rPr>
              <w:t>分，若有一项功能不符合要求则扣</w:t>
            </w:r>
            <w:r>
              <w:rPr>
                <w:rFonts w:ascii="宋体" w:hAnsi="宋体"/>
                <w:color w:val="000000"/>
                <w:kern w:val="0"/>
                <w:szCs w:val="21"/>
              </w:rPr>
              <w:t>1</w:t>
            </w:r>
            <w:r>
              <w:rPr>
                <w:rFonts w:hint="eastAsia" w:ascii="宋体" w:hAnsi="宋体"/>
                <w:color w:val="000000"/>
                <w:kern w:val="0"/>
                <w:szCs w:val="21"/>
              </w:rPr>
              <w:t>分，扣完为止</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997" w:hRule="exact"/>
        </w:trPr>
        <w:tc>
          <w:tcPr>
            <w:tcW w:w="1136" w:type="dxa"/>
            <w:vAlign w:val="center"/>
          </w:tcPr>
          <w:p>
            <w:pPr>
              <w:snapToGrid w:val="0"/>
              <w:jc w:val="center"/>
              <w:rPr>
                <w:rFonts w:ascii="宋体"/>
                <w:b/>
                <w:color w:val="000000"/>
                <w:kern w:val="0"/>
                <w:szCs w:val="21"/>
              </w:rPr>
            </w:pPr>
            <w:r>
              <w:rPr>
                <w:rFonts w:hint="eastAsia" w:ascii="宋体" w:hAnsi="宋体"/>
                <w:b/>
                <w:color w:val="000000"/>
                <w:kern w:val="0"/>
                <w:szCs w:val="21"/>
              </w:rPr>
              <w:t>业绩</w:t>
            </w:r>
          </w:p>
        </w:tc>
        <w:tc>
          <w:tcPr>
            <w:tcW w:w="684" w:type="dxa"/>
            <w:vAlign w:val="center"/>
          </w:tcPr>
          <w:p>
            <w:pPr>
              <w:jc w:val="center"/>
              <w:rPr>
                <w:rFonts w:ascii="宋体"/>
                <w:color w:val="000000"/>
                <w:kern w:val="0"/>
                <w:sz w:val="24"/>
                <w:szCs w:val="24"/>
              </w:rPr>
            </w:pPr>
            <w:r>
              <w:rPr>
                <w:rFonts w:ascii="宋体" w:hAnsi="宋体"/>
                <w:color w:val="000000"/>
                <w:kern w:val="0"/>
                <w:sz w:val="24"/>
                <w:szCs w:val="24"/>
              </w:rPr>
              <w:t>5</w:t>
            </w:r>
          </w:p>
        </w:tc>
        <w:tc>
          <w:tcPr>
            <w:tcW w:w="6989" w:type="dxa"/>
          </w:tcPr>
          <w:p>
            <w:pPr>
              <w:rPr>
                <w:rFonts w:ascii="宋体"/>
                <w:color w:val="000000"/>
                <w:kern w:val="0"/>
                <w:szCs w:val="21"/>
              </w:rPr>
            </w:pPr>
            <w:r>
              <w:rPr>
                <w:rFonts w:hint="eastAsia" w:ascii="宋体" w:hAnsi="宋体"/>
                <w:color w:val="000000"/>
                <w:kern w:val="0"/>
                <w:szCs w:val="21"/>
              </w:rPr>
              <w:t>根据投标人</w:t>
            </w:r>
            <w:r>
              <w:rPr>
                <w:rFonts w:ascii="宋体" w:hAnsi="宋体"/>
                <w:color w:val="000000"/>
                <w:kern w:val="0"/>
                <w:szCs w:val="21"/>
              </w:rPr>
              <w:t>2016</w:t>
            </w:r>
            <w:r>
              <w:rPr>
                <w:rFonts w:hint="eastAsia" w:ascii="宋体" w:hAnsi="宋体"/>
                <w:color w:val="000000"/>
                <w:kern w:val="0"/>
                <w:szCs w:val="21"/>
              </w:rPr>
              <w:t>年</w:t>
            </w:r>
            <w:r>
              <w:rPr>
                <w:rFonts w:ascii="宋体" w:hAnsi="宋体"/>
                <w:color w:val="000000"/>
                <w:kern w:val="0"/>
                <w:szCs w:val="21"/>
              </w:rPr>
              <w:t>9</w:t>
            </w:r>
            <w:r>
              <w:rPr>
                <w:rFonts w:hint="eastAsia" w:ascii="宋体" w:hAnsi="宋体"/>
                <w:color w:val="000000"/>
                <w:kern w:val="0"/>
                <w:szCs w:val="21"/>
              </w:rPr>
              <w:t>月以来签订实施的与本项目直接相关的、合同金额</w:t>
            </w:r>
            <w:r>
              <w:rPr>
                <w:rFonts w:ascii="宋体" w:hAnsi="宋体"/>
                <w:color w:val="000000"/>
                <w:kern w:val="0"/>
                <w:szCs w:val="21"/>
              </w:rPr>
              <w:t>30</w:t>
            </w:r>
            <w:r>
              <w:rPr>
                <w:rFonts w:hint="eastAsia" w:ascii="宋体" w:hAnsi="宋体"/>
                <w:color w:val="000000"/>
                <w:kern w:val="0"/>
                <w:szCs w:val="21"/>
              </w:rPr>
              <w:t>万元以上的业绩打分，有</w:t>
            </w:r>
            <w:r>
              <w:rPr>
                <w:rFonts w:ascii="宋体" w:hAnsi="宋体"/>
                <w:color w:val="000000"/>
                <w:kern w:val="0"/>
                <w:szCs w:val="21"/>
              </w:rPr>
              <w:t>1</w:t>
            </w:r>
            <w:r>
              <w:rPr>
                <w:rFonts w:hint="eastAsia" w:ascii="宋体" w:hAnsi="宋体"/>
                <w:color w:val="000000"/>
                <w:kern w:val="0"/>
                <w:szCs w:val="21"/>
              </w:rPr>
              <w:t>项，加</w:t>
            </w:r>
            <w:r>
              <w:rPr>
                <w:rFonts w:ascii="宋体" w:hAnsi="宋体"/>
                <w:color w:val="000000"/>
                <w:kern w:val="0"/>
                <w:szCs w:val="21"/>
              </w:rPr>
              <w:t>1</w:t>
            </w:r>
            <w:r>
              <w:rPr>
                <w:rFonts w:hint="eastAsia" w:ascii="宋体" w:hAnsi="宋体"/>
                <w:color w:val="000000"/>
                <w:kern w:val="0"/>
                <w:szCs w:val="21"/>
              </w:rPr>
              <w:t>分，最多加</w:t>
            </w:r>
            <w:r>
              <w:rPr>
                <w:rFonts w:ascii="宋体" w:hAnsi="宋体"/>
                <w:color w:val="000000"/>
                <w:kern w:val="0"/>
                <w:szCs w:val="21"/>
              </w:rPr>
              <w:t>5</w:t>
            </w:r>
            <w:r>
              <w:rPr>
                <w:rFonts w:hint="eastAsia" w:ascii="宋体" w:hAnsi="宋体"/>
                <w:color w:val="000000"/>
                <w:kern w:val="0"/>
                <w:szCs w:val="21"/>
              </w:rPr>
              <w:t>分。（须提供合同复印件加盖投标人公章，不提供不得分）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408" w:hRule="exact"/>
        </w:trPr>
        <w:tc>
          <w:tcPr>
            <w:tcW w:w="1136" w:type="dxa"/>
            <w:vAlign w:val="center"/>
          </w:tcPr>
          <w:p>
            <w:pPr>
              <w:snapToGrid w:val="0"/>
              <w:jc w:val="center"/>
              <w:rPr>
                <w:rFonts w:ascii="宋体"/>
                <w:b/>
                <w:color w:val="000000"/>
                <w:kern w:val="0"/>
                <w:szCs w:val="21"/>
              </w:rPr>
            </w:pPr>
            <w:r>
              <w:rPr>
                <w:rFonts w:hint="eastAsia" w:ascii="宋体" w:hAnsi="宋体"/>
                <w:b/>
                <w:color w:val="000000"/>
                <w:kern w:val="0"/>
                <w:szCs w:val="21"/>
              </w:rPr>
              <w:t>售后服务</w:t>
            </w:r>
          </w:p>
        </w:tc>
        <w:tc>
          <w:tcPr>
            <w:tcW w:w="684" w:type="dxa"/>
            <w:vAlign w:val="center"/>
          </w:tcPr>
          <w:p>
            <w:pPr>
              <w:jc w:val="center"/>
              <w:rPr>
                <w:rFonts w:ascii="宋体"/>
                <w:color w:val="000000"/>
                <w:kern w:val="0"/>
                <w:sz w:val="24"/>
                <w:szCs w:val="24"/>
              </w:rPr>
            </w:pPr>
            <w:r>
              <w:rPr>
                <w:rFonts w:ascii="宋体" w:hAnsi="宋体"/>
                <w:color w:val="000000"/>
                <w:kern w:val="0"/>
                <w:sz w:val="24"/>
                <w:szCs w:val="24"/>
              </w:rPr>
              <w:t>9</w:t>
            </w:r>
          </w:p>
        </w:tc>
        <w:tc>
          <w:tcPr>
            <w:tcW w:w="6989" w:type="dxa"/>
            <w:vAlign w:val="center"/>
          </w:tcPr>
          <w:p>
            <w:pPr>
              <w:rPr>
                <w:rFonts w:ascii="宋体"/>
                <w:color w:val="000000"/>
                <w:kern w:val="0"/>
                <w:szCs w:val="21"/>
              </w:rPr>
            </w:pPr>
            <w:r>
              <w:rPr>
                <w:rFonts w:ascii="宋体" w:hAnsi="宋体"/>
                <w:color w:val="000000"/>
                <w:kern w:val="0"/>
                <w:szCs w:val="21"/>
              </w:rPr>
              <w:t>1.</w:t>
            </w:r>
            <w:r>
              <w:rPr>
                <w:rFonts w:hint="eastAsia" w:ascii="宋体" w:hAnsi="宋体"/>
                <w:color w:val="000000"/>
                <w:kern w:val="0"/>
                <w:szCs w:val="21"/>
              </w:rPr>
              <w:t>免费质保期限不低于</w:t>
            </w:r>
            <w:r>
              <w:rPr>
                <w:rFonts w:ascii="宋体" w:hAnsi="宋体"/>
                <w:color w:val="000000"/>
                <w:kern w:val="0"/>
                <w:szCs w:val="21"/>
              </w:rPr>
              <w:t>1</w:t>
            </w:r>
            <w:r>
              <w:rPr>
                <w:rFonts w:hint="eastAsia" w:ascii="宋体" w:hAnsi="宋体"/>
                <w:color w:val="000000"/>
                <w:kern w:val="0"/>
                <w:szCs w:val="21"/>
              </w:rPr>
              <w:t>年，超出的每一年加</w:t>
            </w:r>
            <w:r>
              <w:rPr>
                <w:rFonts w:ascii="宋体" w:hAnsi="宋体"/>
                <w:color w:val="000000"/>
                <w:kern w:val="0"/>
                <w:szCs w:val="21"/>
              </w:rPr>
              <w:t>1</w:t>
            </w:r>
            <w:r>
              <w:rPr>
                <w:rFonts w:hint="eastAsia" w:ascii="宋体" w:hAnsi="宋体"/>
                <w:color w:val="000000"/>
                <w:kern w:val="0"/>
                <w:szCs w:val="21"/>
              </w:rPr>
              <w:t>分，最多加</w:t>
            </w:r>
            <w:r>
              <w:rPr>
                <w:rFonts w:ascii="宋体" w:hAnsi="宋体"/>
                <w:color w:val="000000"/>
                <w:kern w:val="0"/>
                <w:szCs w:val="21"/>
              </w:rPr>
              <w:t>4</w:t>
            </w:r>
            <w:r>
              <w:rPr>
                <w:rFonts w:hint="eastAsia" w:ascii="宋体" w:hAnsi="宋体"/>
                <w:color w:val="000000"/>
                <w:kern w:val="0"/>
                <w:szCs w:val="21"/>
              </w:rPr>
              <w:t>分；</w:t>
            </w:r>
          </w:p>
          <w:p>
            <w:pPr>
              <w:rPr>
                <w:rFonts w:ascii="宋体"/>
                <w:color w:val="000000"/>
                <w:kern w:val="0"/>
                <w:szCs w:val="21"/>
              </w:rPr>
            </w:pPr>
            <w:r>
              <w:rPr>
                <w:rFonts w:ascii="宋体" w:hAnsi="宋体"/>
                <w:color w:val="000000"/>
                <w:kern w:val="0"/>
                <w:szCs w:val="21"/>
              </w:rPr>
              <w:t>2.</w:t>
            </w:r>
            <w:r>
              <w:rPr>
                <w:rFonts w:hint="eastAsia" w:ascii="宋体" w:hAnsi="宋体"/>
                <w:color w:val="000000"/>
                <w:kern w:val="0"/>
                <w:szCs w:val="21"/>
              </w:rPr>
              <w:t>根据免费质保期内服务承诺和免费质保期满后的服务承诺、服务收费情况打分，优秀得</w:t>
            </w:r>
            <w:r>
              <w:rPr>
                <w:rFonts w:ascii="宋体" w:hAnsi="宋体"/>
                <w:color w:val="000000"/>
                <w:kern w:val="0"/>
                <w:szCs w:val="21"/>
              </w:rPr>
              <w:t>5</w:t>
            </w:r>
            <w:r>
              <w:rPr>
                <w:rFonts w:hint="eastAsia" w:ascii="宋体" w:hAnsi="宋体"/>
                <w:color w:val="000000"/>
                <w:kern w:val="0"/>
                <w:szCs w:val="21"/>
              </w:rPr>
              <w:t>分，良好得</w:t>
            </w:r>
            <w:r>
              <w:rPr>
                <w:rFonts w:ascii="宋体" w:hAnsi="宋体"/>
                <w:color w:val="000000"/>
                <w:kern w:val="0"/>
                <w:szCs w:val="21"/>
              </w:rPr>
              <w:t>3</w:t>
            </w:r>
            <w:r>
              <w:rPr>
                <w:rFonts w:hint="eastAsia" w:ascii="宋体" w:hAnsi="宋体"/>
                <w:color w:val="000000"/>
                <w:kern w:val="0"/>
                <w:szCs w:val="21"/>
              </w:rPr>
              <w:t>分左右，一般得</w:t>
            </w:r>
            <w:r>
              <w:rPr>
                <w:rFonts w:ascii="宋体" w:hAnsi="宋体"/>
                <w:color w:val="000000"/>
                <w:kern w:val="0"/>
                <w:szCs w:val="21"/>
              </w:rPr>
              <w:t>2</w:t>
            </w:r>
            <w:r>
              <w:rPr>
                <w:rFonts w:hint="eastAsia" w:ascii="宋体" w:hAnsi="宋体"/>
                <w:color w:val="000000"/>
                <w:kern w:val="0"/>
                <w:szCs w:val="21"/>
              </w:rPr>
              <w:t>分左右，差不得分。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trPr>
        <w:tc>
          <w:tcPr>
            <w:tcW w:w="1136" w:type="dxa"/>
            <w:tcBorders>
              <w:bottom w:val="single" w:color="000000" w:sz="4" w:space="0"/>
            </w:tcBorders>
            <w:vAlign w:val="center"/>
          </w:tcPr>
          <w:p>
            <w:pPr>
              <w:snapToGrid w:val="0"/>
              <w:jc w:val="center"/>
              <w:rPr>
                <w:rFonts w:ascii="宋体"/>
                <w:b/>
                <w:color w:val="000000"/>
                <w:kern w:val="0"/>
                <w:szCs w:val="21"/>
              </w:rPr>
            </w:pPr>
            <w:r>
              <w:rPr>
                <w:rFonts w:hint="eastAsia" w:ascii="宋体" w:hAnsi="宋体"/>
                <w:b/>
                <w:color w:val="000000"/>
                <w:kern w:val="0"/>
                <w:szCs w:val="21"/>
              </w:rPr>
              <w:t>总分</w:t>
            </w:r>
          </w:p>
        </w:tc>
        <w:tc>
          <w:tcPr>
            <w:tcW w:w="684" w:type="dxa"/>
            <w:tcBorders>
              <w:bottom w:val="single" w:color="000000" w:sz="4" w:space="0"/>
            </w:tcBorders>
            <w:vAlign w:val="center"/>
          </w:tcPr>
          <w:p>
            <w:pPr>
              <w:jc w:val="center"/>
              <w:rPr>
                <w:rFonts w:ascii="宋体" w:hAnsi="宋体"/>
                <w:color w:val="000000"/>
                <w:kern w:val="0"/>
                <w:sz w:val="24"/>
                <w:szCs w:val="24"/>
              </w:rPr>
            </w:pPr>
            <w:r>
              <w:rPr>
                <w:rFonts w:ascii="宋体" w:hAnsi="宋体"/>
                <w:color w:val="000000"/>
                <w:kern w:val="0"/>
                <w:sz w:val="24"/>
                <w:szCs w:val="24"/>
              </w:rPr>
              <w:t>100</w:t>
            </w:r>
          </w:p>
        </w:tc>
        <w:tc>
          <w:tcPr>
            <w:tcW w:w="6989" w:type="dxa"/>
            <w:tcBorders>
              <w:bottom w:val="single" w:color="000000" w:sz="4" w:space="0"/>
            </w:tcBorders>
            <w:vAlign w:val="center"/>
          </w:tcPr>
          <w:p>
            <w:pPr>
              <w:widowControl/>
              <w:rPr>
                <w:rFonts w:ascii="宋体"/>
                <w:color w:val="000000"/>
                <w:kern w:val="0"/>
                <w:sz w:val="24"/>
                <w:szCs w:val="24"/>
              </w:rPr>
            </w:pPr>
          </w:p>
        </w:tc>
      </w:tr>
    </w:tbl>
    <w:p>
      <w:pPr>
        <w:spacing w:line="440" w:lineRule="exact"/>
        <w:ind w:firstLine="480" w:firstLineChars="200"/>
        <w:rPr>
          <w:color w:val="000000"/>
          <w:kern w:val="0"/>
          <w:sz w:val="24"/>
          <w:szCs w:val="24"/>
        </w:rPr>
      </w:pPr>
    </w:p>
    <w:p>
      <w:pPr>
        <w:spacing w:line="440" w:lineRule="exact"/>
        <w:ind w:firstLine="480" w:firstLineChars="200"/>
        <w:rPr>
          <w:sz w:val="24"/>
        </w:rPr>
      </w:pPr>
      <w:r>
        <w:rPr>
          <w:rFonts w:hint="eastAsia"/>
          <w:sz w:val="24"/>
        </w:rPr>
        <w:t>十、评标程序</w:t>
      </w:r>
    </w:p>
    <w:p>
      <w:pPr>
        <w:spacing w:line="440" w:lineRule="exact"/>
        <w:ind w:firstLine="480" w:firstLineChars="200"/>
        <w:rPr>
          <w:sz w:val="24"/>
        </w:rPr>
      </w:pPr>
      <w:r>
        <w:rPr>
          <w:rFonts w:hint="eastAsia"/>
          <w:sz w:val="24"/>
          <w:lang w:val="zh-CN"/>
        </w:rPr>
        <w:t>评标工作由淮阴工学院招投标办公室负责组织，具体评标事务由依法组建的评标委员会（以下简称</w:t>
      </w:r>
      <w:r>
        <w:rPr>
          <w:rFonts w:hint="eastAsia"/>
          <w:color w:val="000000"/>
          <w:kern w:val="0"/>
          <w:sz w:val="24"/>
          <w:lang w:val="zh-CN"/>
        </w:rPr>
        <w:t>评委会</w:t>
      </w:r>
      <w:r>
        <w:rPr>
          <w:rFonts w:hint="eastAsia"/>
          <w:sz w:val="24"/>
          <w:lang w:val="zh-CN"/>
        </w:rPr>
        <w:t>）负责。</w:t>
      </w:r>
    </w:p>
    <w:p>
      <w:pPr>
        <w:spacing w:line="440" w:lineRule="exact"/>
        <w:ind w:firstLine="480" w:firstLineChars="200"/>
        <w:rPr>
          <w:sz w:val="24"/>
        </w:rPr>
      </w:pPr>
      <w:r>
        <w:rPr>
          <w:sz w:val="24"/>
        </w:rPr>
        <w:t>1.</w:t>
      </w:r>
      <w:r>
        <w:rPr>
          <w:rFonts w:hint="eastAsia"/>
          <w:sz w:val="24"/>
        </w:rPr>
        <w:t>投标文件的资格审查</w:t>
      </w:r>
    </w:p>
    <w:p>
      <w:pPr>
        <w:spacing w:line="440" w:lineRule="exact"/>
        <w:ind w:firstLine="480" w:firstLineChars="200"/>
        <w:rPr>
          <w:sz w:val="24"/>
        </w:rPr>
      </w:pPr>
      <w:r>
        <w:rPr>
          <w:rFonts w:hint="eastAsia"/>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sz w:val="24"/>
        </w:rPr>
      </w:pPr>
      <w:r>
        <w:rPr>
          <w:sz w:val="24"/>
        </w:rPr>
        <w:t>2.</w:t>
      </w:r>
      <w:r>
        <w:rPr>
          <w:rFonts w:hint="eastAsia"/>
          <w:sz w:val="24"/>
        </w:rPr>
        <w:t>投标文件的符合性审查</w:t>
      </w:r>
    </w:p>
    <w:p>
      <w:pPr>
        <w:spacing w:line="440" w:lineRule="exact"/>
        <w:ind w:firstLine="480" w:firstLineChars="200"/>
        <w:rPr>
          <w:color w:val="000000"/>
          <w:kern w:val="0"/>
          <w:sz w:val="24"/>
          <w:lang w:val="zh-CN"/>
        </w:rPr>
      </w:pPr>
      <w:r>
        <w:rPr>
          <w:color w:val="000000"/>
          <w:kern w:val="0"/>
          <w:sz w:val="24"/>
          <w:lang w:val="zh-CN"/>
        </w:rPr>
        <w:t>2.1</w:t>
      </w:r>
      <w:r>
        <w:rPr>
          <w:rFonts w:hint="eastAsia"/>
          <w:color w:val="000000"/>
          <w:kern w:val="0"/>
          <w:sz w:val="24"/>
          <w:lang w:val="zh-CN"/>
        </w:rPr>
        <w:t>评委会将依据法律法规和招标文件的规定，对投标文件的有效性、完整性和对招标文件的响应程度进行审查，以确定是否对招标文件的实质性要求做出响应。</w:t>
      </w:r>
    </w:p>
    <w:p>
      <w:pPr>
        <w:spacing w:line="440" w:lineRule="exact"/>
        <w:ind w:firstLine="480" w:firstLineChars="200"/>
        <w:rPr>
          <w:color w:val="000000"/>
          <w:kern w:val="0"/>
          <w:sz w:val="24"/>
          <w:lang w:val="zh-CN"/>
        </w:rPr>
      </w:pPr>
      <w:r>
        <w:rPr>
          <w:color w:val="000000"/>
          <w:kern w:val="0"/>
          <w:sz w:val="24"/>
          <w:lang w:val="zh-CN"/>
        </w:rPr>
        <w:t>2.2</w:t>
      </w:r>
      <w:r>
        <w:rPr>
          <w:rFonts w:hint="eastAsia"/>
          <w:color w:val="000000"/>
          <w:kern w:val="0"/>
          <w:sz w:val="24"/>
          <w:lang w:val="zh-CN"/>
        </w:rPr>
        <w:t>投标人及其投标文件有下列情况之一的，在符合性审查时按照无效投标处理</w:t>
      </w:r>
      <w:r>
        <w:rPr>
          <w:color w:val="000000"/>
          <w:sz w:val="24"/>
          <w:lang w:val="zh-CN"/>
        </w:rPr>
        <w:t>:</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）未按照招标文件规定要求签署、盖章的；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）投标总价超出招标文件规定的最高限价的；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）不同投标人的投标文件由同一单位或者个人编制；</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4</w:t>
      </w:r>
      <w:r>
        <w:rPr>
          <w:rFonts w:hint="eastAsia"/>
          <w:color w:val="000000"/>
          <w:kern w:val="0"/>
          <w:sz w:val="24"/>
        </w:rPr>
        <w:t>）不同投标人委托同一单位或者个人办理投标事宜；</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）不同投标人的投标文件载明的项目管理成员或者联系人员为同一人；</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6</w:t>
      </w:r>
      <w:r>
        <w:rPr>
          <w:rFonts w:hint="eastAsia"/>
          <w:color w:val="000000"/>
          <w:kern w:val="0"/>
          <w:sz w:val="24"/>
        </w:rPr>
        <w:t>）不同投标人的投标文件异常一致或者投标报价呈规律性差异；</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7</w:t>
      </w:r>
      <w:r>
        <w:rPr>
          <w:rFonts w:hint="eastAsia"/>
          <w:color w:val="000000"/>
          <w:kern w:val="0"/>
          <w:sz w:val="24"/>
        </w:rPr>
        <w:t>）不同投标人的投标文件相互混装；</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8</w:t>
      </w:r>
      <w:r>
        <w:rPr>
          <w:rFonts w:hint="eastAsia"/>
          <w:color w:val="000000"/>
          <w:kern w:val="0"/>
          <w:sz w:val="24"/>
        </w:rPr>
        <w:t>）不同投标人的投标保证金从同一单位或者个人的账户转出；</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9</w:t>
      </w:r>
      <w:r>
        <w:rPr>
          <w:rFonts w:hint="eastAsia"/>
          <w:color w:val="000000"/>
          <w:kern w:val="0"/>
          <w:sz w:val="24"/>
        </w:rPr>
        <w:t>）投标文件含有采购人不能接受的附加条件的，或</w:t>
      </w:r>
      <w:r>
        <w:rPr>
          <w:rFonts w:hint="eastAsia"/>
          <w:color w:val="000000"/>
          <w:sz w:val="24"/>
        </w:rPr>
        <w:t>有损害采购人利益的规定的</w:t>
      </w:r>
      <w:r>
        <w:rPr>
          <w:rFonts w:hint="eastAsia"/>
          <w:color w:val="000000"/>
          <w:kern w:val="0"/>
          <w:sz w:val="24"/>
        </w:rPr>
        <w:t>；</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10</w:t>
      </w:r>
      <w:r>
        <w:rPr>
          <w:rFonts w:hint="eastAsia"/>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11</w:t>
      </w:r>
      <w:r>
        <w:rPr>
          <w:rFonts w:hint="eastAsia"/>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12</w:t>
      </w:r>
      <w:r>
        <w:rPr>
          <w:rFonts w:hint="eastAsia"/>
          <w:color w:val="000000"/>
          <w:kern w:val="0"/>
          <w:sz w:val="24"/>
        </w:rPr>
        <w:t>）重要内容或关键字迹模糊不清无法辨认的；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13</w:t>
      </w:r>
      <w:r>
        <w:rPr>
          <w:rFonts w:hint="eastAsia"/>
          <w:color w:val="000000"/>
          <w:kern w:val="0"/>
          <w:sz w:val="24"/>
        </w:rPr>
        <w:t>）投标有效期不足的；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14</w:t>
      </w:r>
      <w:r>
        <w:rPr>
          <w:rFonts w:hint="eastAsia"/>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color w:val="000000"/>
          <w:kern w:val="0"/>
          <w:sz w:val="24"/>
        </w:rPr>
      </w:pPr>
      <w:r>
        <w:rPr>
          <w:rFonts w:hint="eastAsia"/>
          <w:color w:val="000000"/>
          <w:kern w:val="0"/>
          <w:sz w:val="24"/>
        </w:rPr>
        <w:t>（</w:t>
      </w:r>
      <w:r>
        <w:rPr>
          <w:color w:val="000000"/>
          <w:kern w:val="0"/>
          <w:sz w:val="24"/>
        </w:rPr>
        <w:t>15</w:t>
      </w:r>
      <w:r>
        <w:rPr>
          <w:rFonts w:hint="eastAsia"/>
          <w:color w:val="000000"/>
          <w:kern w:val="0"/>
          <w:sz w:val="24"/>
        </w:rPr>
        <w:t>）不符合招标文件中规定的其他实质性要求和条件的；</w:t>
      </w:r>
    </w:p>
    <w:p>
      <w:pPr>
        <w:widowControl/>
        <w:spacing w:line="430" w:lineRule="exact"/>
        <w:ind w:firstLine="561"/>
        <w:jc w:val="left"/>
        <w:rPr>
          <w:kern w:val="0"/>
          <w:sz w:val="24"/>
          <w:szCs w:val="24"/>
        </w:rPr>
      </w:pPr>
      <w:r>
        <w:rPr>
          <w:rFonts w:hint="eastAsia"/>
          <w:color w:val="000000"/>
          <w:kern w:val="0"/>
          <w:sz w:val="24"/>
        </w:rPr>
        <w:t>（</w:t>
      </w:r>
      <w:r>
        <w:rPr>
          <w:color w:val="000000"/>
          <w:kern w:val="0"/>
          <w:sz w:val="24"/>
        </w:rPr>
        <w:t>16</w:t>
      </w:r>
      <w:r>
        <w:rPr>
          <w:rFonts w:hint="eastAsia"/>
          <w:color w:val="000000"/>
          <w:kern w:val="0"/>
          <w:sz w:val="24"/>
        </w:rPr>
        <w:t>）</w:t>
      </w:r>
      <w:r>
        <w:rPr>
          <w:rFonts w:hint="eastAsia"/>
          <w:kern w:val="0"/>
          <w:sz w:val="24"/>
          <w:szCs w:val="24"/>
        </w:rPr>
        <w:t>不符合法律、法规规定的其他无效情形，以及招标文件规定的其他无效情形；</w:t>
      </w:r>
    </w:p>
    <w:p>
      <w:pPr>
        <w:widowControl/>
        <w:spacing w:line="440" w:lineRule="exact"/>
        <w:ind w:firstLine="480" w:firstLineChars="200"/>
        <w:jc w:val="left"/>
        <w:rPr>
          <w:color w:val="000000"/>
          <w:kern w:val="0"/>
          <w:sz w:val="24"/>
          <w:szCs w:val="22"/>
        </w:rPr>
      </w:pPr>
      <w:r>
        <w:rPr>
          <w:rFonts w:hint="eastAsia"/>
          <w:color w:val="000000"/>
          <w:kern w:val="0"/>
          <w:sz w:val="24"/>
          <w:szCs w:val="22"/>
        </w:rPr>
        <w:t>（</w:t>
      </w:r>
      <w:r>
        <w:rPr>
          <w:color w:val="000000"/>
          <w:kern w:val="0"/>
          <w:sz w:val="24"/>
          <w:szCs w:val="22"/>
        </w:rPr>
        <w:t>17</w:t>
      </w:r>
      <w:r>
        <w:rPr>
          <w:rFonts w:hint="eastAsia"/>
          <w:color w:val="000000"/>
          <w:kern w:val="0"/>
          <w:sz w:val="24"/>
          <w:szCs w:val="22"/>
        </w:rPr>
        <w:t>）有</w:t>
      </w:r>
      <w:r>
        <w:rPr>
          <w:color w:val="000000"/>
          <w:kern w:val="0"/>
          <w:sz w:val="24"/>
          <w:szCs w:val="22"/>
        </w:rPr>
        <w:t>4</w:t>
      </w:r>
      <w:r>
        <w:rPr>
          <w:rFonts w:hint="eastAsia"/>
          <w:color w:val="000000"/>
          <w:kern w:val="0"/>
          <w:sz w:val="24"/>
          <w:szCs w:val="22"/>
        </w:rPr>
        <w:t>项及以上加</w:t>
      </w:r>
      <w:r>
        <w:rPr>
          <w:rFonts w:hint="eastAsia" w:ascii="宋体" w:hAnsi="宋体" w:cs="宋体"/>
          <w:color w:val="000000"/>
          <w:kern w:val="0"/>
          <w:sz w:val="24"/>
          <w:szCs w:val="22"/>
        </w:rPr>
        <w:t>★</w:t>
      </w:r>
      <w:r>
        <w:rPr>
          <w:rFonts w:hint="eastAsia"/>
          <w:color w:val="000000"/>
          <w:kern w:val="0"/>
          <w:sz w:val="24"/>
          <w:szCs w:val="22"/>
        </w:rPr>
        <w:t>项或累计</w:t>
      </w:r>
      <w:r>
        <w:rPr>
          <w:color w:val="000000"/>
          <w:kern w:val="0"/>
          <w:sz w:val="24"/>
          <w:szCs w:val="22"/>
        </w:rPr>
        <w:t>8</w:t>
      </w:r>
      <w:r>
        <w:rPr>
          <w:rFonts w:hint="eastAsia"/>
          <w:color w:val="000000"/>
          <w:kern w:val="0"/>
          <w:sz w:val="24"/>
          <w:szCs w:val="22"/>
        </w:rPr>
        <w:t>项及以上指标为负偏离的；</w:t>
      </w:r>
    </w:p>
    <w:p>
      <w:pPr>
        <w:widowControl/>
        <w:spacing w:line="440" w:lineRule="exact"/>
        <w:ind w:firstLine="480" w:firstLineChars="200"/>
        <w:jc w:val="left"/>
        <w:rPr>
          <w:color w:val="000000"/>
          <w:kern w:val="0"/>
          <w:sz w:val="24"/>
          <w:szCs w:val="22"/>
        </w:rPr>
      </w:pPr>
      <w:r>
        <w:rPr>
          <w:rFonts w:hint="eastAsia"/>
          <w:color w:val="000000"/>
          <w:kern w:val="0"/>
          <w:sz w:val="24"/>
          <w:szCs w:val="22"/>
        </w:rPr>
        <w:t>（</w:t>
      </w:r>
      <w:r>
        <w:rPr>
          <w:color w:val="000000"/>
          <w:kern w:val="0"/>
          <w:sz w:val="24"/>
          <w:szCs w:val="22"/>
        </w:rPr>
        <w:t>18</w:t>
      </w:r>
      <w:r>
        <w:rPr>
          <w:rFonts w:hint="eastAsia"/>
          <w:color w:val="000000"/>
          <w:kern w:val="0"/>
          <w:sz w:val="24"/>
          <w:szCs w:val="22"/>
        </w:rPr>
        <w:t>）未演示或未实质性演示的。</w:t>
      </w:r>
    </w:p>
    <w:p>
      <w:pPr>
        <w:widowControl/>
        <w:spacing w:line="440" w:lineRule="exact"/>
        <w:ind w:firstLine="561"/>
        <w:jc w:val="left"/>
        <w:rPr>
          <w:color w:val="000000"/>
          <w:sz w:val="24"/>
        </w:rPr>
      </w:pPr>
      <w:r>
        <w:rPr>
          <w:color w:val="000000"/>
          <w:sz w:val="24"/>
        </w:rPr>
        <w:t>2.3</w:t>
      </w:r>
      <w:r>
        <w:rPr>
          <w:rFonts w:hint="eastAsia"/>
          <w:color w:val="000000"/>
          <w:sz w:val="24"/>
        </w:rPr>
        <w:t>有下列情形之一的予以废标，同时将废标理由通知所有投标人</w:t>
      </w:r>
      <w:r>
        <w:rPr>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sz w:val="24"/>
        </w:rPr>
      </w:pPr>
      <w:r>
        <w:rPr>
          <w:sz w:val="24"/>
        </w:rPr>
        <w:t>3.</w:t>
      </w:r>
      <w:r>
        <w:rPr>
          <w:rFonts w:hint="eastAsia"/>
          <w:sz w:val="24"/>
        </w:rPr>
        <w:t>投标文件的投标报价审查</w:t>
      </w:r>
    </w:p>
    <w:p>
      <w:pPr>
        <w:spacing w:line="440" w:lineRule="exact"/>
        <w:ind w:firstLine="480" w:firstLineChars="200"/>
        <w:rPr>
          <w:bCs/>
          <w:sz w:val="24"/>
        </w:rPr>
      </w:pPr>
      <w:r>
        <w:rPr>
          <w:rFonts w:hint="eastAsia"/>
          <w:bCs/>
          <w:sz w:val="24"/>
        </w:rPr>
        <w:t>评委会将对确定为实质性响应的投标进行进一步审核，看其是否有计算上或累加上的算术错误，修正错误的原则</w:t>
      </w:r>
      <w:r>
        <w:rPr>
          <w:bCs/>
          <w:sz w:val="24"/>
        </w:rPr>
        <w:t>:</w:t>
      </w:r>
      <w:r>
        <w:rPr>
          <w:rFonts w:hint="eastAsia"/>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sz w:val="24"/>
        </w:rPr>
      </w:pPr>
      <w:r>
        <w:rPr>
          <w:sz w:val="24"/>
        </w:rPr>
        <w:t>4.</w:t>
      </w:r>
      <w:r>
        <w:rPr>
          <w:rFonts w:hint="eastAsia"/>
          <w:sz w:val="24"/>
        </w:rPr>
        <w:t>投标文件的澄清</w:t>
      </w:r>
    </w:p>
    <w:p>
      <w:pPr>
        <w:spacing w:line="440" w:lineRule="exact"/>
        <w:ind w:firstLine="480" w:firstLineChars="200"/>
        <w:rPr>
          <w:sz w:val="24"/>
        </w:rPr>
      </w:pPr>
      <w:r>
        <w:rPr>
          <w:rFonts w:hint="eastAsia"/>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sz w:val="24"/>
        </w:rPr>
      </w:pPr>
      <w:r>
        <w:rPr>
          <w:sz w:val="24"/>
        </w:rPr>
        <w:t>5.</w:t>
      </w:r>
      <w:r>
        <w:rPr>
          <w:rFonts w:hint="eastAsia"/>
          <w:sz w:val="24"/>
        </w:rPr>
        <w:t>评审及中标</w:t>
      </w:r>
    </w:p>
    <w:p>
      <w:pPr>
        <w:spacing w:line="440" w:lineRule="exact"/>
        <w:ind w:firstLine="480" w:firstLineChars="200"/>
        <w:rPr>
          <w:sz w:val="24"/>
        </w:rPr>
      </w:pPr>
      <w:r>
        <w:rPr>
          <w:sz w:val="24"/>
        </w:rPr>
        <w:t>5.1</w:t>
      </w:r>
      <w:r>
        <w:rPr>
          <w:rFonts w:hint="eastAsia"/>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sz w:val="24"/>
        </w:rPr>
        <w:t xml:space="preserve"> </w:t>
      </w:r>
    </w:p>
    <w:p>
      <w:pPr>
        <w:spacing w:line="440" w:lineRule="exact"/>
        <w:ind w:firstLine="480" w:firstLineChars="200"/>
        <w:rPr>
          <w:sz w:val="24"/>
        </w:rPr>
      </w:pPr>
      <w:r>
        <w:rPr>
          <w:sz w:val="24"/>
        </w:rPr>
        <w:t>5.2</w:t>
      </w:r>
      <w:r>
        <w:rPr>
          <w:rFonts w:hint="eastAsia"/>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sz w:val="24"/>
        </w:rPr>
        <w:t xml:space="preserve"> </w:t>
      </w:r>
      <w:r>
        <w:rPr>
          <w:rFonts w:hint="eastAsia"/>
          <w:sz w:val="24"/>
        </w:rPr>
        <w:t>采购人和评委会不向未中标的投标人解释未中标原因，也不公布评审过程中的相关细节。</w:t>
      </w:r>
    </w:p>
    <w:p>
      <w:pPr>
        <w:spacing w:line="440" w:lineRule="exact"/>
        <w:ind w:firstLine="480" w:firstLineChars="200"/>
        <w:rPr>
          <w:sz w:val="24"/>
        </w:rPr>
      </w:pPr>
      <w:r>
        <w:rPr>
          <w:sz w:val="24"/>
        </w:rPr>
        <w:t>5.3</w:t>
      </w:r>
      <w:r>
        <w:rPr>
          <w:rFonts w:hint="eastAsia"/>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在此情况下一经认定，报经校招标工作领导小组批准，招投标办公室有权取消原中标候选人中标资格、没收投标（履约）保证金、</w:t>
      </w:r>
      <w:r>
        <w:rPr>
          <w:rFonts w:ascii="Times New Roman" w:hAnsi="Times New Roman"/>
        </w:rPr>
        <w:t>1-3</w:t>
      </w:r>
      <w:r>
        <w:rPr>
          <w:rFonts w:hint="eastAsia" w:ascii="Times New Roman" w:hAnsi="Times New Roman"/>
        </w:rPr>
        <w:t>年内禁止参加淮阴工学院的任何采购活动等处罚。我校有权重新组织采购或递补中标候选人。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sz w:val="24"/>
          <w:szCs w:val="24"/>
        </w:rPr>
      </w:pPr>
      <w:r>
        <w:rPr>
          <w:sz w:val="24"/>
          <w:szCs w:val="24"/>
        </w:rPr>
        <w:t>4.</w:t>
      </w:r>
      <w:r>
        <w:rPr>
          <w:rFonts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sz w:val="24"/>
          <w:szCs w:val="24"/>
        </w:rPr>
        <w:t>1-3</w:t>
      </w:r>
      <w:r>
        <w:rPr>
          <w:rFonts w:hint="eastAsia"/>
          <w:sz w:val="24"/>
          <w:szCs w:val="24"/>
        </w:rPr>
        <w:t>年内的投标资格，我校有权将中标资格授予排名第二的投标人或重新组织招标。</w:t>
      </w:r>
    </w:p>
    <w:p>
      <w:pPr>
        <w:spacing w:line="440" w:lineRule="exact"/>
        <w:ind w:firstLine="480" w:firstLineChars="200"/>
        <w:rPr>
          <w:sz w:val="24"/>
          <w:szCs w:val="24"/>
        </w:rPr>
      </w:pPr>
      <w:r>
        <w:rPr>
          <w:sz w:val="24"/>
          <w:szCs w:val="24"/>
        </w:rPr>
        <w:t>5.</w:t>
      </w:r>
      <w:r>
        <w:rPr>
          <w:rFonts w:hint="eastAsia"/>
          <w:sz w:val="24"/>
          <w:szCs w:val="24"/>
        </w:rPr>
        <w:t>履约保证金</w:t>
      </w:r>
    </w:p>
    <w:p>
      <w:pPr>
        <w:spacing w:line="440" w:lineRule="exact"/>
        <w:ind w:firstLine="480" w:firstLineChars="200"/>
        <w:rPr>
          <w:sz w:val="24"/>
          <w:szCs w:val="24"/>
        </w:rPr>
      </w:pPr>
      <w:r>
        <w:rPr>
          <w:sz w:val="24"/>
          <w:szCs w:val="24"/>
        </w:rPr>
        <w:t>5.1</w:t>
      </w:r>
      <w:r>
        <w:rPr>
          <w:rFonts w:hint="eastAsia"/>
          <w:sz w:val="24"/>
          <w:szCs w:val="24"/>
        </w:rPr>
        <w:t>为保证合同的顺利执行，中标供应商必须在领取中标通知书之前，向采购人提交</w:t>
      </w:r>
      <w:r>
        <w:rPr>
          <w:sz w:val="24"/>
          <w:szCs w:val="24"/>
        </w:rPr>
        <w:t>1.4</w:t>
      </w:r>
      <w:r>
        <w:rPr>
          <w:rFonts w:hint="eastAsia"/>
          <w:sz w:val="24"/>
          <w:szCs w:val="24"/>
        </w:rPr>
        <w:t>万元的履约保证金。已交纳的投标保证金自动转为合同履约保证金，并补齐不足部分。</w:t>
      </w:r>
    </w:p>
    <w:p>
      <w:pPr>
        <w:spacing w:line="440" w:lineRule="exact"/>
        <w:ind w:firstLine="480" w:firstLineChars="200"/>
        <w:rPr>
          <w:sz w:val="24"/>
          <w:szCs w:val="24"/>
        </w:rPr>
      </w:pPr>
      <w:r>
        <w:rPr>
          <w:sz w:val="24"/>
          <w:szCs w:val="24"/>
        </w:rPr>
        <w:t>5.2</w:t>
      </w:r>
      <w:r>
        <w:rPr>
          <w:rFonts w:hint="eastAsia"/>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9.</w:t>
      </w:r>
      <w:r>
        <w:rPr>
          <w:rFonts w:hint="eastAsia" w:ascii="Times New Roman" w:hAnsi="Times New Roman"/>
        </w:rPr>
        <w:t>投标人须对其所提供资料的真实性和投标行为的合法性负责，如有作假或违纪，一经发现立即取消投标（中标）资格，没收投标（履约）保证金，并将其列入不诚信行为记录名单，同时在网上进行实名通报，</w:t>
      </w:r>
      <w:r>
        <w:rPr>
          <w:rFonts w:ascii="Times New Roman" w:hAnsi="Times New Roman"/>
        </w:rPr>
        <w:t>1-3</w:t>
      </w:r>
      <w:r>
        <w:rPr>
          <w:rFonts w:hint="eastAsia" w:ascii="Times New Roman" w:hAnsi="Times New Roman"/>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十二、本次招标工作接受淮阴工学院纪委办监督，各投标人如对我校招标工作的公正性有异议，可向我校纪委办投诉，投诉电话：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kern w:val="0"/>
          <w:sz w:val="24"/>
        </w:rPr>
      </w:pPr>
      <w:r>
        <w:rPr>
          <w:rFonts w:hint="eastAsia"/>
          <w:kern w:val="0"/>
          <w:sz w:val="24"/>
        </w:rPr>
        <w:t>十四、联系方式</w:t>
      </w:r>
    </w:p>
    <w:p>
      <w:pPr>
        <w:spacing w:line="440" w:lineRule="exact"/>
        <w:ind w:firstLine="480" w:firstLineChars="200"/>
        <w:rPr>
          <w:sz w:val="24"/>
        </w:rPr>
      </w:pPr>
      <w:r>
        <w:rPr>
          <w:rFonts w:hint="eastAsia"/>
          <w:sz w:val="24"/>
        </w:rPr>
        <w:t>技术联系人：朱老师，联系电话：</w:t>
      </w:r>
      <w:r>
        <w:rPr>
          <w:sz w:val="24"/>
        </w:rPr>
        <w:t>15382360835</w:t>
      </w:r>
      <w:r>
        <w:rPr>
          <w:rFonts w:hint="eastAsia"/>
          <w:sz w:val="24"/>
        </w:rPr>
        <w:t>；</w:t>
      </w:r>
    </w:p>
    <w:p>
      <w:pPr>
        <w:spacing w:line="440" w:lineRule="exact"/>
        <w:ind w:firstLine="480" w:firstLineChars="200"/>
        <w:rPr>
          <w:sz w:val="24"/>
        </w:rPr>
      </w:pPr>
      <w:r>
        <w:rPr>
          <w:rFonts w:hint="eastAsia"/>
          <w:sz w:val="24"/>
        </w:rPr>
        <w:t>招标办联系人：王老师、陆老师，联系电话：</w:t>
      </w:r>
      <w:r>
        <w:rPr>
          <w:sz w:val="24"/>
        </w:rPr>
        <w:t>0517-83559069</w:t>
      </w:r>
      <w:r>
        <w:rPr>
          <w:rFonts w:hint="eastAsia"/>
          <w:sz w:val="24"/>
        </w:rPr>
        <w:t>、</w:t>
      </w:r>
      <w:r>
        <w:rPr>
          <w:sz w:val="24"/>
        </w:rPr>
        <w:t>83559815</w:t>
      </w:r>
      <w:r>
        <w:rPr>
          <w:rFonts w:hint="eastAsia"/>
          <w:sz w:val="24"/>
        </w:rPr>
        <w:t>；</w:t>
      </w:r>
    </w:p>
    <w:p>
      <w:pPr>
        <w:spacing w:line="440" w:lineRule="exact"/>
        <w:ind w:firstLine="480" w:firstLineChars="200"/>
        <w:rPr>
          <w:sz w:val="24"/>
        </w:rPr>
      </w:pPr>
      <w:r>
        <w:rPr>
          <w:rFonts w:hint="eastAsia"/>
          <w:sz w:val="24"/>
        </w:rPr>
        <w:t>联系</w:t>
      </w:r>
      <w:r>
        <w:rPr>
          <w:rFonts w:hint="eastAsia"/>
          <w:kern w:val="0"/>
          <w:sz w:val="24"/>
          <w:szCs w:val="24"/>
        </w:rPr>
        <w:t>电子邮箱：</w:t>
      </w:r>
      <w:r>
        <w:rPr>
          <w:kern w:val="0"/>
          <w:sz w:val="24"/>
          <w:szCs w:val="24"/>
        </w:rPr>
        <w:t>zbb@hyit.edu.cn</w:t>
      </w:r>
      <w:r>
        <w:rPr>
          <w:rFonts w:hint="eastAsia"/>
          <w:kern w:val="0"/>
          <w:sz w:val="24"/>
          <w:szCs w:val="24"/>
        </w:rPr>
        <w:t>；</w:t>
      </w:r>
    </w:p>
    <w:p>
      <w:pPr>
        <w:spacing w:line="440" w:lineRule="exact"/>
        <w:ind w:firstLine="480" w:firstLineChars="20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pPr>
        <w:spacing w:line="440" w:lineRule="exact"/>
        <w:ind w:firstLine="480" w:firstLineChars="200"/>
        <w:rPr>
          <w:sz w:val="24"/>
        </w:rPr>
      </w:pPr>
    </w:p>
    <w:p>
      <w:pPr>
        <w:spacing w:line="440" w:lineRule="exact"/>
        <w:ind w:firstLine="480" w:firstLineChars="200"/>
        <w:rPr>
          <w:sz w:val="24"/>
        </w:rPr>
      </w:pPr>
    </w:p>
    <w:p>
      <w:pPr>
        <w:spacing w:line="440" w:lineRule="exact"/>
        <w:ind w:firstLine="480" w:firstLineChars="200"/>
        <w:rPr>
          <w:sz w:val="24"/>
        </w:rPr>
      </w:pPr>
    </w:p>
    <w:p>
      <w:pPr>
        <w:spacing w:line="440" w:lineRule="exact"/>
        <w:ind w:firstLine="480" w:firstLineChars="200"/>
        <w:rPr>
          <w:sz w:val="24"/>
        </w:rPr>
      </w:pPr>
    </w:p>
    <w:p>
      <w:pPr>
        <w:widowControl/>
        <w:spacing w:line="440" w:lineRule="exact"/>
        <w:ind w:firstLine="4995" w:firstLineChars="1850"/>
        <w:rPr>
          <w:spacing w:val="15"/>
          <w:kern w:val="0"/>
          <w:sz w:val="24"/>
        </w:rPr>
      </w:pPr>
      <w:r>
        <w:rPr>
          <w:rFonts w:hint="eastAsia"/>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9</w:t>
      </w:r>
      <w:r>
        <w:rPr>
          <w:rFonts w:hint="eastAsia"/>
          <w:color w:val="000000"/>
          <w:spacing w:val="15"/>
          <w:kern w:val="0"/>
          <w:sz w:val="24"/>
        </w:rPr>
        <w:t>月</w:t>
      </w:r>
      <w:r>
        <w:rPr>
          <w:color w:val="000000"/>
          <w:spacing w:val="15"/>
          <w:kern w:val="0"/>
          <w:sz w:val="24"/>
        </w:rPr>
        <w:t>1</w:t>
      </w:r>
      <w:r>
        <w:rPr>
          <w:rFonts w:hint="eastAsia"/>
          <w:color w:val="000000"/>
          <w:spacing w:val="15"/>
          <w:kern w:val="0"/>
          <w:sz w:val="24"/>
          <w:lang w:val="en-US" w:eastAsia="zh-CN"/>
        </w:rPr>
        <w:t>7</w:t>
      </w:r>
      <w:r>
        <w:rPr>
          <w:rFonts w:hint="eastAsia"/>
          <w:color w:val="000000"/>
          <w:spacing w:val="15"/>
          <w:kern w:val="0"/>
          <w:sz w:val="24"/>
        </w:rPr>
        <w:t>日</w:t>
      </w:r>
    </w:p>
    <w:p>
      <w:pPr>
        <w:spacing w:line="440" w:lineRule="exact"/>
        <w:jc w:val="center"/>
        <w:rPr>
          <w:rFonts w:eastAsia="方正小标宋简体"/>
          <w:color w:val="000000"/>
          <w:sz w:val="36"/>
          <w:szCs w:val="36"/>
        </w:rPr>
      </w:pPr>
      <w:r>
        <w:rPr>
          <w:color w:val="000000"/>
          <w:sz w:val="24"/>
          <w:szCs w:val="24"/>
        </w:rPr>
        <w:br w:type="page"/>
      </w:r>
      <w:r>
        <w:rPr>
          <w:rFonts w:hint="eastAsia" w:eastAsia="方正小标宋简体"/>
          <w:color w:val="000000"/>
          <w:sz w:val="36"/>
          <w:szCs w:val="36"/>
        </w:rPr>
        <w:t>第二章</w:t>
      </w:r>
      <w:r>
        <w:rPr>
          <w:rFonts w:eastAsia="方正小标宋简体"/>
          <w:color w:val="000000"/>
          <w:sz w:val="36"/>
          <w:szCs w:val="36"/>
        </w:rPr>
        <w:t xml:space="preserve"> </w:t>
      </w:r>
      <w:r>
        <w:rPr>
          <w:rFonts w:hint="eastAsia"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1"/>
        <w:tblW w:w="70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7"/>
        <w:gridCol w:w="3033"/>
        <w:gridCol w:w="1011"/>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7" w:type="dxa"/>
            <w:vAlign w:val="center"/>
          </w:tcPr>
          <w:p>
            <w:pPr>
              <w:spacing w:line="440" w:lineRule="exact"/>
              <w:jc w:val="center"/>
              <w:rPr>
                <w:sz w:val="24"/>
                <w:szCs w:val="24"/>
              </w:rPr>
            </w:pPr>
            <w:r>
              <w:rPr>
                <w:rFonts w:hint="eastAsia" w:hAnsi="宋体"/>
                <w:sz w:val="24"/>
                <w:szCs w:val="24"/>
              </w:rPr>
              <w:t>序号</w:t>
            </w:r>
          </w:p>
        </w:tc>
        <w:tc>
          <w:tcPr>
            <w:tcW w:w="3033" w:type="dxa"/>
            <w:vAlign w:val="center"/>
          </w:tcPr>
          <w:p>
            <w:pPr>
              <w:spacing w:line="440" w:lineRule="exact"/>
              <w:jc w:val="center"/>
              <w:rPr>
                <w:sz w:val="24"/>
                <w:szCs w:val="24"/>
              </w:rPr>
            </w:pPr>
            <w:r>
              <w:rPr>
                <w:rFonts w:hint="eastAsia" w:hAnsi="宋体"/>
                <w:sz w:val="24"/>
                <w:szCs w:val="24"/>
              </w:rPr>
              <w:t>设备名称</w:t>
            </w:r>
          </w:p>
        </w:tc>
        <w:tc>
          <w:tcPr>
            <w:tcW w:w="1011" w:type="dxa"/>
            <w:vAlign w:val="center"/>
          </w:tcPr>
          <w:p>
            <w:pPr>
              <w:spacing w:line="440" w:lineRule="exact"/>
              <w:jc w:val="center"/>
              <w:rPr>
                <w:sz w:val="24"/>
                <w:szCs w:val="24"/>
              </w:rPr>
            </w:pPr>
            <w:r>
              <w:rPr>
                <w:rFonts w:hint="eastAsia" w:hAnsi="宋体"/>
                <w:sz w:val="24"/>
                <w:szCs w:val="24"/>
              </w:rPr>
              <w:t>数量</w:t>
            </w:r>
          </w:p>
        </w:tc>
        <w:tc>
          <w:tcPr>
            <w:tcW w:w="1592" w:type="dxa"/>
            <w:vAlign w:val="center"/>
          </w:tcPr>
          <w:p>
            <w:pPr>
              <w:spacing w:line="440" w:lineRule="exact"/>
              <w:jc w:val="center"/>
              <w:rPr>
                <w:sz w:val="24"/>
                <w:szCs w:val="24"/>
              </w:rPr>
            </w:pPr>
            <w:r>
              <w:rPr>
                <w:rFonts w:hint="eastAsia" w:hAnsi="宋体"/>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jc w:val="center"/>
        </w:trPr>
        <w:tc>
          <w:tcPr>
            <w:tcW w:w="1447" w:type="dxa"/>
            <w:vAlign w:val="center"/>
          </w:tcPr>
          <w:p>
            <w:pPr>
              <w:spacing w:line="440" w:lineRule="exact"/>
              <w:jc w:val="center"/>
              <w:rPr>
                <w:sz w:val="24"/>
                <w:szCs w:val="24"/>
              </w:rPr>
            </w:pPr>
            <w:r>
              <w:rPr>
                <w:sz w:val="24"/>
                <w:szCs w:val="24"/>
              </w:rPr>
              <w:t>1</w:t>
            </w:r>
          </w:p>
        </w:tc>
        <w:tc>
          <w:tcPr>
            <w:tcW w:w="3033" w:type="dxa"/>
            <w:vAlign w:val="center"/>
          </w:tcPr>
          <w:p>
            <w:pPr>
              <w:jc w:val="center"/>
              <w:rPr>
                <w:color w:val="000000"/>
                <w:kern w:val="0"/>
                <w:sz w:val="24"/>
                <w:szCs w:val="24"/>
              </w:rPr>
            </w:pPr>
            <w:r>
              <w:rPr>
                <w:rFonts w:hint="eastAsia"/>
                <w:color w:val="000000"/>
                <w:kern w:val="0"/>
                <w:sz w:val="24"/>
                <w:szCs w:val="24"/>
              </w:rPr>
              <w:t>信息工程创新实验平台</w:t>
            </w:r>
          </w:p>
        </w:tc>
        <w:tc>
          <w:tcPr>
            <w:tcW w:w="1011" w:type="dxa"/>
            <w:vAlign w:val="center"/>
          </w:tcPr>
          <w:p>
            <w:pPr>
              <w:spacing w:line="440" w:lineRule="exact"/>
              <w:jc w:val="center"/>
              <w:rPr>
                <w:sz w:val="24"/>
                <w:szCs w:val="24"/>
              </w:rPr>
            </w:pPr>
            <w:r>
              <w:rPr>
                <w:sz w:val="24"/>
                <w:szCs w:val="24"/>
              </w:rPr>
              <w:t>20</w:t>
            </w:r>
          </w:p>
        </w:tc>
        <w:tc>
          <w:tcPr>
            <w:tcW w:w="1592" w:type="dxa"/>
            <w:vAlign w:val="center"/>
          </w:tcPr>
          <w:p>
            <w:pPr>
              <w:spacing w:line="440" w:lineRule="exact"/>
              <w:jc w:val="center"/>
              <w:rPr>
                <w:sz w:val="24"/>
                <w:szCs w:val="24"/>
              </w:rPr>
            </w:pPr>
            <w:r>
              <w:rPr>
                <w:rFonts w:hint="eastAsia"/>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hRule="atLeast"/>
          <w:jc w:val="center"/>
        </w:trPr>
        <w:tc>
          <w:tcPr>
            <w:tcW w:w="1447" w:type="dxa"/>
          </w:tcPr>
          <w:p>
            <w:pPr>
              <w:spacing w:line="440" w:lineRule="exact"/>
              <w:jc w:val="center"/>
              <w:rPr>
                <w:sz w:val="24"/>
                <w:szCs w:val="24"/>
              </w:rPr>
            </w:pPr>
            <w:r>
              <w:rPr>
                <w:sz w:val="24"/>
                <w:szCs w:val="24"/>
              </w:rPr>
              <w:t>2</w:t>
            </w:r>
          </w:p>
        </w:tc>
        <w:tc>
          <w:tcPr>
            <w:tcW w:w="3033" w:type="dxa"/>
            <w:vAlign w:val="center"/>
          </w:tcPr>
          <w:p>
            <w:pPr>
              <w:jc w:val="center"/>
              <w:rPr>
                <w:color w:val="000000"/>
                <w:kern w:val="0"/>
                <w:sz w:val="24"/>
                <w:szCs w:val="24"/>
              </w:rPr>
            </w:pPr>
            <w:r>
              <w:rPr>
                <w:color w:val="000000"/>
                <w:kern w:val="0"/>
                <w:sz w:val="24"/>
                <w:szCs w:val="24"/>
              </w:rPr>
              <w:t>NB-IoT</w:t>
            </w:r>
            <w:r>
              <w:rPr>
                <w:rFonts w:hint="eastAsia"/>
                <w:color w:val="000000"/>
                <w:kern w:val="0"/>
                <w:sz w:val="24"/>
                <w:szCs w:val="24"/>
              </w:rPr>
              <w:t>口袋实验室盒子</w:t>
            </w:r>
          </w:p>
        </w:tc>
        <w:tc>
          <w:tcPr>
            <w:tcW w:w="1011" w:type="dxa"/>
          </w:tcPr>
          <w:p>
            <w:pPr>
              <w:spacing w:line="440" w:lineRule="exact"/>
              <w:jc w:val="center"/>
              <w:rPr>
                <w:sz w:val="24"/>
                <w:szCs w:val="24"/>
              </w:rPr>
            </w:pPr>
            <w:r>
              <w:rPr>
                <w:sz w:val="24"/>
                <w:szCs w:val="24"/>
              </w:rPr>
              <w:t>20</w:t>
            </w:r>
          </w:p>
        </w:tc>
        <w:tc>
          <w:tcPr>
            <w:tcW w:w="1592" w:type="dxa"/>
          </w:tcPr>
          <w:p>
            <w:pPr>
              <w:spacing w:line="440" w:lineRule="exact"/>
              <w:jc w:val="center"/>
              <w:rPr>
                <w:sz w:val="24"/>
                <w:szCs w:val="24"/>
              </w:rPr>
            </w:pPr>
            <w:r>
              <w:rPr>
                <w:rFonts w:hint="eastAsia" w:hAnsi="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47" w:type="dxa"/>
          </w:tcPr>
          <w:p>
            <w:pPr>
              <w:spacing w:line="440" w:lineRule="exact"/>
              <w:jc w:val="center"/>
              <w:rPr>
                <w:sz w:val="24"/>
                <w:szCs w:val="24"/>
              </w:rPr>
            </w:pPr>
            <w:r>
              <w:rPr>
                <w:sz w:val="24"/>
                <w:szCs w:val="24"/>
              </w:rPr>
              <w:t>3</w:t>
            </w:r>
          </w:p>
        </w:tc>
        <w:tc>
          <w:tcPr>
            <w:tcW w:w="3033" w:type="dxa"/>
            <w:vAlign w:val="center"/>
          </w:tcPr>
          <w:p>
            <w:pPr>
              <w:jc w:val="center"/>
              <w:rPr>
                <w:color w:val="000000"/>
                <w:kern w:val="0"/>
                <w:sz w:val="24"/>
                <w:szCs w:val="24"/>
              </w:rPr>
            </w:pPr>
            <w:r>
              <w:rPr>
                <w:rFonts w:hint="eastAsia"/>
                <w:color w:val="000000"/>
                <w:kern w:val="0"/>
                <w:sz w:val="24"/>
                <w:szCs w:val="24"/>
              </w:rPr>
              <w:t>积木式多功能车型机器人</w:t>
            </w:r>
          </w:p>
        </w:tc>
        <w:tc>
          <w:tcPr>
            <w:tcW w:w="1011" w:type="dxa"/>
          </w:tcPr>
          <w:p>
            <w:pPr>
              <w:spacing w:line="440" w:lineRule="exact"/>
              <w:jc w:val="center"/>
              <w:rPr>
                <w:sz w:val="24"/>
                <w:szCs w:val="24"/>
              </w:rPr>
            </w:pPr>
            <w:r>
              <w:rPr>
                <w:sz w:val="24"/>
                <w:szCs w:val="24"/>
              </w:rPr>
              <w:t>20</w:t>
            </w:r>
          </w:p>
        </w:tc>
        <w:tc>
          <w:tcPr>
            <w:tcW w:w="1592" w:type="dxa"/>
          </w:tcPr>
          <w:p>
            <w:pPr>
              <w:spacing w:line="440" w:lineRule="exact"/>
              <w:jc w:val="center"/>
              <w:rPr>
                <w:sz w:val="24"/>
                <w:szCs w:val="24"/>
              </w:rPr>
            </w:pPr>
            <w:r>
              <w:rPr>
                <w:rFonts w:hint="eastAsia"/>
                <w:sz w:val="24"/>
                <w:szCs w:val="24"/>
              </w:rPr>
              <w:t>套</w:t>
            </w:r>
          </w:p>
        </w:tc>
      </w:tr>
    </w:tbl>
    <w:p>
      <w:pPr>
        <w:ind w:firstLine="440"/>
        <w:rPr>
          <w:color w:val="000000"/>
          <w:sz w:val="24"/>
          <w:szCs w:val="24"/>
        </w:rPr>
      </w:pPr>
    </w:p>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1"/>
        <w:tblW w:w="856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843"/>
        <w:gridCol w:w="5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360" w:lineRule="auto"/>
              <w:jc w:val="center"/>
              <w:rPr>
                <w:b/>
                <w:szCs w:val="21"/>
                <w:lang w:val="zh-CN"/>
              </w:rPr>
            </w:pPr>
            <w:r>
              <w:rPr>
                <w:rFonts w:hint="eastAsia"/>
                <w:b/>
                <w:szCs w:val="21"/>
                <w:lang w:val="zh-CN"/>
              </w:rPr>
              <w:t>序号</w:t>
            </w:r>
          </w:p>
        </w:tc>
        <w:tc>
          <w:tcPr>
            <w:tcW w:w="1843" w:type="dxa"/>
            <w:vAlign w:val="center"/>
          </w:tcPr>
          <w:p>
            <w:pPr>
              <w:spacing w:line="360" w:lineRule="auto"/>
              <w:jc w:val="center"/>
              <w:rPr>
                <w:b/>
                <w:szCs w:val="21"/>
                <w:lang w:val="zh-CN"/>
              </w:rPr>
            </w:pPr>
            <w:r>
              <w:rPr>
                <w:rFonts w:hint="eastAsia"/>
                <w:b/>
                <w:szCs w:val="21"/>
                <w:lang w:val="zh-CN"/>
              </w:rPr>
              <w:t>名称</w:t>
            </w:r>
          </w:p>
        </w:tc>
        <w:tc>
          <w:tcPr>
            <w:tcW w:w="5908" w:type="dxa"/>
            <w:vAlign w:val="center"/>
          </w:tcPr>
          <w:p>
            <w:pPr>
              <w:spacing w:line="360" w:lineRule="auto"/>
              <w:jc w:val="center"/>
              <w:rPr>
                <w:b/>
                <w:szCs w:val="21"/>
                <w:lang w:val="zh-CN"/>
              </w:rPr>
            </w:pPr>
            <w:r>
              <w:rPr>
                <w:rFonts w:hint="eastAsia"/>
                <w:b/>
                <w:szCs w:val="21"/>
                <w:lang w:val="zh-CN"/>
              </w:rPr>
              <w:t>性能指标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360" w:lineRule="auto"/>
              <w:jc w:val="center"/>
              <w:rPr>
                <w:szCs w:val="21"/>
                <w:lang w:val="zh-CN"/>
              </w:rPr>
            </w:pPr>
            <w:r>
              <w:rPr>
                <w:szCs w:val="21"/>
                <w:lang w:val="zh-CN"/>
              </w:rPr>
              <w:t>1</w:t>
            </w:r>
          </w:p>
        </w:tc>
        <w:tc>
          <w:tcPr>
            <w:tcW w:w="1843" w:type="dxa"/>
            <w:vAlign w:val="center"/>
          </w:tcPr>
          <w:p>
            <w:pPr>
              <w:spacing w:line="360" w:lineRule="auto"/>
              <w:rPr>
                <w:szCs w:val="21"/>
                <w:lang w:val="zh-CN"/>
              </w:rPr>
            </w:pPr>
            <w:r>
              <w:rPr>
                <w:rFonts w:hint="eastAsia"/>
                <w:color w:val="000000"/>
                <w:kern w:val="0"/>
                <w:szCs w:val="21"/>
              </w:rPr>
              <w:t>信息工程创新实验平台</w:t>
            </w:r>
          </w:p>
        </w:tc>
        <w:tc>
          <w:tcPr>
            <w:tcW w:w="5908" w:type="dxa"/>
            <w:vAlign w:val="center"/>
          </w:tcPr>
          <w:p>
            <w:pPr>
              <w:jc w:val="left"/>
              <w:rPr>
                <w:szCs w:val="21"/>
              </w:rPr>
            </w:pPr>
            <w:r>
              <w:rPr>
                <w:szCs w:val="21"/>
              </w:rPr>
              <w:t>1</w:t>
            </w:r>
            <w:r>
              <w:rPr>
                <w:rFonts w:hint="eastAsia" w:hAnsi="宋体"/>
                <w:szCs w:val="21"/>
              </w:rPr>
              <w:t>、整体要求</w:t>
            </w:r>
          </w:p>
          <w:p>
            <w:pPr>
              <w:jc w:val="left"/>
              <w:rPr>
                <w:szCs w:val="21"/>
              </w:rPr>
            </w:pPr>
            <w:r>
              <w:rPr>
                <w:rFonts w:hint="eastAsia" w:hAnsi="宋体"/>
                <w:szCs w:val="21"/>
              </w:rPr>
              <w:t>（</w:t>
            </w:r>
            <w:r>
              <w:rPr>
                <w:szCs w:val="21"/>
              </w:rPr>
              <w:t>1</w:t>
            </w:r>
            <w:r>
              <w:rPr>
                <w:rFonts w:hint="eastAsia" w:hAnsi="宋体"/>
                <w:szCs w:val="21"/>
              </w:rPr>
              <w:t>）采用基于互联网</w:t>
            </w:r>
            <w:r>
              <w:rPr>
                <w:szCs w:val="21"/>
              </w:rPr>
              <w:t>+</w:t>
            </w:r>
            <w:r>
              <w:rPr>
                <w:rFonts w:hint="eastAsia" w:hAnsi="宋体"/>
                <w:szCs w:val="21"/>
              </w:rPr>
              <w:t>的设计架构，配备智能化硬件、上位机软件和跨专业的复杂系统工程实践项目，通过项目式工程实践教学模式，将课堂教学和工程实践紧密结合在一起。</w:t>
            </w:r>
          </w:p>
          <w:p>
            <w:pPr>
              <w:jc w:val="left"/>
              <w:rPr>
                <w:szCs w:val="21"/>
              </w:rPr>
            </w:pPr>
            <w:r>
              <w:rPr>
                <w:rFonts w:hint="eastAsia" w:hAnsi="宋体"/>
                <w:szCs w:val="21"/>
              </w:rPr>
              <w:t>★（</w:t>
            </w:r>
            <w:r>
              <w:rPr>
                <w:szCs w:val="21"/>
              </w:rPr>
              <w:t>2</w:t>
            </w:r>
            <w:r>
              <w:rPr>
                <w:rFonts w:hint="eastAsia" w:hAnsi="宋体"/>
                <w:szCs w:val="21"/>
              </w:rPr>
              <w:t>）采用专用模具的主机平台加上可更换子模块的设计方式，不接受实验箱的设计方式。</w:t>
            </w:r>
          </w:p>
          <w:p>
            <w:pPr>
              <w:jc w:val="left"/>
              <w:rPr>
                <w:szCs w:val="21"/>
              </w:rPr>
            </w:pPr>
            <w:r>
              <w:rPr>
                <w:rFonts w:hint="eastAsia" w:hAnsi="宋体"/>
                <w:szCs w:val="21"/>
              </w:rPr>
              <w:t>★（</w:t>
            </w:r>
            <w:r>
              <w:rPr>
                <w:szCs w:val="21"/>
              </w:rPr>
              <w:t>3</w:t>
            </w:r>
            <w:r>
              <w:rPr>
                <w:rFonts w:hint="eastAsia" w:hAnsi="宋体"/>
                <w:szCs w:val="21"/>
              </w:rPr>
              <w:t>）平台内置智能信号处理模块，可以实现实验信号产生、处理和分析。在开展单元实验时，平台的信号输入作为激励源，信号输出作为自带仪表的输入，对单元电路进行时域、频域、幅频特性、相频特性分析，并与理论技术和电路仿真的结果进行对比验证；在开展系统实验时，平台的信号输入作为信源，平台的信号输出作为信宿，与实验电路一起构成一个完整的系统。智能信号处理模块是移动互联的接口，可以通过有线网络或无线网络的方式接入</w:t>
            </w:r>
            <w:r>
              <w:rPr>
                <w:szCs w:val="21"/>
              </w:rPr>
              <w:t>Internet</w:t>
            </w:r>
            <w:r>
              <w:rPr>
                <w:rFonts w:hint="eastAsia" w:hAnsi="宋体"/>
                <w:szCs w:val="21"/>
              </w:rPr>
              <w:t>，并将实验过程和结果数据通过</w:t>
            </w:r>
            <w:r>
              <w:rPr>
                <w:szCs w:val="21"/>
              </w:rPr>
              <w:t>Internet</w:t>
            </w:r>
            <w:r>
              <w:rPr>
                <w:rFonts w:hint="eastAsia" w:hAnsi="宋体"/>
                <w:szCs w:val="21"/>
              </w:rPr>
              <w:t>上传至服务器，用户也可以通过</w:t>
            </w:r>
            <w:r>
              <w:rPr>
                <w:szCs w:val="21"/>
              </w:rPr>
              <w:t>Internet</w:t>
            </w:r>
            <w:r>
              <w:rPr>
                <w:rFonts w:hint="eastAsia" w:hAnsi="宋体"/>
                <w:szCs w:val="21"/>
              </w:rPr>
              <w:t>对实验平台进行操作，实现在线远程实验。</w:t>
            </w:r>
          </w:p>
          <w:p>
            <w:pPr>
              <w:jc w:val="left"/>
              <w:rPr>
                <w:szCs w:val="21"/>
              </w:rPr>
            </w:pPr>
            <w:r>
              <w:rPr>
                <w:rFonts w:hint="eastAsia" w:hAnsi="宋体"/>
                <w:szCs w:val="21"/>
              </w:rPr>
              <w:t>★（</w:t>
            </w:r>
            <w:r>
              <w:rPr>
                <w:szCs w:val="21"/>
              </w:rPr>
              <w:t>4</w:t>
            </w:r>
            <w:r>
              <w:rPr>
                <w:rFonts w:hint="eastAsia" w:hAnsi="宋体"/>
                <w:szCs w:val="21"/>
              </w:rPr>
              <w:t>）平台信号的产生、处理和分析既可以在</w:t>
            </w:r>
            <w:r>
              <w:rPr>
                <w:szCs w:val="21"/>
              </w:rPr>
              <w:t>PC</w:t>
            </w:r>
            <w:r>
              <w:rPr>
                <w:rFonts w:hint="eastAsia" w:hAnsi="宋体"/>
                <w:szCs w:val="21"/>
              </w:rPr>
              <w:t>上使用</w:t>
            </w:r>
            <w:r>
              <w:rPr>
                <w:szCs w:val="21"/>
              </w:rPr>
              <w:t>MATLAB</w:t>
            </w:r>
            <w:r>
              <w:rPr>
                <w:rFonts w:hint="eastAsia" w:hAnsi="宋体"/>
                <w:szCs w:val="21"/>
              </w:rPr>
              <w:t>、</w:t>
            </w:r>
            <w:r>
              <w:rPr>
                <w:szCs w:val="21"/>
              </w:rPr>
              <w:t>LabVIEW</w:t>
            </w:r>
            <w:r>
              <w:rPr>
                <w:rFonts w:hint="eastAsia" w:hAnsi="宋体"/>
                <w:szCs w:val="21"/>
              </w:rPr>
              <w:t>实现，也可以在嵌入式硬件的</w:t>
            </w:r>
            <w:r>
              <w:rPr>
                <w:szCs w:val="21"/>
              </w:rPr>
              <w:t>FPGA</w:t>
            </w:r>
            <w:r>
              <w:rPr>
                <w:rFonts w:hint="eastAsia" w:hAnsi="宋体"/>
                <w:szCs w:val="21"/>
              </w:rPr>
              <w:t>、</w:t>
            </w:r>
            <w:r>
              <w:rPr>
                <w:szCs w:val="21"/>
              </w:rPr>
              <w:t>DSP</w:t>
            </w:r>
            <w:r>
              <w:rPr>
                <w:rFonts w:hint="eastAsia" w:hAnsi="宋体"/>
                <w:szCs w:val="21"/>
              </w:rPr>
              <w:t>实现，培养和锻炼学生从建模、仿真到实现等产品开发全流程中的解决复杂工程问题的技术能力。</w:t>
            </w:r>
          </w:p>
          <w:p>
            <w:pPr>
              <w:jc w:val="left"/>
              <w:rPr>
                <w:szCs w:val="21"/>
              </w:rPr>
            </w:pPr>
            <w:r>
              <w:rPr>
                <w:rFonts w:hint="eastAsia" w:hAnsi="宋体"/>
                <w:szCs w:val="21"/>
              </w:rPr>
              <w:t>（</w:t>
            </w:r>
            <w:r>
              <w:rPr>
                <w:szCs w:val="21"/>
              </w:rPr>
              <w:t>5</w:t>
            </w:r>
            <w:r>
              <w:rPr>
                <w:rFonts w:hint="eastAsia" w:hAnsi="宋体"/>
                <w:szCs w:val="21"/>
              </w:rPr>
              <w:t>）平台配备多种针对不同课程的实验模块和实验课程包，能完成通信电子线路、数字图像处理等课程的实验。</w:t>
            </w:r>
          </w:p>
          <w:p>
            <w:pPr>
              <w:jc w:val="left"/>
              <w:rPr>
                <w:szCs w:val="21"/>
              </w:rPr>
            </w:pPr>
            <w:r>
              <w:rPr>
                <w:szCs w:val="21"/>
              </w:rPr>
              <w:t>2</w:t>
            </w:r>
            <w:r>
              <w:rPr>
                <w:rFonts w:hint="eastAsia" w:hAnsi="宋体"/>
                <w:szCs w:val="21"/>
              </w:rPr>
              <w:t>、主机平台</w:t>
            </w:r>
          </w:p>
          <w:p>
            <w:pPr>
              <w:jc w:val="left"/>
              <w:rPr>
                <w:szCs w:val="21"/>
              </w:rPr>
            </w:pPr>
            <w:r>
              <w:rPr>
                <w:rFonts w:hint="eastAsia" w:hAnsi="宋体"/>
                <w:szCs w:val="21"/>
              </w:rPr>
              <w:t>★（</w:t>
            </w:r>
            <w:r>
              <w:rPr>
                <w:szCs w:val="21"/>
              </w:rPr>
              <w:t>1</w:t>
            </w:r>
            <w:r>
              <w:rPr>
                <w:rFonts w:hint="eastAsia" w:hAnsi="宋体"/>
                <w:szCs w:val="21"/>
              </w:rPr>
              <w:t>）采用高性能</w:t>
            </w:r>
            <w:r>
              <w:rPr>
                <w:szCs w:val="21"/>
              </w:rPr>
              <w:t>FPGA</w:t>
            </w:r>
            <w:r>
              <w:rPr>
                <w:rFonts w:hint="eastAsia" w:hAnsi="宋体"/>
                <w:szCs w:val="21"/>
              </w:rPr>
              <w:t>，内置双核</w:t>
            </w:r>
            <w:r>
              <w:rPr>
                <w:szCs w:val="21"/>
              </w:rPr>
              <w:t>ARM Cortex-A9</w:t>
            </w:r>
            <w:r>
              <w:rPr>
                <w:rFonts w:hint="eastAsia" w:hAnsi="宋体"/>
                <w:szCs w:val="21"/>
              </w:rPr>
              <w:t>，最高主频</w:t>
            </w:r>
            <w:r>
              <w:rPr>
                <w:szCs w:val="21"/>
              </w:rPr>
              <w:t>866MHz</w:t>
            </w:r>
            <w:r>
              <w:rPr>
                <w:rFonts w:hint="eastAsia" w:hAnsi="宋体"/>
                <w:szCs w:val="21"/>
              </w:rPr>
              <w:t>。同时还应提供</w:t>
            </w:r>
            <w:r>
              <w:rPr>
                <w:szCs w:val="21"/>
              </w:rPr>
              <w:t>TI</w:t>
            </w:r>
            <w:r>
              <w:rPr>
                <w:rFonts w:hint="eastAsia" w:hAnsi="宋体"/>
                <w:szCs w:val="21"/>
              </w:rPr>
              <w:t>的</w:t>
            </w:r>
            <w:r>
              <w:rPr>
                <w:szCs w:val="21"/>
              </w:rPr>
              <w:t>TMS320VC5000</w:t>
            </w:r>
            <w:r>
              <w:rPr>
                <w:rFonts w:hint="eastAsia" w:hAnsi="宋体"/>
                <w:szCs w:val="21"/>
              </w:rPr>
              <w:t>系列</w:t>
            </w:r>
            <w:r>
              <w:rPr>
                <w:szCs w:val="21"/>
              </w:rPr>
              <w:t>DSP</w:t>
            </w:r>
            <w:r>
              <w:rPr>
                <w:rFonts w:hint="eastAsia" w:hAnsi="宋体"/>
                <w:szCs w:val="21"/>
              </w:rPr>
              <w:t>，配置单独的</w:t>
            </w:r>
            <w:r>
              <w:rPr>
                <w:szCs w:val="21"/>
              </w:rPr>
              <w:t>ADC</w:t>
            </w:r>
            <w:r>
              <w:rPr>
                <w:rFonts w:hint="eastAsia" w:hAnsi="宋体"/>
                <w:szCs w:val="21"/>
              </w:rPr>
              <w:t>、</w:t>
            </w:r>
            <w:r>
              <w:rPr>
                <w:szCs w:val="21"/>
              </w:rPr>
              <w:t>DAC</w:t>
            </w:r>
            <w:r>
              <w:rPr>
                <w:rFonts w:hint="eastAsia" w:hAnsi="宋体"/>
                <w:szCs w:val="21"/>
              </w:rPr>
              <w:t>以及高速数字接口芯片，提供实验所需的模拟和数字信号的输入、输出、采集、处理、分析和测量。</w:t>
            </w:r>
          </w:p>
          <w:p>
            <w:pPr>
              <w:jc w:val="left"/>
              <w:rPr>
                <w:szCs w:val="21"/>
              </w:rPr>
            </w:pPr>
            <w:r>
              <w:rPr>
                <w:rFonts w:hint="eastAsia" w:hAnsi="宋体"/>
                <w:szCs w:val="21"/>
              </w:rPr>
              <w:t>★（</w:t>
            </w:r>
            <w:r>
              <w:rPr>
                <w:szCs w:val="21"/>
              </w:rPr>
              <w:t>2</w:t>
            </w:r>
            <w:r>
              <w:rPr>
                <w:rFonts w:hint="eastAsia" w:hAnsi="宋体"/>
                <w:szCs w:val="21"/>
              </w:rPr>
              <w:t>）内置</w:t>
            </w:r>
            <w:r>
              <w:rPr>
                <w:szCs w:val="21"/>
              </w:rPr>
              <w:t>2</w:t>
            </w:r>
            <w:r>
              <w:rPr>
                <w:rFonts w:hint="eastAsia" w:hAnsi="宋体"/>
                <w:szCs w:val="21"/>
              </w:rPr>
              <w:t>通道示波器，信道带宽</w:t>
            </w:r>
            <w:r>
              <w:rPr>
                <w:szCs w:val="21"/>
              </w:rPr>
              <w:t>50MHz</w:t>
            </w:r>
            <w:r>
              <w:rPr>
                <w:rFonts w:hint="eastAsia" w:hAnsi="宋体"/>
                <w:szCs w:val="21"/>
              </w:rPr>
              <w:t>，最大实时采样率</w:t>
            </w:r>
            <w:r>
              <w:rPr>
                <w:szCs w:val="21"/>
              </w:rPr>
              <w:t>100MSPS</w:t>
            </w:r>
            <w:r>
              <w:rPr>
                <w:rFonts w:hint="eastAsia" w:hAnsi="宋体"/>
                <w:szCs w:val="21"/>
              </w:rPr>
              <w:t>。</w:t>
            </w:r>
          </w:p>
          <w:p>
            <w:pPr>
              <w:jc w:val="left"/>
              <w:rPr>
                <w:szCs w:val="21"/>
              </w:rPr>
            </w:pPr>
            <w:r>
              <w:rPr>
                <w:rFonts w:hint="eastAsia" w:hAnsi="宋体"/>
                <w:szCs w:val="21"/>
              </w:rPr>
              <w:t>★（</w:t>
            </w:r>
            <w:r>
              <w:rPr>
                <w:szCs w:val="21"/>
              </w:rPr>
              <w:t>3</w:t>
            </w:r>
            <w:r>
              <w:rPr>
                <w:rFonts w:hint="eastAsia" w:hAnsi="宋体"/>
                <w:szCs w:val="21"/>
              </w:rPr>
              <w:t>）内置频谱分析仪，分析带宽</w:t>
            </w:r>
            <w:r>
              <w:rPr>
                <w:szCs w:val="21"/>
              </w:rPr>
              <w:t>50MHz</w:t>
            </w:r>
            <w:r>
              <w:rPr>
                <w:rFonts w:hint="eastAsia" w:hAnsi="宋体"/>
                <w:szCs w:val="21"/>
              </w:rPr>
              <w:t>。</w:t>
            </w:r>
          </w:p>
          <w:p>
            <w:pPr>
              <w:jc w:val="left"/>
              <w:rPr>
                <w:szCs w:val="21"/>
              </w:rPr>
            </w:pPr>
            <w:r>
              <w:rPr>
                <w:rFonts w:hint="eastAsia" w:hAnsi="宋体"/>
                <w:szCs w:val="21"/>
              </w:rPr>
              <w:t>★（</w:t>
            </w:r>
            <w:r>
              <w:rPr>
                <w:szCs w:val="21"/>
              </w:rPr>
              <w:t>4</w:t>
            </w:r>
            <w:r>
              <w:rPr>
                <w:rFonts w:hint="eastAsia" w:hAnsi="宋体"/>
                <w:szCs w:val="21"/>
              </w:rPr>
              <w:t>）内置信号源，频率范围</w:t>
            </w:r>
            <w:r>
              <w:rPr>
                <w:szCs w:val="21"/>
              </w:rPr>
              <w:t>1Hz~50MHz</w:t>
            </w:r>
            <w:r>
              <w:rPr>
                <w:rFonts w:hint="eastAsia" w:hAnsi="宋体"/>
                <w:szCs w:val="21"/>
              </w:rPr>
              <w:t>（正弦波）、</w:t>
            </w:r>
            <w:r>
              <w:rPr>
                <w:szCs w:val="21"/>
              </w:rPr>
              <w:t>1Hz~1MHz</w:t>
            </w:r>
            <w:r>
              <w:rPr>
                <w:rFonts w:hint="eastAsia" w:hAnsi="宋体"/>
                <w:szCs w:val="21"/>
              </w:rPr>
              <w:t>（其它），频率范围</w:t>
            </w:r>
            <w:r>
              <w:rPr>
                <w:rFonts w:hAnsi="宋体"/>
                <w:szCs w:val="21"/>
              </w:rPr>
              <w:t>1Hz~5MHz</w:t>
            </w:r>
            <w:r>
              <w:rPr>
                <w:rFonts w:hint="eastAsia" w:hAnsi="宋体"/>
                <w:szCs w:val="21"/>
              </w:rPr>
              <w:t>（正弦波）、</w:t>
            </w:r>
            <w:r>
              <w:rPr>
                <w:rFonts w:hAnsi="宋体"/>
                <w:szCs w:val="21"/>
              </w:rPr>
              <w:t>1Hz~1MHz</w:t>
            </w:r>
            <w:r>
              <w:rPr>
                <w:rFonts w:hint="eastAsia" w:hAnsi="宋体"/>
                <w:szCs w:val="21"/>
              </w:rPr>
              <w:t>（其它）</w:t>
            </w:r>
          </w:p>
          <w:p>
            <w:pPr>
              <w:jc w:val="left"/>
              <w:rPr>
                <w:szCs w:val="21"/>
              </w:rPr>
            </w:pPr>
            <w:r>
              <w:rPr>
                <w:rFonts w:hint="eastAsia" w:hAnsi="宋体"/>
                <w:szCs w:val="21"/>
              </w:rPr>
              <w:t>★（</w:t>
            </w:r>
            <w:r>
              <w:rPr>
                <w:szCs w:val="21"/>
              </w:rPr>
              <w:t>5</w:t>
            </w:r>
            <w:r>
              <w:rPr>
                <w:rFonts w:hint="eastAsia" w:hAnsi="宋体"/>
                <w:szCs w:val="21"/>
              </w:rPr>
              <w:t>）内置波特分析仪，频率范围</w:t>
            </w:r>
            <w:r>
              <w:rPr>
                <w:szCs w:val="21"/>
              </w:rPr>
              <w:t>1Hz~50MHz</w:t>
            </w:r>
            <w:r>
              <w:rPr>
                <w:rFonts w:hint="eastAsia" w:hAnsi="宋体"/>
                <w:szCs w:val="21"/>
              </w:rPr>
              <w:t>。</w:t>
            </w:r>
          </w:p>
          <w:p>
            <w:pPr>
              <w:jc w:val="left"/>
              <w:rPr>
                <w:szCs w:val="21"/>
              </w:rPr>
            </w:pPr>
            <w:r>
              <w:rPr>
                <w:rFonts w:hint="eastAsia" w:hAnsi="宋体"/>
                <w:szCs w:val="21"/>
              </w:rPr>
              <w:t>（</w:t>
            </w:r>
            <w:r>
              <w:rPr>
                <w:szCs w:val="21"/>
              </w:rPr>
              <w:t>6</w:t>
            </w:r>
            <w:r>
              <w:rPr>
                <w:rFonts w:hint="eastAsia" w:hAnsi="宋体"/>
                <w:szCs w:val="21"/>
              </w:rPr>
              <w:t>）内置矢量信号分析仪，频率范围</w:t>
            </w:r>
            <w:r>
              <w:rPr>
                <w:szCs w:val="21"/>
              </w:rPr>
              <w:t>1Hz~50MHz</w:t>
            </w:r>
            <w:r>
              <w:rPr>
                <w:rFonts w:hint="eastAsia" w:hAnsi="宋体"/>
                <w:szCs w:val="21"/>
              </w:rPr>
              <w:t>，最大实时带宽</w:t>
            </w:r>
            <w:r>
              <w:rPr>
                <w:szCs w:val="21"/>
              </w:rPr>
              <w:t>20MHz</w:t>
            </w:r>
            <w:r>
              <w:rPr>
                <w:rFonts w:hint="eastAsia" w:hAnsi="宋体"/>
                <w:szCs w:val="21"/>
              </w:rPr>
              <w:t>。</w:t>
            </w:r>
          </w:p>
          <w:p>
            <w:pPr>
              <w:jc w:val="left"/>
              <w:rPr>
                <w:szCs w:val="21"/>
              </w:rPr>
            </w:pPr>
            <w:r>
              <w:rPr>
                <w:rFonts w:hint="eastAsia" w:hAnsi="宋体"/>
                <w:szCs w:val="21"/>
              </w:rPr>
              <w:t>（</w:t>
            </w:r>
            <w:r>
              <w:rPr>
                <w:szCs w:val="21"/>
              </w:rPr>
              <w:t>7</w:t>
            </w:r>
            <w:r>
              <w:rPr>
                <w:rFonts w:hint="eastAsia" w:hAnsi="宋体"/>
                <w:szCs w:val="21"/>
              </w:rPr>
              <w:t>）内置逻辑分析仪，采样率</w:t>
            </w:r>
            <w:r>
              <w:rPr>
                <w:szCs w:val="21"/>
              </w:rPr>
              <w:t>250kHz~50MHz</w:t>
            </w:r>
            <w:r>
              <w:rPr>
                <w:rFonts w:hint="eastAsia" w:hAnsi="宋体"/>
                <w:szCs w:val="21"/>
              </w:rPr>
              <w:t>。</w:t>
            </w:r>
          </w:p>
          <w:p>
            <w:pPr>
              <w:jc w:val="left"/>
              <w:rPr>
                <w:szCs w:val="21"/>
              </w:rPr>
            </w:pPr>
            <w:r>
              <w:rPr>
                <w:rFonts w:hint="eastAsia" w:hAnsi="宋体"/>
                <w:szCs w:val="21"/>
              </w:rPr>
              <w:t>（</w:t>
            </w:r>
            <w:r>
              <w:rPr>
                <w:szCs w:val="21"/>
              </w:rPr>
              <w:t>8</w:t>
            </w:r>
            <w:r>
              <w:rPr>
                <w:rFonts w:hint="eastAsia" w:hAnsi="宋体"/>
                <w:szCs w:val="21"/>
              </w:rPr>
              <w:t>）通信接口：网口、</w:t>
            </w:r>
            <w:r>
              <w:rPr>
                <w:szCs w:val="21"/>
              </w:rPr>
              <w:t>WiFi</w:t>
            </w:r>
            <w:r>
              <w:rPr>
                <w:rFonts w:hint="eastAsia" w:hAnsi="宋体"/>
                <w:szCs w:val="21"/>
              </w:rPr>
              <w:t>、</w:t>
            </w:r>
            <w:r>
              <w:rPr>
                <w:szCs w:val="21"/>
              </w:rPr>
              <w:t>USB</w:t>
            </w:r>
            <w:r>
              <w:rPr>
                <w:rFonts w:hint="eastAsia" w:hAnsi="宋体"/>
                <w:szCs w:val="21"/>
              </w:rPr>
              <w:t>、</w:t>
            </w:r>
            <w:r>
              <w:rPr>
                <w:szCs w:val="21"/>
              </w:rPr>
              <w:t>485/CAN</w:t>
            </w:r>
          </w:p>
          <w:p>
            <w:pPr>
              <w:jc w:val="left"/>
              <w:rPr>
                <w:szCs w:val="21"/>
              </w:rPr>
            </w:pPr>
            <w:r>
              <w:rPr>
                <w:rFonts w:hint="eastAsia" w:hAnsi="宋体"/>
                <w:szCs w:val="21"/>
              </w:rPr>
              <w:t>（</w:t>
            </w:r>
            <w:r>
              <w:rPr>
                <w:szCs w:val="21"/>
              </w:rPr>
              <w:t>9</w:t>
            </w:r>
            <w:r>
              <w:rPr>
                <w:rFonts w:hint="eastAsia" w:hAnsi="宋体"/>
                <w:szCs w:val="21"/>
              </w:rPr>
              <w:t>）音频接口：</w:t>
            </w:r>
            <w:r>
              <w:rPr>
                <w:szCs w:val="21"/>
              </w:rPr>
              <w:t>3.5mm</w:t>
            </w:r>
          </w:p>
          <w:p>
            <w:pPr>
              <w:jc w:val="left"/>
              <w:rPr>
                <w:szCs w:val="21"/>
              </w:rPr>
            </w:pPr>
            <w:r>
              <w:rPr>
                <w:rFonts w:hint="eastAsia" w:hAnsi="宋体"/>
                <w:szCs w:val="21"/>
              </w:rPr>
              <w:t>（</w:t>
            </w:r>
            <w:r>
              <w:rPr>
                <w:szCs w:val="21"/>
              </w:rPr>
              <w:t>10</w:t>
            </w:r>
            <w:r>
              <w:rPr>
                <w:rFonts w:hint="eastAsia" w:hAnsi="宋体"/>
                <w:szCs w:val="21"/>
              </w:rPr>
              <w:t>）视频接口：</w:t>
            </w:r>
            <w:r>
              <w:rPr>
                <w:szCs w:val="21"/>
              </w:rPr>
              <w:t>HDMI</w:t>
            </w:r>
          </w:p>
          <w:p>
            <w:pPr>
              <w:jc w:val="left"/>
              <w:rPr>
                <w:szCs w:val="21"/>
              </w:rPr>
            </w:pPr>
            <w:r>
              <w:rPr>
                <w:rFonts w:hint="eastAsia" w:hAnsi="宋体"/>
                <w:szCs w:val="21"/>
              </w:rPr>
              <w:t>（</w:t>
            </w:r>
            <w:r>
              <w:rPr>
                <w:szCs w:val="21"/>
              </w:rPr>
              <w:t>11</w:t>
            </w:r>
            <w:r>
              <w:rPr>
                <w:rFonts w:hint="eastAsia" w:hAnsi="宋体"/>
                <w:szCs w:val="21"/>
              </w:rPr>
              <w:t>）</w:t>
            </w:r>
            <w:r>
              <w:rPr>
                <w:szCs w:val="21"/>
              </w:rPr>
              <w:t>Debug</w:t>
            </w:r>
            <w:r>
              <w:rPr>
                <w:rFonts w:hint="eastAsia" w:hAnsi="宋体"/>
                <w:szCs w:val="21"/>
              </w:rPr>
              <w:t>接口：串口</w:t>
            </w:r>
          </w:p>
          <w:p>
            <w:pPr>
              <w:jc w:val="left"/>
              <w:rPr>
                <w:szCs w:val="21"/>
              </w:rPr>
            </w:pPr>
            <w:r>
              <w:rPr>
                <w:rFonts w:hint="eastAsia" w:hAnsi="宋体"/>
                <w:szCs w:val="21"/>
              </w:rPr>
              <w:t>（</w:t>
            </w:r>
            <w:r>
              <w:rPr>
                <w:szCs w:val="21"/>
              </w:rPr>
              <w:t>12</w:t>
            </w:r>
            <w:r>
              <w:rPr>
                <w:rFonts w:hint="eastAsia" w:hAnsi="宋体"/>
                <w:szCs w:val="21"/>
              </w:rPr>
              <w:t>）调试接口：</w:t>
            </w:r>
            <w:r>
              <w:rPr>
                <w:szCs w:val="21"/>
              </w:rPr>
              <w:t>JTAG</w:t>
            </w:r>
          </w:p>
          <w:p>
            <w:pPr>
              <w:jc w:val="left"/>
              <w:rPr>
                <w:szCs w:val="21"/>
              </w:rPr>
            </w:pPr>
            <w:r>
              <w:rPr>
                <w:rFonts w:hint="eastAsia" w:hAnsi="宋体"/>
                <w:szCs w:val="21"/>
              </w:rPr>
              <w:t>（</w:t>
            </w:r>
            <w:r>
              <w:rPr>
                <w:szCs w:val="21"/>
              </w:rPr>
              <w:t>13</w:t>
            </w:r>
            <w:r>
              <w:rPr>
                <w:rFonts w:hint="eastAsia" w:hAnsi="宋体"/>
                <w:szCs w:val="21"/>
              </w:rPr>
              <w:t>）电源接口：</w:t>
            </w:r>
            <w:r>
              <w:rPr>
                <w:szCs w:val="21"/>
              </w:rPr>
              <w:t>+12V</w:t>
            </w:r>
          </w:p>
          <w:p>
            <w:pPr>
              <w:jc w:val="left"/>
              <w:rPr>
                <w:szCs w:val="21"/>
              </w:rPr>
            </w:pPr>
            <w:r>
              <w:rPr>
                <w:rFonts w:hint="eastAsia" w:hAnsi="宋体"/>
                <w:szCs w:val="21"/>
              </w:rPr>
              <w:t>（</w:t>
            </w:r>
            <w:r>
              <w:rPr>
                <w:szCs w:val="21"/>
              </w:rPr>
              <w:t>14</w:t>
            </w:r>
            <w:r>
              <w:rPr>
                <w:rFonts w:hint="eastAsia" w:hAnsi="宋体"/>
                <w:szCs w:val="21"/>
              </w:rPr>
              <w:t>）示波器接口：</w:t>
            </w:r>
            <w:r>
              <w:rPr>
                <w:szCs w:val="21"/>
              </w:rPr>
              <w:t>BNC</w:t>
            </w:r>
          </w:p>
          <w:p>
            <w:pPr>
              <w:jc w:val="left"/>
              <w:rPr>
                <w:szCs w:val="21"/>
              </w:rPr>
            </w:pPr>
            <w:r>
              <w:rPr>
                <w:rFonts w:hint="eastAsia" w:hAnsi="宋体"/>
                <w:szCs w:val="21"/>
              </w:rPr>
              <w:t>（</w:t>
            </w:r>
            <w:r>
              <w:rPr>
                <w:szCs w:val="21"/>
              </w:rPr>
              <w:t>15</w:t>
            </w:r>
            <w:r>
              <w:rPr>
                <w:rFonts w:hint="eastAsia" w:hAnsi="宋体"/>
                <w:szCs w:val="21"/>
              </w:rPr>
              <w:t>）外触发输入接口：</w:t>
            </w:r>
            <w:r>
              <w:rPr>
                <w:szCs w:val="21"/>
              </w:rPr>
              <w:t>BNC</w:t>
            </w:r>
          </w:p>
          <w:p>
            <w:pPr>
              <w:jc w:val="left"/>
              <w:rPr>
                <w:szCs w:val="21"/>
              </w:rPr>
            </w:pPr>
            <w:r>
              <w:rPr>
                <w:rFonts w:hint="eastAsia" w:hAnsi="宋体"/>
                <w:szCs w:val="21"/>
              </w:rPr>
              <w:t>（</w:t>
            </w:r>
            <w:r>
              <w:rPr>
                <w:szCs w:val="21"/>
              </w:rPr>
              <w:t>16</w:t>
            </w:r>
            <w:r>
              <w:rPr>
                <w:rFonts w:hint="eastAsia" w:hAnsi="宋体"/>
                <w:szCs w:val="21"/>
              </w:rPr>
              <w:t>）模拟信号源接口：</w:t>
            </w:r>
            <w:r>
              <w:rPr>
                <w:szCs w:val="21"/>
              </w:rPr>
              <w:t>BNC</w:t>
            </w:r>
          </w:p>
          <w:p>
            <w:pPr>
              <w:jc w:val="left"/>
              <w:rPr>
                <w:szCs w:val="21"/>
              </w:rPr>
            </w:pPr>
            <w:r>
              <w:rPr>
                <w:rFonts w:hint="eastAsia" w:hAnsi="宋体"/>
                <w:szCs w:val="21"/>
              </w:rPr>
              <w:t>（</w:t>
            </w:r>
            <w:r>
              <w:rPr>
                <w:szCs w:val="21"/>
              </w:rPr>
              <w:t>17</w:t>
            </w:r>
            <w:r>
              <w:rPr>
                <w:rFonts w:hint="eastAsia" w:hAnsi="宋体"/>
                <w:szCs w:val="21"/>
              </w:rPr>
              <w:t>）同步输出接口：</w:t>
            </w:r>
            <w:r>
              <w:rPr>
                <w:szCs w:val="21"/>
              </w:rPr>
              <w:t>BNC</w:t>
            </w:r>
          </w:p>
          <w:p>
            <w:pPr>
              <w:jc w:val="left"/>
              <w:rPr>
                <w:szCs w:val="21"/>
              </w:rPr>
            </w:pPr>
            <w:r>
              <w:rPr>
                <w:rFonts w:hint="eastAsia" w:hAnsi="宋体"/>
                <w:szCs w:val="21"/>
              </w:rPr>
              <w:t>（</w:t>
            </w:r>
            <w:r>
              <w:rPr>
                <w:szCs w:val="21"/>
              </w:rPr>
              <w:t>18</w:t>
            </w:r>
            <w:r>
              <w:rPr>
                <w:rFonts w:hint="eastAsia" w:hAnsi="宋体"/>
                <w:szCs w:val="21"/>
              </w:rPr>
              <w:t>）参考时钟接口：</w:t>
            </w:r>
            <w:r>
              <w:rPr>
                <w:szCs w:val="21"/>
              </w:rPr>
              <w:t>BNC</w:t>
            </w:r>
          </w:p>
          <w:p>
            <w:pPr>
              <w:jc w:val="left"/>
              <w:rPr>
                <w:szCs w:val="21"/>
              </w:rPr>
            </w:pPr>
            <w:r>
              <w:rPr>
                <w:rFonts w:hint="eastAsia" w:hAnsi="宋体"/>
                <w:szCs w:val="21"/>
              </w:rPr>
              <w:t>（</w:t>
            </w:r>
            <w:r>
              <w:rPr>
                <w:szCs w:val="21"/>
              </w:rPr>
              <w:t>19</w:t>
            </w:r>
            <w:r>
              <w:rPr>
                <w:rFonts w:hint="eastAsia" w:hAnsi="宋体"/>
                <w:szCs w:val="21"/>
              </w:rPr>
              <w:t>）数字信号源：</w:t>
            </w:r>
            <w:r>
              <w:rPr>
                <w:szCs w:val="21"/>
              </w:rPr>
              <w:t>DC3-20</w:t>
            </w:r>
          </w:p>
          <w:p>
            <w:pPr>
              <w:jc w:val="left"/>
              <w:rPr>
                <w:szCs w:val="21"/>
              </w:rPr>
            </w:pPr>
            <w:r>
              <w:rPr>
                <w:rFonts w:hint="eastAsia" w:hAnsi="宋体"/>
                <w:szCs w:val="21"/>
              </w:rPr>
              <w:t>（</w:t>
            </w:r>
            <w:r>
              <w:rPr>
                <w:szCs w:val="21"/>
              </w:rPr>
              <w:t>20</w:t>
            </w:r>
            <w:r>
              <w:rPr>
                <w:rFonts w:hint="eastAsia" w:hAnsi="宋体"/>
                <w:szCs w:val="21"/>
              </w:rPr>
              <w:t>）数字接收：</w:t>
            </w:r>
            <w:r>
              <w:rPr>
                <w:szCs w:val="21"/>
              </w:rPr>
              <w:t>DC3-20</w:t>
            </w:r>
          </w:p>
          <w:p>
            <w:pPr>
              <w:jc w:val="left"/>
              <w:rPr>
                <w:b/>
                <w:bCs/>
                <w:szCs w:val="21"/>
              </w:rPr>
            </w:pPr>
            <w:r>
              <w:rPr>
                <w:b/>
                <w:bCs/>
                <w:szCs w:val="21"/>
              </w:rPr>
              <w:t>3</w:t>
            </w:r>
            <w:r>
              <w:rPr>
                <w:rFonts w:hint="eastAsia" w:hAnsi="宋体"/>
                <w:b/>
                <w:bCs/>
                <w:szCs w:val="21"/>
              </w:rPr>
              <w:t>、实验模块</w:t>
            </w:r>
          </w:p>
          <w:p>
            <w:pPr>
              <w:widowControl/>
              <w:jc w:val="left"/>
              <w:rPr>
                <w:kern w:val="0"/>
                <w:szCs w:val="21"/>
              </w:rPr>
            </w:pPr>
            <w:r>
              <w:rPr>
                <w:rFonts w:hint="eastAsia" w:hAnsi="宋体"/>
                <w:kern w:val="0"/>
                <w:szCs w:val="21"/>
              </w:rPr>
              <w:t>（</w:t>
            </w:r>
            <w:r>
              <w:rPr>
                <w:kern w:val="0"/>
                <w:szCs w:val="21"/>
              </w:rPr>
              <w:t>1</w:t>
            </w:r>
            <w:r>
              <w:rPr>
                <w:rFonts w:hint="eastAsia" w:hAnsi="宋体"/>
                <w:kern w:val="0"/>
                <w:szCs w:val="21"/>
              </w:rPr>
              <w:t>）通信电子线路模块</w:t>
            </w:r>
            <w:r>
              <w:rPr>
                <w:kern w:val="0"/>
                <w:szCs w:val="21"/>
              </w:rPr>
              <w:br w:type="textWrapping"/>
            </w:r>
            <w:r>
              <w:rPr>
                <w:kern w:val="0"/>
                <w:szCs w:val="21"/>
              </w:rPr>
              <w:t>1</w:t>
            </w:r>
            <w:r>
              <w:rPr>
                <w:rFonts w:hint="eastAsia" w:hAnsi="宋体"/>
                <w:kern w:val="0"/>
                <w:szCs w:val="21"/>
              </w:rPr>
              <w:t>）采用分离元器件和集成器件混合实现，理论联系实际。</w:t>
            </w:r>
            <w:r>
              <w:rPr>
                <w:kern w:val="0"/>
                <w:szCs w:val="21"/>
              </w:rPr>
              <w:br w:type="textWrapping"/>
            </w:r>
            <w:r>
              <w:rPr>
                <w:kern w:val="0"/>
                <w:szCs w:val="21"/>
              </w:rPr>
              <w:t>2</w:t>
            </w:r>
            <w:r>
              <w:rPr>
                <w:rFonts w:hint="eastAsia" w:hAnsi="宋体"/>
                <w:kern w:val="0"/>
                <w:szCs w:val="21"/>
              </w:rPr>
              <w:t>）实验所需的信号源来自主机平台，经过实验电路处理后的信号输入到主机平台进行信号的分析、测量及进一步处理。</w:t>
            </w:r>
            <w:r>
              <w:rPr>
                <w:kern w:val="0"/>
                <w:szCs w:val="21"/>
              </w:rPr>
              <w:br w:type="textWrapping"/>
            </w:r>
            <w:r>
              <w:rPr>
                <w:rFonts w:hint="eastAsia" w:ascii="宋体"/>
                <w:kern w:val="0"/>
                <w:szCs w:val="21"/>
              </w:rPr>
              <w:t>★</w:t>
            </w:r>
            <w:r>
              <w:rPr>
                <w:kern w:val="0"/>
                <w:szCs w:val="21"/>
              </w:rPr>
              <w:t>3</w:t>
            </w:r>
            <w:r>
              <w:rPr>
                <w:rFonts w:hint="eastAsia" w:hAnsi="宋体"/>
                <w:kern w:val="0"/>
                <w:szCs w:val="21"/>
              </w:rPr>
              <w:t>）主机平台的信号产生、分析、测量及进一步处理可以用</w:t>
            </w:r>
            <w:r>
              <w:rPr>
                <w:kern w:val="0"/>
                <w:szCs w:val="21"/>
              </w:rPr>
              <w:t>MATLAB</w:t>
            </w:r>
            <w:r>
              <w:rPr>
                <w:rFonts w:hint="eastAsia" w:hAnsi="宋体"/>
                <w:kern w:val="0"/>
                <w:szCs w:val="21"/>
              </w:rPr>
              <w:t>或</w:t>
            </w:r>
            <w:r>
              <w:rPr>
                <w:kern w:val="0"/>
                <w:szCs w:val="21"/>
              </w:rPr>
              <w:t>LabVIEW</w:t>
            </w:r>
            <w:r>
              <w:rPr>
                <w:rFonts w:hint="eastAsia" w:hAnsi="宋体"/>
                <w:kern w:val="0"/>
                <w:szCs w:val="21"/>
              </w:rPr>
              <w:t>实现，并可对学生开放，进行设计性、综合性实验。</w:t>
            </w:r>
            <w:r>
              <w:rPr>
                <w:kern w:val="0"/>
                <w:szCs w:val="21"/>
              </w:rPr>
              <w:t xml:space="preserve"> </w:t>
            </w:r>
            <w:r>
              <w:rPr>
                <w:kern w:val="0"/>
                <w:szCs w:val="21"/>
              </w:rPr>
              <w:br w:type="textWrapping"/>
            </w:r>
            <w:r>
              <w:rPr>
                <w:rFonts w:hint="eastAsia" w:ascii="宋体"/>
                <w:kern w:val="0"/>
                <w:szCs w:val="21"/>
              </w:rPr>
              <w:t>★</w:t>
            </w:r>
            <w:r>
              <w:rPr>
                <w:kern w:val="0"/>
                <w:szCs w:val="21"/>
              </w:rPr>
              <w:t>4</w:t>
            </w:r>
            <w:r>
              <w:rPr>
                <w:rFonts w:hint="eastAsia" w:hAnsi="宋体"/>
                <w:kern w:val="0"/>
                <w:szCs w:val="21"/>
              </w:rPr>
              <w:t>）主机平台的信号产生、分析、测量及进一步处理可以用</w:t>
            </w:r>
            <w:r>
              <w:rPr>
                <w:kern w:val="0"/>
                <w:szCs w:val="21"/>
              </w:rPr>
              <w:t>FPGA</w:t>
            </w:r>
            <w:r>
              <w:rPr>
                <w:rFonts w:hint="eastAsia" w:hAnsi="宋体"/>
                <w:kern w:val="0"/>
                <w:szCs w:val="21"/>
              </w:rPr>
              <w:t>或</w:t>
            </w:r>
            <w:r>
              <w:rPr>
                <w:kern w:val="0"/>
                <w:szCs w:val="21"/>
              </w:rPr>
              <w:t>DSP</w:t>
            </w:r>
            <w:r>
              <w:rPr>
                <w:rFonts w:hint="eastAsia" w:hAnsi="宋体"/>
                <w:kern w:val="0"/>
                <w:szCs w:val="21"/>
              </w:rPr>
              <w:t>实现，并可对学生开放，进行设计性、综合性实验。</w:t>
            </w:r>
            <w:r>
              <w:rPr>
                <w:kern w:val="0"/>
                <w:szCs w:val="21"/>
              </w:rPr>
              <w:br w:type="textWrapping"/>
            </w:r>
            <w:r>
              <w:rPr>
                <w:kern w:val="0"/>
                <w:szCs w:val="21"/>
              </w:rPr>
              <w:t>5</w:t>
            </w:r>
            <w:r>
              <w:rPr>
                <w:rFonts w:hint="eastAsia" w:hAnsi="宋体"/>
                <w:kern w:val="0"/>
                <w:szCs w:val="21"/>
              </w:rPr>
              <w:t>）实验应分层分级，包含基础性，设计性和综合性三大类，其中基础性实验包括选频网络、正弦波振荡电路、高频小信号放大器、功率放大器、混频器、</w:t>
            </w:r>
            <w:r>
              <w:rPr>
                <w:kern w:val="0"/>
                <w:szCs w:val="21"/>
              </w:rPr>
              <w:t>FM</w:t>
            </w:r>
            <w:r>
              <w:rPr>
                <w:rFonts w:hint="eastAsia" w:hAnsi="宋体"/>
                <w:kern w:val="0"/>
                <w:szCs w:val="21"/>
              </w:rPr>
              <w:t>发射机、</w:t>
            </w:r>
            <w:r>
              <w:rPr>
                <w:kern w:val="0"/>
                <w:szCs w:val="21"/>
              </w:rPr>
              <w:t>FM</w:t>
            </w:r>
            <w:r>
              <w:rPr>
                <w:rFonts w:hint="eastAsia" w:hAnsi="宋体"/>
                <w:kern w:val="0"/>
                <w:szCs w:val="21"/>
              </w:rPr>
              <w:t>接收机等。</w:t>
            </w:r>
            <w:r>
              <w:rPr>
                <w:kern w:val="0"/>
                <w:szCs w:val="21"/>
              </w:rPr>
              <w:br w:type="textWrapping"/>
            </w:r>
            <w:r>
              <w:rPr>
                <w:rFonts w:hint="eastAsia" w:ascii="宋体"/>
                <w:kern w:val="0"/>
                <w:szCs w:val="21"/>
              </w:rPr>
              <w:t>★</w:t>
            </w:r>
            <w:r>
              <w:rPr>
                <w:kern w:val="0"/>
                <w:szCs w:val="21"/>
              </w:rPr>
              <w:t>6</w:t>
            </w:r>
            <w:r>
              <w:rPr>
                <w:rFonts w:hint="eastAsia" w:hAnsi="宋体"/>
                <w:kern w:val="0"/>
                <w:szCs w:val="21"/>
              </w:rPr>
              <w:t>）设计性和综合性实验包括：软件无线电发射机的设计与实现、软件无线电接收机的设计与实现等。</w:t>
            </w:r>
            <w:r>
              <w:rPr>
                <w:kern w:val="0"/>
                <w:szCs w:val="21"/>
              </w:rPr>
              <w:t xml:space="preserve"> </w:t>
            </w:r>
          </w:p>
          <w:p>
            <w:pPr>
              <w:jc w:val="left"/>
              <w:rPr>
                <w:rFonts w:hAnsi="宋体"/>
                <w:szCs w:val="21"/>
              </w:rPr>
            </w:pPr>
            <w:r>
              <w:rPr>
                <w:rFonts w:hint="eastAsia" w:hAnsi="宋体"/>
                <w:szCs w:val="21"/>
              </w:rPr>
              <w:t>（</w:t>
            </w:r>
            <w:r>
              <w:rPr>
                <w:rFonts w:hAnsi="宋体"/>
                <w:szCs w:val="21"/>
              </w:rPr>
              <w:t>2</w:t>
            </w:r>
            <w:r>
              <w:rPr>
                <w:rFonts w:hint="eastAsia" w:hAnsi="宋体"/>
                <w:szCs w:val="21"/>
              </w:rPr>
              <w:t>）数字图像处理模块</w:t>
            </w:r>
          </w:p>
          <w:p>
            <w:pPr>
              <w:jc w:val="left"/>
              <w:rPr>
                <w:rFonts w:hAnsi="宋体"/>
                <w:szCs w:val="21"/>
              </w:rPr>
            </w:pPr>
            <w:r>
              <w:rPr>
                <w:rFonts w:hint="eastAsia" w:hAnsi="宋体"/>
                <w:szCs w:val="21"/>
              </w:rPr>
              <w:t>★</w:t>
            </w:r>
            <w:r>
              <w:rPr>
                <w:rFonts w:hAnsi="宋体"/>
                <w:szCs w:val="21"/>
              </w:rPr>
              <w:t>1</w:t>
            </w:r>
            <w:r>
              <w:rPr>
                <w:rFonts w:hint="eastAsia" w:hAnsi="宋体"/>
                <w:szCs w:val="21"/>
              </w:rPr>
              <w:t>）硬件资源</w:t>
            </w:r>
          </w:p>
          <w:p>
            <w:pPr>
              <w:jc w:val="left"/>
              <w:rPr>
                <w:rFonts w:hAnsi="宋体"/>
                <w:szCs w:val="21"/>
              </w:rPr>
            </w:pPr>
            <w:r>
              <w:rPr>
                <w:rFonts w:hAnsi="宋体"/>
                <w:szCs w:val="21"/>
              </w:rPr>
              <w:t>PL</w:t>
            </w:r>
            <w:r>
              <w:rPr>
                <w:rFonts w:hint="eastAsia" w:hAnsi="宋体"/>
                <w:szCs w:val="21"/>
              </w:rPr>
              <w:t>部分</w:t>
            </w:r>
          </w:p>
          <w:p>
            <w:pPr>
              <w:jc w:val="left"/>
              <w:rPr>
                <w:rFonts w:hAnsi="宋体"/>
                <w:szCs w:val="21"/>
              </w:rPr>
            </w:pPr>
            <w:r>
              <w:rPr>
                <w:rFonts w:hAnsi="宋体"/>
                <w:szCs w:val="21"/>
              </w:rPr>
              <w:t xml:space="preserve">A. </w:t>
            </w:r>
            <w:r>
              <w:rPr>
                <w:rFonts w:hint="eastAsia" w:hAnsi="宋体"/>
                <w:szCs w:val="21"/>
              </w:rPr>
              <w:t>采用</w:t>
            </w:r>
            <w:r>
              <w:rPr>
                <w:rFonts w:hAnsi="宋体"/>
                <w:szCs w:val="21"/>
              </w:rPr>
              <w:t>ZYNQ-7000</w:t>
            </w:r>
            <w:r>
              <w:rPr>
                <w:rFonts w:hint="eastAsia" w:hAnsi="宋体"/>
                <w:szCs w:val="21"/>
              </w:rPr>
              <w:t>系列</w:t>
            </w:r>
            <w:r>
              <w:rPr>
                <w:rFonts w:hAnsi="宋体"/>
                <w:szCs w:val="21"/>
              </w:rPr>
              <w:t xml:space="preserve">(XC7Z020-CLG484 AP SoC) </w:t>
            </w:r>
            <w:r>
              <w:rPr>
                <w:rFonts w:hint="eastAsia" w:hAnsi="宋体"/>
                <w:szCs w:val="21"/>
              </w:rPr>
              <w:t>的数字视频处理平台</w:t>
            </w:r>
          </w:p>
          <w:p>
            <w:pPr>
              <w:jc w:val="left"/>
              <w:rPr>
                <w:rFonts w:hAnsi="宋体"/>
                <w:szCs w:val="21"/>
              </w:rPr>
            </w:pPr>
            <w:r>
              <w:rPr>
                <w:rFonts w:hAnsi="宋体"/>
                <w:szCs w:val="21"/>
              </w:rPr>
              <w:t>B. ZYNQ</w:t>
            </w:r>
            <w:r>
              <w:rPr>
                <w:rFonts w:hint="eastAsia" w:hAnsi="宋体"/>
                <w:szCs w:val="21"/>
              </w:rPr>
              <w:t>时钟，</w:t>
            </w:r>
            <w:r>
              <w:rPr>
                <w:rFonts w:hAnsi="宋体"/>
                <w:szCs w:val="21"/>
              </w:rPr>
              <w:t>PL</w:t>
            </w:r>
            <w:r>
              <w:rPr>
                <w:rFonts w:hint="eastAsia" w:hAnsi="宋体"/>
                <w:szCs w:val="21"/>
              </w:rPr>
              <w:t>部分：</w:t>
            </w:r>
            <w:r>
              <w:rPr>
                <w:rFonts w:hAnsi="宋体"/>
                <w:szCs w:val="21"/>
              </w:rPr>
              <w:t>200MHz</w:t>
            </w:r>
            <w:r>
              <w:rPr>
                <w:rFonts w:hint="eastAsia" w:hAnsi="宋体"/>
                <w:szCs w:val="21"/>
              </w:rPr>
              <w:t>，</w:t>
            </w:r>
            <w:r>
              <w:rPr>
                <w:rFonts w:hAnsi="宋体"/>
                <w:szCs w:val="21"/>
              </w:rPr>
              <w:t>PS</w:t>
            </w:r>
            <w:r>
              <w:rPr>
                <w:rFonts w:hint="eastAsia" w:hAnsi="宋体"/>
                <w:szCs w:val="21"/>
              </w:rPr>
              <w:t>部分：</w:t>
            </w:r>
            <w:r>
              <w:rPr>
                <w:rFonts w:hAnsi="宋体"/>
                <w:szCs w:val="21"/>
              </w:rPr>
              <w:t>33.33333MHz</w:t>
            </w:r>
          </w:p>
          <w:p>
            <w:pPr>
              <w:jc w:val="left"/>
              <w:rPr>
                <w:rFonts w:hAnsi="宋体"/>
                <w:szCs w:val="21"/>
              </w:rPr>
            </w:pPr>
            <w:r>
              <w:rPr>
                <w:rFonts w:hAnsi="宋体"/>
                <w:szCs w:val="21"/>
              </w:rPr>
              <w:t xml:space="preserve">C. </w:t>
            </w:r>
            <w:r>
              <w:rPr>
                <w:rFonts w:hint="eastAsia" w:hAnsi="宋体"/>
                <w:szCs w:val="21"/>
              </w:rPr>
              <w:t>启动模式：</w:t>
            </w:r>
            <w:r>
              <w:rPr>
                <w:rFonts w:hAnsi="宋体"/>
                <w:szCs w:val="21"/>
              </w:rPr>
              <w:t>JTAG</w:t>
            </w:r>
            <w:r>
              <w:rPr>
                <w:rFonts w:hint="eastAsia" w:hAnsi="宋体"/>
                <w:szCs w:val="21"/>
              </w:rPr>
              <w:t>模式，</w:t>
            </w:r>
            <w:r>
              <w:rPr>
                <w:rFonts w:hAnsi="宋体"/>
                <w:szCs w:val="21"/>
              </w:rPr>
              <w:t>SD</w:t>
            </w:r>
            <w:r>
              <w:rPr>
                <w:rFonts w:hint="eastAsia" w:hAnsi="宋体"/>
                <w:szCs w:val="21"/>
              </w:rPr>
              <w:t>模式，</w:t>
            </w:r>
            <w:r>
              <w:rPr>
                <w:rFonts w:hAnsi="宋体"/>
                <w:szCs w:val="21"/>
              </w:rPr>
              <w:t>Quad SPI</w:t>
            </w:r>
            <w:r>
              <w:rPr>
                <w:rFonts w:hint="eastAsia" w:hAnsi="宋体"/>
                <w:szCs w:val="21"/>
              </w:rPr>
              <w:t>模式</w:t>
            </w:r>
          </w:p>
          <w:p>
            <w:pPr>
              <w:jc w:val="left"/>
              <w:rPr>
                <w:rFonts w:hAnsi="宋体"/>
                <w:szCs w:val="21"/>
              </w:rPr>
            </w:pPr>
            <w:r>
              <w:rPr>
                <w:rFonts w:hAnsi="宋体"/>
                <w:szCs w:val="21"/>
              </w:rPr>
              <w:t>D. 1</w:t>
            </w:r>
            <w:r>
              <w:rPr>
                <w:rFonts w:hint="eastAsia" w:hAnsi="宋体"/>
                <w:szCs w:val="21"/>
              </w:rPr>
              <w:t>路</w:t>
            </w:r>
            <w:r>
              <w:rPr>
                <w:rFonts w:hAnsi="宋体"/>
                <w:szCs w:val="21"/>
              </w:rPr>
              <w:t>HDMI INPUT</w:t>
            </w:r>
            <w:r>
              <w:rPr>
                <w:rFonts w:hint="eastAsia" w:hAnsi="宋体"/>
                <w:szCs w:val="21"/>
              </w:rPr>
              <w:t>，支持</w:t>
            </w:r>
            <w:r>
              <w:rPr>
                <w:rFonts w:hAnsi="宋体"/>
                <w:szCs w:val="21"/>
              </w:rPr>
              <w:t>1080p</w:t>
            </w:r>
            <w:r>
              <w:rPr>
                <w:rFonts w:hint="eastAsia" w:hAnsi="宋体"/>
                <w:szCs w:val="21"/>
              </w:rPr>
              <w:t>，</w:t>
            </w:r>
            <w:r>
              <w:rPr>
                <w:rFonts w:hAnsi="宋体"/>
                <w:szCs w:val="21"/>
              </w:rPr>
              <w:t>RGB888</w:t>
            </w:r>
            <w:r>
              <w:rPr>
                <w:rFonts w:hint="eastAsia" w:hAnsi="宋体"/>
                <w:szCs w:val="21"/>
              </w:rPr>
              <w:t>，</w:t>
            </w:r>
            <w:r>
              <w:rPr>
                <w:rFonts w:hAnsi="宋体"/>
                <w:szCs w:val="21"/>
              </w:rPr>
              <w:t>PL</w:t>
            </w:r>
            <w:r>
              <w:rPr>
                <w:rFonts w:hint="eastAsia" w:hAnsi="宋体"/>
                <w:szCs w:val="21"/>
              </w:rPr>
              <w:t>的</w:t>
            </w:r>
            <w:r>
              <w:rPr>
                <w:rFonts w:hAnsi="宋体"/>
                <w:szCs w:val="21"/>
              </w:rPr>
              <w:t>HR Bank</w:t>
            </w:r>
            <w:r>
              <w:rPr>
                <w:rFonts w:hint="eastAsia" w:hAnsi="宋体"/>
                <w:szCs w:val="21"/>
              </w:rPr>
              <w:t>连接至</w:t>
            </w:r>
            <w:r>
              <w:rPr>
                <w:rFonts w:hAnsi="宋体"/>
                <w:szCs w:val="21"/>
              </w:rPr>
              <w:t>SiI7171</w:t>
            </w:r>
          </w:p>
          <w:p>
            <w:pPr>
              <w:jc w:val="left"/>
              <w:rPr>
                <w:rFonts w:hAnsi="宋体"/>
                <w:szCs w:val="21"/>
              </w:rPr>
            </w:pPr>
            <w:r>
              <w:rPr>
                <w:rFonts w:hAnsi="宋体"/>
                <w:szCs w:val="21"/>
              </w:rPr>
              <w:t>E. 1</w:t>
            </w:r>
            <w:r>
              <w:rPr>
                <w:rFonts w:hint="eastAsia" w:hAnsi="宋体"/>
                <w:szCs w:val="21"/>
              </w:rPr>
              <w:t>路</w:t>
            </w:r>
            <w:r>
              <w:rPr>
                <w:rFonts w:hAnsi="宋体"/>
                <w:szCs w:val="21"/>
              </w:rPr>
              <w:t>HDMI OUTPUT</w:t>
            </w:r>
            <w:r>
              <w:rPr>
                <w:rFonts w:hint="eastAsia" w:hAnsi="宋体"/>
                <w:szCs w:val="21"/>
              </w:rPr>
              <w:t>，支持</w:t>
            </w:r>
            <w:r>
              <w:rPr>
                <w:rFonts w:hAnsi="宋体"/>
                <w:szCs w:val="21"/>
              </w:rPr>
              <w:t>1080p</w:t>
            </w:r>
            <w:r>
              <w:rPr>
                <w:rFonts w:hint="eastAsia" w:hAnsi="宋体"/>
                <w:szCs w:val="21"/>
              </w:rPr>
              <w:t>，</w:t>
            </w:r>
            <w:r>
              <w:rPr>
                <w:rFonts w:hAnsi="宋体"/>
                <w:szCs w:val="21"/>
              </w:rPr>
              <w:t>RGB888</w:t>
            </w:r>
            <w:r>
              <w:rPr>
                <w:rFonts w:hint="eastAsia" w:hAnsi="宋体"/>
                <w:szCs w:val="21"/>
              </w:rPr>
              <w:t>，</w:t>
            </w:r>
            <w:r>
              <w:rPr>
                <w:rFonts w:hAnsi="宋体"/>
                <w:szCs w:val="21"/>
              </w:rPr>
              <w:t>PL</w:t>
            </w:r>
            <w:r>
              <w:rPr>
                <w:rFonts w:hint="eastAsia" w:hAnsi="宋体"/>
                <w:szCs w:val="21"/>
              </w:rPr>
              <w:t>的</w:t>
            </w:r>
            <w:r>
              <w:rPr>
                <w:rFonts w:hAnsi="宋体"/>
                <w:szCs w:val="21"/>
              </w:rPr>
              <w:t>HR Bank</w:t>
            </w:r>
            <w:r>
              <w:rPr>
                <w:rFonts w:hint="eastAsia" w:hAnsi="宋体"/>
                <w:szCs w:val="21"/>
              </w:rPr>
              <w:t>连接至</w:t>
            </w:r>
            <w:r>
              <w:rPr>
                <w:rFonts w:hAnsi="宋体"/>
                <w:szCs w:val="21"/>
              </w:rPr>
              <w:t>SiI7170</w:t>
            </w:r>
          </w:p>
          <w:p>
            <w:pPr>
              <w:jc w:val="left"/>
              <w:rPr>
                <w:rFonts w:hAnsi="宋体"/>
                <w:szCs w:val="21"/>
              </w:rPr>
            </w:pPr>
            <w:r>
              <w:rPr>
                <w:rFonts w:hAnsi="宋体"/>
                <w:szCs w:val="21"/>
              </w:rPr>
              <w:t>F. 1</w:t>
            </w:r>
            <w:r>
              <w:rPr>
                <w:rFonts w:hint="eastAsia" w:hAnsi="宋体"/>
                <w:szCs w:val="21"/>
              </w:rPr>
              <w:t>片共</w:t>
            </w:r>
            <w:r>
              <w:rPr>
                <w:rFonts w:hAnsi="宋体"/>
                <w:szCs w:val="21"/>
              </w:rPr>
              <w:t>1Gb DDR3 SDRAM</w:t>
            </w:r>
            <w:r>
              <w:rPr>
                <w:rFonts w:hint="eastAsia" w:hAnsi="宋体"/>
                <w:szCs w:val="21"/>
              </w:rPr>
              <w:t>，支持</w:t>
            </w:r>
            <w:r>
              <w:rPr>
                <w:rFonts w:hAnsi="宋体"/>
                <w:szCs w:val="21"/>
              </w:rPr>
              <w:t>1333Mb/s</w:t>
            </w:r>
            <w:r>
              <w:rPr>
                <w:rFonts w:hint="eastAsia" w:hAnsi="宋体"/>
                <w:szCs w:val="21"/>
              </w:rPr>
              <w:t>，直连至</w:t>
            </w:r>
            <w:r>
              <w:rPr>
                <w:rFonts w:hAnsi="宋体"/>
                <w:szCs w:val="21"/>
              </w:rPr>
              <w:t>PL</w:t>
            </w:r>
            <w:r>
              <w:rPr>
                <w:rFonts w:hint="eastAsia" w:hAnsi="宋体"/>
                <w:szCs w:val="21"/>
              </w:rPr>
              <w:t>的</w:t>
            </w:r>
            <w:r>
              <w:rPr>
                <w:rFonts w:hAnsi="宋体"/>
                <w:szCs w:val="21"/>
              </w:rPr>
              <w:t>HR Bank DVP</w:t>
            </w:r>
            <w:r>
              <w:rPr>
                <w:rFonts w:hint="eastAsia" w:hAnsi="宋体"/>
                <w:szCs w:val="21"/>
              </w:rPr>
              <w:t>接口，</w:t>
            </w:r>
            <w:r>
              <w:rPr>
                <w:rFonts w:hAnsi="宋体"/>
                <w:szCs w:val="21"/>
              </w:rPr>
              <w:t>OV7725</w:t>
            </w:r>
            <w:r>
              <w:rPr>
                <w:rFonts w:hint="eastAsia" w:hAnsi="宋体"/>
                <w:szCs w:val="21"/>
              </w:rPr>
              <w:t>，输出格式</w:t>
            </w:r>
            <w:r>
              <w:rPr>
                <w:rFonts w:hAnsi="宋体"/>
                <w:szCs w:val="21"/>
              </w:rPr>
              <w:t>RGB565/RGB555/RGB444</w:t>
            </w:r>
            <w:r>
              <w:rPr>
                <w:rFonts w:hint="eastAsia" w:hAnsi="宋体"/>
                <w:szCs w:val="21"/>
              </w:rPr>
              <w:t>，</w:t>
            </w:r>
            <w:r>
              <w:rPr>
                <w:rFonts w:hAnsi="宋体"/>
                <w:szCs w:val="21"/>
              </w:rPr>
              <w:t>YUV(4:2:2)</w:t>
            </w:r>
            <w:r>
              <w:rPr>
                <w:rFonts w:hint="eastAsia" w:hAnsi="宋体"/>
                <w:szCs w:val="21"/>
              </w:rPr>
              <w:t>和</w:t>
            </w:r>
            <w:r>
              <w:rPr>
                <w:rFonts w:hAnsi="宋体"/>
                <w:szCs w:val="21"/>
              </w:rPr>
              <w:t>YCbCr(4:2:2)</w:t>
            </w:r>
            <w:r>
              <w:rPr>
                <w:rFonts w:hint="eastAsia" w:hAnsi="宋体"/>
                <w:szCs w:val="21"/>
              </w:rPr>
              <w:t>，输出像素</w:t>
            </w:r>
            <w:r>
              <w:rPr>
                <w:rFonts w:hAnsi="宋体"/>
                <w:szCs w:val="21"/>
              </w:rPr>
              <w:t>VGA</w:t>
            </w:r>
            <w:r>
              <w:rPr>
                <w:rFonts w:hint="eastAsia" w:hAnsi="宋体"/>
                <w:szCs w:val="21"/>
              </w:rPr>
              <w:t>（</w:t>
            </w:r>
            <w:r>
              <w:rPr>
                <w:rFonts w:hAnsi="宋体"/>
                <w:szCs w:val="21"/>
              </w:rPr>
              <w:t>640*480</w:t>
            </w:r>
            <w:r>
              <w:rPr>
                <w:rFonts w:hint="eastAsia" w:hAnsi="宋体"/>
                <w:szCs w:val="21"/>
              </w:rPr>
              <w:t>）</w:t>
            </w:r>
            <w:r>
              <w:rPr>
                <w:rFonts w:hAnsi="宋体"/>
                <w:szCs w:val="21"/>
              </w:rPr>
              <w:t>MIPI</w:t>
            </w:r>
            <w:r>
              <w:rPr>
                <w:rFonts w:hint="eastAsia" w:hAnsi="宋体"/>
                <w:szCs w:val="21"/>
              </w:rPr>
              <w:t>接口，</w:t>
            </w:r>
            <w:r>
              <w:rPr>
                <w:rFonts w:hAnsi="宋体"/>
                <w:szCs w:val="21"/>
              </w:rPr>
              <w:t>OV5640</w:t>
            </w:r>
            <w:r>
              <w:rPr>
                <w:rFonts w:hint="eastAsia" w:hAnsi="宋体"/>
                <w:szCs w:val="21"/>
              </w:rPr>
              <w:t>，输出格式输出图像的数据格式支持</w:t>
            </w:r>
            <w:r>
              <w:rPr>
                <w:rFonts w:hAnsi="宋体"/>
                <w:szCs w:val="21"/>
              </w:rPr>
              <w:t>YUV(422/420)</w:t>
            </w:r>
            <w:r>
              <w:rPr>
                <w:rFonts w:hint="eastAsia" w:hAnsi="宋体"/>
                <w:szCs w:val="21"/>
              </w:rPr>
              <w:t>、</w:t>
            </w:r>
            <w:r>
              <w:rPr>
                <w:rFonts w:hAnsi="宋体"/>
                <w:szCs w:val="21"/>
              </w:rPr>
              <w:t>YCbCr422</w:t>
            </w:r>
            <w:r>
              <w:rPr>
                <w:rFonts w:hint="eastAsia" w:hAnsi="宋体"/>
                <w:szCs w:val="21"/>
              </w:rPr>
              <w:t>、</w:t>
            </w:r>
            <w:r>
              <w:rPr>
                <w:rFonts w:hAnsi="宋体"/>
                <w:szCs w:val="21"/>
              </w:rPr>
              <w:t>RGB565</w:t>
            </w:r>
            <w:r>
              <w:rPr>
                <w:rFonts w:hint="eastAsia" w:hAnsi="宋体"/>
                <w:szCs w:val="21"/>
              </w:rPr>
              <w:t>以及</w:t>
            </w:r>
            <w:r>
              <w:rPr>
                <w:rFonts w:hAnsi="宋体"/>
                <w:szCs w:val="21"/>
              </w:rPr>
              <w:t>JPEG</w:t>
            </w:r>
            <w:r>
              <w:rPr>
                <w:rFonts w:hint="eastAsia" w:hAnsi="宋体"/>
                <w:szCs w:val="21"/>
              </w:rPr>
              <w:t>格式，最大为</w:t>
            </w:r>
            <w:r>
              <w:rPr>
                <w:rFonts w:hAnsi="宋体"/>
                <w:szCs w:val="21"/>
              </w:rPr>
              <w:t>500</w:t>
            </w:r>
            <w:r>
              <w:rPr>
                <w:rFonts w:hint="eastAsia" w:hAnsi="宋体"/>
                <w:szCs w:val="21"/>
              </w:rPr>
              <w:t>万像素的图像</w:t>
            </w:r>
            <w:r>
              <w:rPr>
                <w:rFonts w:hAnsi="宋体"/>
                <w:szCs w:val="21"/>
              </w:rPr>
              <w:t xml:space="preserve"> (2592x1944</w:t>
            </w:r>
            <w:r>
              <w:rPr>
                <w:rFonts w:hint="eastAsia" w:hAnsi="宋体"/>
                <w:szCs w:val="21"/>
              </w:rPr>
              <w:t>分辨率</w:t>
            </w:r>
            <w:r>
              <w:rPr>
                <w:rFonts w:hAnsi="宋体"/>
                <w:szCs w:val="21"/>
              </w:rPr>
              <w:t>)</w:t>
            </w:r>
          </w:p>
          <w:p>
            <w:pPr>
              <w:jc w:val="left"/>
              <w:rPr>
                <w:rFonts w:hAnsi="宋体"/>
                <w:szCs w:val="21"/>
              </w:rPr>
            </w:pPr>
            <w:r>
              <w:rPr>
                <w:rFonts w:hAnsi="宋体"/>
                <w:szCs w:val="21"/>
              </w:rPr>
              <w:t>G. User LED*2</w:t>
            </w:r>
            <w:r>
              <w:rPr>
                <w:rFonts w:hint="eastAsia" w:hAnsi="宋体"/>
                <w:szCs w:val="21"/>
              </w:rPr>
              <w:t>、</w:t>
            </w:r>
            <w:r>
              <w:rPr>
                <w:rFonts w:hAnsi="宋体"/>
                <w:szCs w:val="21"/>
              </w:rPr>
              <w:t>Switch*2</w:t>
            </w:r>
            <w:r>
              <w:rPr>
                <w:rFonts w:hint="eastAsia" w:hAnsi="宋体"/>
                <w:szCs w:val="21"/>
              </w:rPr>
              <w:t>、</w:t>
            </w:r>
            <w:r>
              <w:rPr>
                <w:rFonts w:hAnsi="宋体"/>
                <w:szCs w:val="21"/>
              </w:rPr>
              <w:t>Button*2</w:t>
            </w:r>
          </w:p>
          <w:p>
            <w:pPr>
              <w:jc w:val="left"/>
              <w:rPr>
                <w:rFonts w:hAnsi="宋体"/>
                <w:szCs w:val="21"/>
              </w:rPr>
            </w:pPr>
            <w:r>
              <w:rPr>
                <w:rFonts w:hAnsi="宋体"/>
                <w:szCs w:val="21"/>
              </w:rPr>
              <w:t>PS</w:t>
            </w:r>
            <w:r>
              <w:rPr>
                <w:rFonts w:hint="eastAsia" w:hAnsi="宋体"/>
                <w:szCs w:val="21"/>
              </w:rPr>
              <w:t>部分</w:t>
            </w:r>
          </w:p>
          <w:p>
            <w:pPr>
              <w:jc w:val="left"/>
              <w:rPr>
                <w:rFonts w:hAnsi="宋体"/>
                <w:szCs w:val="21"/>
              </w:rPr>
            </w:pPr>
            <w:r>
              <w:rPr>
                <w:rFonts w:hAnsi="宋体"/>
                <w:szCs w:val="21"/>
              </w:rPr>
              <w:t>H. 2</w:t>
            </w:r>
            <w:r>
              <w:rPr>
                <w:rFonts w:hint="eastAsia" w:hAnsi="宋体"/>
                <w:szCs w:val="21"/>
              </w:rPr>
              <w:t>片共</w:t>
            </w:r>
            <w:r>
              <w:rPr>
                <w:rFonts w:hAnsi="宋体"/>
                <w:szCs w:val="21"/>
              </w:rPr>
              <w:t>4Gb DDR3 SDRAM</w:t>
            </w:r>
            <w:r>
              <w:rPr>
                <w:rFonts w:hint="eastAsia" w:hAnsi="宋体"/>
                <w:szCs w:val="21"/>
              </w:rPr>
              <w:t>，支持</w:t>
            </w:r>
            <w:r>
              <w:rPr>
                <w:rFonts w:hAnsi="宋体"/>
                <w:szCs w:val="21"/>
              </w:rPr>
              <w:t>1600Mb/s</w:t>
            </w:r>
            <w:r>
              <w:rPr>
                <w:rFonts w:hint="eastAsia" w:hAnsi="宋体"/>
                <w:szCs w:val="21"/>
              </w:rPr>
              <w:t>，直连至</w:t>
            </w:r>
            <w:r>
              <w:rPr>
                <w:rFonts w:hAnsi="宋体"/>
                <w:szCs w:val="21"/>
              </w:rPr>
              <w:t>PS Bank</w:t>
            </w:r>
          </w:p>
          <w:p>
            <w:pPr>
              <w:jc w:val="left"/>
              <w:rPr>
                <w:rFonts w:hAnsi="宋体"/>
                <w:szCs w:val="21"/>
              </w:rPr>
            </w:pPr>
            <w:r>
              <w:rPr>
                <w:rFonts w:hAnsi="宋体"/>
                <w:szCs w:val="21"/>
              </w:rPr>
              <w:t>I. 1</w:t>
            </w:r>
            <w:r>
              <w:rPr>
                <w:rFonts w:hint="eastAsia" w:hAnsi="宋体"/>
                <w:szCs w:val="21"/>
              </w:rPr>
              <w:t>片</w:t>
            </w:r>
            <w:r>
              <w:rPr>
                <w:rFonts w:hAnsi="宋体"/>
                <w:szCs w:val="21"/>
              </w:rPr>
              <w:t>128Mb QSPI FLASH</w:t>
            </w:r>
            <w:r>
              <w:rPr>
                <w:rFonts w:hint="eastAsia" w:hAnsi="宋体"/>
                <w:szCs w:val="21"/>
              </w:rPr>
              <w:t>，</w:t>
            </w:r>
            <w:r>
              <w:rPr>
                <w:rFonts w:hAnsi="宋体"/>
                <w:szCs w:val="21"/>
              </w:rPr>
              <w:t>4bit</w:t>
            </w:r>
            <w:r>
              <w:rPr>
                <w:rFonts w:hint="eastAsia" w:hAnsi="宋体"/>
                <w:szCs w:val="21"/>
              </w:rPr>
              <w:t>数据位宽</w:t>
            </w:r>
          </w:p>
          <w:p>
            <w:pPr>
              <w:jc w:val="left"/>
              <w:rPr>
                <w:rFonts w:hAnsi="宋体"/>
                <w:szCs w:val="21"/>
              </w:rPr>
            </w:pPr>
            <w:r>
              <w:rPr>
                <w:rFonts w:hAnsi="宋体"/>
                <w:szCs w:val="21"/>
              </w:rPr>
              <w:t>J. 1</w:t>
            </w:r>
            <w:r>
              <w:rPr>
                <w:rFonts w:hint="eastAsia" w:hAnsi="宋体"/>
                <w:szCs w:val="21"/>
              </w:rPr>
              <w:t>路</w:t>
            </w:r>
            <w:r>
              <w:rPr>
                <w:rFonts w:hAnsi="宋体"/>
                <w:szCs w:val="21"/>
              </w:rPr>
              <w:t>10M/1000M/1000M</w:t>
            </w:r>
            <w:r>
              <w:rPr>
                <w:rFonts w:hint="eastAsia" w:hAnsi="宋体"/>
                <w:szCs w:val="21"/>
              </w:rPr>
              <w:t>以太网口，通过</w:t>
            </w:r>
            <w:r>
              <w:rPr>
                <w:rFonts w:hAnsi="宋体"/>
                <w:szCs w:val="21"/>
              </w:rPr>
              <w:t>PHY</w:t>
            </w:r>
            <w:r>
              <w:rPr>
                <w:rFonts w:hint="eastAsia" w:hAnsi="宋体"/>
                <w:szCs w:val="21"/>
              </w:rPr>
              <w:t>（</w:t>
            </w:r>
            <w:r>
              <w:rPr>
                <w:rFonts w:hAnsi="宋体"/>
                <w:szCs w:val="21"/>
              </w:rPr>
              <w:t>rtl8211e</w:t>
            </w:r>
            <w:r>
              <w:rPr>
                <w:rFonts w:hint="eastAsia" w:hAnsi="宋体"/>
                <w:szCs w:val="21"/>
              </w:rPr>
              <w:t>）连接至</w:t>
            </w:r>
            <w:r>
              <w:rPr>
                <w:rFonts w:hAnsi="宋体"/>
                <w:szCs w:val="21"/>
              </w:rPr>
              <w:t>PS Bank</w:t>
            </w:r>
          </w:p>
          <w:p>
            <w:pPr>
              <w:jc w:val="left"/>
              <w:rPr>
                <w:rFonts w:hAnsi="宋体"/>
                <w:szCs w:val="21"/>
              </w:rPr>
            </w:pPr>
            <w:r>
              <w:rPr>
                <w:rFonts w:hAnsi="宋体"/>
                <w:szCs w:val="21"/>
              </w:rPr>
              <w:t>K. 1</w:t>
            </w:r>
            <w:r>
              <w:rPr>
                <w:rFonts w:hint="eastAsia" w:hAnsi="宋体"/>
                <w:szCs w:val="21"/>
              </w:rPr>
              <w:t>路</w:t>
            </w:r>
            <w:r>
              <w:rPr>
                <w:rFonts w:hAnsi="宋体"/>
                <w:szCs w:val="21"/>
              </w:rPr>
              <w:t>SD card slot</w:t>
            </w:r>
            <w:r>
              <w:rPr>
                <w:rFonts w:hint="eastAsia" w:hAnsi="宋体"/>
                <w:szCs w:val="21"/>
              </w:rPr>
              <w:t>，连接至</w:t>
            </w:r>
            <w:r>
              <w:rPr>
                <w:rFonts w:hAnsi="宋体"/>
                <w:szCs w:val="21"/>
              </w:rPr>
              <w:t>PS Bank</w:t>
            </w:r>
          </w:p>
          <w:p>
            <w:pPr>
              <w:jc w:val="left"/>
              <w:rPr>
                <w:rFonts w:hAnsi="宋体"/>
                <w:szCs w:val="21"/>
              </w:rPr>
            </w:pPr>
            <w:r>
              <w:rPr>
                <w:rFonts w:hAnsi="宋体"/>
                <w:szCs w:val="21"/>
              </w:rPr>
              <w:t>L. 1</w:t>
            </w:r>
            <w:r>
              <w:rPr>
                <w:rFonts w:hint="eastAsia" w:hAnsi="宋体"/>
                <w:szCs w:val="21"/>
              </w:rPr>
              <w:t>路</w:t>
            </w:r>
            <w:r>
              <w:rPr>
                <w:rFonts w:hAnsi="宋体"/>
                <w:szCs w:val="21"/>
              </w:rPr>
              <w:t>USB2.0</w:t>
            </w:r>
            <w:r>
              <w:rPr>
                <w:rFonts w:hint="eastAsia" w:hAnsi="宋体"/>
                <w:szCs w:val="21"/>
              </w:rPr>
              <w:t>，支持</w:t>
            </w:r>
            <w:r>
              <w:rPr>
                <w:rFonts w:hAnsi="宋体"/>
                <w:szCs w:val="21"/>
              </w:rPr>
              <w:t>device</w:t>
            </w:r>
            <w:r>
              <w:rPr>
                <w:rFonts w:hint="eastAsia" w:hAnsi="宋体"/>
                <w:szCs w:val="21"/>
              </w:rPr>
              <w:t>模式，通过</w:t>
            </w:r>
            <w:r>
              <w:rPr>
                <w:rFonts w:hAnsi="宋体"/>
                <w:szCs w:val="21"/>
              </w:rPr>
              <w:t>USB3320</w:t>
            </w:r>
            <w:r>
              <w:rPr>
                <w:rFonts w:hint="eastAsia" w:hAnsi="宋体"/>
                <w:szCs w:val="21"/>
              </w:rPr>
              <w:t>直连至</w:t>
            </w:r>
            <w:r>
              <w:rPr>
                <w:rFonts w:hAnsi="宋体"/>
                <w:szCs w:val="21"/>
              </w:rPr>
              <w:t>PS Bank</w:t>
            </w:r>
          </w:p>
          <w:p>
            <w:pPr>
              <w:jc w:val="left"/>
              <w:rPr>
                <w:rFonts w:hAnsi="宋体"/>
                <w:szCs w:val="21"/>
              </w:rPr>
            </w:pPr>
            <w:r>
              <w:rPr>
                <w:rFonts w:hAnsi="宋体"/>
                <w:szCs w:val="21"/>
              </w:rPr>
              <w:t>M. 1</w:t>
            </w:r>
            <w:r>
              <w:rPr>
                <w:rFonts w:hint="eastAsia" w:hAnsi="宋体"/>
                <w:szCs w:val="21"/>
              </w:rPr>
              <w:t>路</w:t>
            </w:r>
            <w:r>
              <w:rPr>
                <w:rFonts w:hAnsi="宋体"/>
                <w:szCs w:val="21"/>
              </w:rPr>
              <w:t>USB</w:t>
            </w:r>
            <w:r>
              <w:rPr>
                <w:rFonts w:hint="eastAsia" w:hAnsi="宋体"/>
                <w:szCs w:val="21"/>
              </w:rPr>
              <w:t>转</w:t>
            </w:r>
            <w:r>
              <w:rPr>
                <w:rFonts w:hAnsi="宋体"/>
                <w:szCs w:val="21"/>
              </w:rPr>
              <w:t>UART</w:t>
            </w:r>
            <w:r>
              <w:rPr>
                <w:rFonts w:hint="eastAsia" w:hAnsi="宋体"/>
                <w:szCs w:val="21"/>
              </w:rPr>
              <w:t>，通过</w:t>
            </w:r>
            <w:r>
              <w:rPr>
                <w:rFonts w:hAnsi="宋体"/>
                <w:szCs w:val="21"/>
              </w:rPr>
              <w:t>CP2103GM</w:t>
            </w:r>
            <w:r>
              <w:rPr>
                <w:rFonts w:hint="eastAsia" w:hAnsi="宋体"/>
                <w:szCs w:val="21"/>
              </w:rPr>
              <w:t>直连至</w:t>
            </w:r>
            <w:r>
              <w:rPr>
                <w:rFonts w:hAnsi="宋体"/>
                <w:szCs w:val="21"/>
              </w:rPr>
              <w:t>PS Bank</w:t>
            </w:r>
          </w:p>
          <w:p>
            <w:pPr>
              <w:jc w:val="left"/>
              <w:rPr>
                <w:rFonts w:hAnsi="宋体"/>
                <w:szCs w:val="21"/>
              </w:rPr>
            </w:pPr>
            <w:r>
              <w:rPr>
                <w:rFonts w:hAnsi="宋体"/>
                <w:szCs w:val="21"/>
              </w:rPr>
              <w:t>N. User LED*2</w:t>
            </w:r>
            <w:r>
              <w:rPr>
                <w:rFonts w:hint="eastAsia" w:hAnsi="宋体"/>
                <w:szCs w:val="21"/>
              </w:rPr>
              <w:t>、</w:t>
            </w:r>
            <w:r>
              <w:rPr>
                <w:rFonts w:hAnsi="宋体"/>
                <w:szCs w:val="21"/>
              </w:rPr>
              <w:t>Switch&amp;Button*2</w:t>
            </w:r>
          </w:p>
          <w:p>
            <w:pPr>
              <w:jc w:val="left"/>
              <w:rPr>
                <w:rFonts w:hAnsi="宋体"/>
                <w:szCs w:val="21"/>
              </w:rPr>
            </w:pPr>
            <w:r>
              <w:rPr>
                <w:rFonts w:hint="eastAsia" w:hAnsi="宋体"/>
                <w:szCs w:val="21"/>
              </w:rPr>
              <w:t>★</w:t>
            </w:r>
            <w:r>
              <w:rPr>
                <w:rFonts w:hAnsi="宋体"/>
                <w:szCs w:val="21"/>
              </w:rPr>
              <w:t>2</w:t>
            </w:r>
            <w:r>
              <w:rPr>
                <w:rFonts w:hint="eastAsia" w:hAnsi="宋体"/>
                <w:szCs w:val="21"/>
              </w:rPr>
              <w:t>）实验内容</w:t>
            </w:r>
          </w:p>
          <w:p>
            <w:pPr>
              <w:jc w:val="left"/>
              <w:rPr>
                <w:rFonts w:hAnsi="宋体"/>
                <w:szCs w:val="21"/>
              </w:rPr>
            </w:pPr>
            <w:r>
              <w:rPr>
                <w:rFonts w:hint="eastAsia" w:ascii="MS Gothic" w:hAnsi="MS Gothic" w:eastAsia="MS Gothic" w:cs="MS Gothic"/>
                <w:szCs w:val="21"/>
              </w:rPr>
              <w:t>➢</w:t>
            </w:r>
            <w:r>
              <w:rPr>
                <w:rFonts w:hAnsi="宋体"/>
                <w:szCs w:val="21"/>
              </w:rPr>
              <w:t xml:space="preserve"> HDMI</w:t>
            </w:r>
            <w:r>
              <w:rPr>
                <w:rFonts w:hint="eastAsia" w:hAnsi="宋体"/>
                <w:szCs w:val="21"/>
              </w:rPr>
              <w:t>视频图像输入实验</w:t>
            </w:r>
          </w:p>
          <w:p>
            <w:pPr>
              <w:jc w:val="left"/>
              <w:rPr>
                <w:rFonts w:hAnsi="宋体"/>
                <w:szCs w:val="21"/>
              </w:rPr>
            </w:pPr>
            <w:r>
              <w:rPr>
                <w:rFonts w:hint="eastAsia" w:ascii="MS Gothic" w:hAnsi="MS Gothic" w:eastAsia="MS Gothic" w:cs="MS Gothic"/>
                <w:szCs w:val="21"/>
              </w:rPr>
              <w:t>➢</w:t>
            </w:r>
            <w:r>
              <w:rPr>
                <w:rFonts w:hAnsi="宋体"/>
                <w:szCs w:val="21"/>
              </w:rPr>
              <w:t xml:space="preserve"> </w:t>
            </w:r>
            <w:r>
              <w:rPr>
                <w:rFonts w:hint="eastAsia" w:hAnsi="宋体"/>
                <w:szCs w:val="21"/>
              </w:rPr>
              <w:t>视频图像色空间转换实验</w:t>
            </w:r>
          </w:p>
          <w:p>
            <w:pPr>
              <w:jc w:val="left"/>
              <w:rPr>
                <w:rFonts w:hAnsi="宋体"/>
                <w:szCs w:val="21"/>
              </w:rPr>
            </w:pPr>
            <w:r>
              <w:rPr>
                <w:rFonts w:hint="eastAsia" w:ascii="MS Gothic" w:hAnsi="MS Gothic" w:eastAsia="MS Gothic" w:cs="MS Gothic"/>
                <w:szCs w:val="21"/>
              </w:rPr>
              <w:t>➢</w:t>
            </w:r>
            <w:r>
              <w:rPr>
                <w:rFonts w:hAnsi="宋体"/>
                <w:szCs w:val="21"/>
              </w:rPr>
              <w:t xml:space="preserve"> </w:t>
            </w:r>
            <w:r>
              <w:rPr>
                <w:rFonts w:hint="eastAsia" w:hAnsi="宋体"/>
                <w:szCs w:val="21"/>
              </w:rPr>
              <w:t>视频图像</w:t>
            </w:r>
            <w:r>
              <w:rPr>
                <w:rFonts w:hAnsi="宋体"/>
                <w:szCs w:val="21"/>
              </w:rPr>
              <w:t>Gamma</w:t>
            </w:r>
            <w:r>
              <w:rPr>
                <w:rFonts w:hint="eastAsia" w:hAnsi="宋体"/>
                <w:szCs w:val="21"/>
              </w:rPr>
              <w:t>校正实验</w:t>
            </w:r>
          </w:p>
          <w:p>
            <w:pPr>
              <w:jc w:val="left"/>
              <w:rPr>
                <w:rFonts w:hAnsi="宋体"/>
                <w:szCs w:val="21"/>
              </w:rPr>
            </w:pPr>
            <w:r>
              <w:rPr>
                <w:rFonts w:hint="eastAsia" w:ascii="MS Gothic" w:hAnsi="MS Gothic" w:eastAsia="MS Gothic" w:cs="MS Gothic"/>
                <w:szCs w:val="21"/>
              </w:rPr>
              <w:t>➢</w:t>
            </w:r>
            <w:r>
              <w:rPr>
                <w:rFonts w:hAnsi="宋体"/>
                <w:szCs w:val="21"/>
              </w:rPr>
              <w:t xml:space="preserve"> </w:t>
            </w:r>
            <w:r>
              <w:rPr>
                <w:rFonts w:hint="eastAsia" w:hAnsi="宋体"/>
                <w:szCs w:val="21"/>
              </w:rPr>
              <w:t>视频图像叠加（</w:t>
            </w:r>
            <w:r>
              <w:rPr>
                <w:rFonts w:hAnsi="宋体"/>
                <w:szCs w:val="21"/>
              </w:rPr>
              <w:t>OSD</w:t>
            </w:r>
            <w:r>
              <w:rPr>
                <w:rFonts w:hint="eastAsia" w:hAnsi="宋体"/>
                <w:szCs w:val="21"/>
              </w:rPr>
              <w:t>）实验</w:t>
            </w:r>
          </w:p>
          <w:p>
            <w:pPr>
              <w:jc w:val="left"/>
              <w:rPr>
                <w:rFonts w:hAnsi="宋体"/>
                <w:szCs w:val="21"/>
              </w:rPr>
            </w:pPr>
            <w:r>
              <w:rPr>
                <w:rFonts w:hint="eastAsia" w:ascii="MS Gothic" w:hAnsi="MS Gothic" w:eastAsia="MS Gothic" w:cs="MS Gothic"/>
                <w:szCs w:val="21"/>
              </w:rPr>
              <w:t>➢</w:t>
            </w:r>
            <w:r>
              <w:rPr>
                <w:rFonts w:hAnsi="宋体"/>
                <w:szCs w:val="21"/>
              </w:rPr>
              <w:t xml:space="preserve"> </w:t>
            </w:r>
            <w:r>
              <w:rPr>
                <w:rFonts w:hint="eastAsia" w:hAnsi="宋体"/>
                <w:szCs w:val="21"/>
              </w:rPr>
              <w:t>视频图像伪轮廓噪声实验</w:t>
            </w:r>
          </w:p>
          <w:p>
            <w:pPr>
              <w:jc w:val="left"/>
              <w:rPr>
                <w:rFonts w:hAnsi="宋体"/>
                <w:szCs w:val="21"/>
              </w:rPr>
            </w:pPr>
            <w:r>
              <w:rPr>
                <w:rFonts w:hint="eastAsia" w:ascii="MS Gothic" w:hAnsi="MS Gothic" w:eastAsia="MS Gothic" w:cs="MS Gothic"/>
                <w:szCs w:val="21"/>
              </w:rPr>
              <w:t>➢</w:t>
            </w:r>
            <w:r>
              <w:rPr>
                <w:rFonts w:hAnsi="宋体"/>
                <w:szCs w:val="21"/>
              </w:rPr>
              <w:t xml:space="preserve"> </w:t>
            </w:r>
            <w:r>
              <w:rPr>
                <w:rFonts w:hint="eastAsia" w:hAnsi="宋体"/>
                <w:szCs w:val="21"/>
              </w:rPr>
              <w:t>视频显示马赛克实验</w:t>
            </w:r>
          </w:p>
          <w:p>
            <w:pPr>
              <w:jc w:val="left"/>
              <w:rPr>
                <w:rFonts w:hAnsi="宋体"/>
                <w:szCs w:val="21"/>
              </w:rPr>
            </w:pPr>
            <w:r>
              <w:rPr>
                <w:rFonts w:hint="eastAsia" w:ascii="MS Gothic" w:hAnsi="MS Gothic" w:eastAsia="MS Gothic" w:cs="MS Gothic"/>
                <w:szCs w:val="21"/>
              </w:rPr>
              <w:t>➢</w:t>
            </w:r>
            <w:r>
              <w:rPr>
                <w:rFonts w:hAnsi="宋体"/>
                <w:szCs w:val="21"/>
              </w:rPr>
              <w:t xml:space="preserve"> JPEG</w:t>
            </w:r>
            <w:r>
              <w:rPr>
                <w:rFonts w:hint="eastAsia" w:hAnsi="宋体"/>
                <w:szCs w:val="21"/>
              </w:rPr>
              <w:t>压缩编码与解码实验</w:t>
            </w:r>
          </w:p>
          <w:p>
            <w:pPr>
              <w:jc w:val="left"/>
              <w:rPr>
                <w:rFonts w:hAnsi="宋体"/>
                <w:szCs w:val="21"/>
              </w:rPr>
            </w:pPr>
            <w:r>
              <w:rPr>
                <w:rFonts w:hint="eastAsia" w:ascii="MS Gothic" w:hAnsi="MS Gothic" w:eastAsia="MS Gothic" w:cs="MS Gothic"/>
                <w:szCs w:val="21"/>
              </w:rPr>
              <w:t>➢</w:t>
            </w:r>
            <w:r>
              <w:rPr>
                <w:rFonts w:hAnsi="宋体"/>
                <w:szCs w:val="21"/>
              </w:rPr>
              <w:t xml:space="preserve"> </w:t>
            </w:r>
            <w:r>
              <w:rPr>
                <w:rFonts w:hint="eastAsia" w:hAnsi="宋体"/>
                <w:szCs w:val="21"/>
              </w:rPr>
              <w:t>视频内容识别和分析实验</w:t>
            </w:r>
          </w:p>
          <w:p>
            <w:pPr>
              <w:jc w:val="left"/>
              <w:rPr>
                <w:rFonts w:hAnsi="宋体"/>
                <w:szCs w:val="21"/>
              </w:rPr>
            </w:pPr>
            <w:r>
              <w:rPr>
                <w:rFonts w:hint="eastAsia" w:ascii="MS Gothic" w:hAnsi="MS Gothic" w:eastAsia="MS Gothic" w:cs="MS Gothic"/>
                <w:szCs w:val="21"/>
              </w:rPr>
              <w:t>➢</w:t>
            </w:r>
            <w:r>
              <w:rPr>
                <w:rFonts w:hAnsi="宋体"/>
                <w:szCs w:val="21"/>
              </w:rPr>
              <w:t xml:space="preserve"> </w:t>
            </w:r>
            <w:r>
              <w:rPr>
                <w:rFonts w:hint="eastAsia" w:hAnsi="宋体"/>
                <w:szCs w:val="21"/>
              </w:rPr>
              <w:t>新型解码算法研究实验</w:t>
            </w:r>
          </w:p>
          <w:p>
            <w:pPr>
              <w:jc w:val="left"/>
              <w:rPr>
                <w:rFonts w:hAnsi="宋体"/>
                <w:szCs w:val="21"/>
              </w:rPr>
            </w:pPr>
            <w:r>
              <w:rPr>
                <w:rFonts w:hint="eastAsia" w:ascii="MS Gothic" w:hAnsi="MS Gothic" w:eastAsia="MS Gothic" w:cs="MS Gothic"/>
                <w:szCs w:val="21"/>
              </w:rPr>
              <w:t>➢</w:t>
            </w:r>
            <w:r>
              <w:rPr>
                <w:rFonts w:hAnsi="宋体"/>
                <w:szCs w:val="21"/>
              </w:rPr>
              <w:t xml:space="preserve"> </w:t>
            </w:r>
            <w:r>
              <w:rPr>
                <w:rFonts w:hint="eastAsia" w:hAnsi="宋体"/>
                <w:szCs w:val="21"/>
              </w:rPr>
              <w:t>多基色显示算法研究实验</w:t>
            </w:r>
          </w:p>
          <w:p>
            <w:pPr>
              <w:jc w:val="left"/>
              <w:rPr>
                <w:rFonts w:hAnsi="宋体"/>
                <w:szCs w:val="21"/>
              </w:rPr>
            </w:pPr>
            <w:r>
              <w:rPr>
                <w:rFonts w:hint="eastAsia" w:hAnsi="宋体"/>
                <w:szCs w:val="21"/>
              </w:rPr>
              <w:t>★</w:t>
            </w:r>
            <w:r>
              <w:rPr>
                <w:rFonts w:hAnsi="宋体"/>
                <w:szCs w:val="21"/>
              </w:rPr>
              <w:t>3</w:t>
            </w:r>
            <w:r>
              <w:rPr>
                <w:rFonts w:hint="eastAsia" w:hAnsi="宋体"/>
                <w:szCs w:val="21"/>
              </w:rPr>
              <w:t>）人工智能学习</w:t>
            </w:r>
          </w:p>
          <w:p>
            <w:pPr>
              <w:ind w:firstLine="420" w:firstLineChars="200"/>
              <w:jc w:val="left"/>
              <w:rPr>
                <w:rFonts w:hAnsi="宋体"/>
                <w:szCs w:val="21"/>
              </w:rPr>
            </w:pPr>
            <w:r>
              <w:rPr>
                <w:rFonts w:hint="eastAsia" w:hAnsi="宋体"/>
                <w:szCs w:val="21"/>
              </w:rPr>
              <w:t>可自我搭建嵌入式</w:t>
            </w:r>
            <w:r>
              <w:rPr>
                <w:rFonts w:hAnsi="宋体"/>
                <w:szCs w:val="21"/>
              </w:rPr>
              <w:t>Linux</w:t>
            </w:r>
            <w:r>
              <w:rPr>
                <w:rFonts w:hint="eastAsia" w:hAnsi="宋体"/>
                <w:szCs w:val="21"/>
              </w:rPr>
              <w:t>系统，使用</w:t>
            </w:r>
            <w:r>
              <w:rPr>
                <w:rFonts w:hAnsi="宋体"/>
                <w:szCs w:val="21"/>
              </w:rPr>
              <w:t>C</w:t>
            </w:r>
            <w:r>
              <w:rPr>
                <w:rFonts w:hint="eastAsia" w:hAnsi="宋体"/>
                <w:szCs w:val="21"/>
              </w:rPr>
              <w:t>语言实现深度学习算法。将算法中计算量大而多的部分使用</w:t>
            </w:r>
            <w:r>
              <w:rPr>
                <w:rFonts w:hAnsi="宋体"/>
                <w:szCs w:val="21"/>
              </w:rPr>
              <w:t>HLS</w:t>
            </w:r>
            <w:r>
              <w:rPr>
                <w:rFonts w:hint="eastAsia" w:hAnsi="宋体"/>
                <w:szCs w:val="21"/>
              </w:rPr>
              <w:t>进行硬件加速。</w:t>
            </w:r>
          </w:p>
          <w:p>
            <w:pPr>
              <w:rPr>
                <w:rFonts w:hAnsi="宋体"/>
                <w:szCs w:val="21"/>
              </w:rPr>
            </w:pPr>
            <w:r>
              <w:rPr>
                <w:rFonts w:hAnsi="宋体"/>
                <w:szCs w:val="21"/>
              </w:rPr>
              <w:t>4</w:t>
            </w:r>
            <w:r>
              <w:rPr>
                <w:rFonts w:hint="eastAsia" w:hAnsi="宋体"/>
                <w:szCs w:val="21"/>
              </w:rPr>
              <w:t>、软件平台</w:t>
            </w:r>
          </w:p>
          <w:p>
            <w:pPr>
              <w:rPr>
                <w:rFonts w:hAnsi="宋体"/>
                <w:szCs w:val="21"/>
              </w:rPr>
            </w:pPr>
            <w:r>
              <w:rPr>
                <w:rFonts w:hint="eastAsia" w:hAnsi="宋体"/>
                <w:szCs w:val="21"/>
              </w:rPr>
              <w:t>（</w:t>
            </w:r>
            <w:r>
              <w:rPr>
                <w:rFonts w:hAnsi="宋体"/>
                <w:szCs w:val="21"/>
              </w:rPr>
              <w:t>1</w:t>
            </w:r>
            <w:r>
              <w:rPr>
                <w:rFonts w:hint="eastAsia" w:hAnsi="宋体"/>
                <w:szCs w:val="21"/>
              </w:rPr>
              <w:t>）软件平台应包括系统管理软件、网络通信软件和信号处理软件三个部分。</w:t>
            </w:r>
          </w:p>
          <w:p>
            <w:pPr>
              <w:rPr>
                <w:rFonts w:hAnsi="宋体"/>
                <w:szCs w:val="21"/>
              </w:rPr>
            </w:pPr>
            <w:r>
              <w:rPr>
                <w:rFonts w:hint="eastAsia" w:hAnsi="宋体"/>
                <w:szCs w:val="21"/>
              </w:rPr>
              <w:t>（</w:t>
            </w:r>
            <w:r>
              <w:rPr>
                <w:rFonts w:hAnsi="宋体"/>
                <w:szCs w:val="21"/>
              </w:rPr>
              <w:t>2</w:t>
            </w:r>
            <w:r>
              <w:rPr>
                <w:rFonts w:hint="eastAsia" w:hAnsi="宋体"/>
                <w:szCs w:val="21"/>
              </w:rPr>
              <w:t>）系统管理软件负责管理和调度所有的硬件资源，人机交互的响应和处理。</w:t>
            </w:r>
          </w:p>
          <w:p>
            <w:pPr>
              <w:rPr>
                <w:rFonts w:hAnsi="宋体"/>
                <w:szCs w:val="21"/>
              </w:rPr>
            </w:pPr>
            <w:r>
              <w:rPr>
                <w:rFonts w:hint="eastAsia" w:hAnsi="宋体"/>
                <w:szCs w:val="21"/>
              </w:rPr>
              <w:t>（</w:t>
            </w:r>
            <w:r>
              <w:rPr>
                <w:rFonts w:hAnsi="宋体"/>
                <w:szCs w:val="21"/>
              </w:rPr>
              <w:t>3</w:t>
            </w:r>
            <w:r>
              <w:rPr>
                <w:rFonts w:hint="eastAsia" w:hAnsi="宋体"/>
                <w:szCs w:val="21"/>
              </w:rPr>
              <w:t>）网络通信软件作为平台的客户端负责管理数据的传输与分发。</w:t>
            </w:r>
          </w:p>
          <w:p>
            <w:pPr>
              <w:rPr>
                <w:rFonts w:hAnsi="宋体"/>
                <w:szCs w:val="21"/>
              </w:rPr>
            </w:pPr>
            <w:r>
              <w:rPr>
                <w:rFonts w:hint="eastAsia" w:hAnsi="宋体"/>
                <w:szCs w:val="21"/>
              </w:rPr>
              <w:t>★（</w:t>
            </w:r>
            <w:r>
              <w:rPr>
                <w:rFonts w:hAnsi="宋体"/>
                <w:szCs w:val="21"/>
              </w:rPr>
              <w:t>4</w:t>
            </w:r>
            <w:r>
              <w:rPr>
                <w:rFonts w:hint="eastAsia" w:hAnsi="宋体"/>
                <w:szCs w:val="21"/>
              </w:rPr>
              <w:t>）信号处理软件内部集成多种信号的处理算法，可对采集的数字和模拟信号进行分析和测量，并通过图形化的界面进行输出。信号处理软件包括示波器、频谱分析仪、函数信号发生器、波特分析仪等虚拟仪器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360" w:lineRule="auto"/>
              <w:jc w:val="center"/>
              <w:rPr>
                <w:szCs w:val="21"/>
                <w:lang w:val="zh-CN"/>
              </w:rPr>
            </w:pPr>
            <w:r>
              <w:rPr>
                <w:szCs w:val="21"/>
                <w:lang w:val="zh-CN"/>
              </w:rPr>
              <w:t>2</w:t>
            </w:r>
          </w:p>
        </w:tc>
        <w:tc>
          <w:tcPr>
            <w:tcW w:w="1843" w:type="dxa"/>
            <w:vAlign w:val="center"/>
          </w:tcPr>
          <w:p>
            <w:pPr>
              <w:spacing w:line="360" w:lineRule="auto"/>
              <w:rPr>
                <w:szCs w:val="21"/>
                <w:lang w:val="zh-CN"/>
              </w:rPr>
            </w:pPr>
            <w:r>
              <w:rPr>
                <w:color w:val="000000"/>
                <w:kern w:val="0"/>
                <w:szCs w:val="21"/>
              </w:rPr>
              <w:t>NB-IoT</w:t>
            </w:r>
            <w:r>
              <w:rPr>
                <w:rFonts w:hint="eastAsia"/>
                <w:color w:val="000000"/>
                <w:kern w:val="0"/>
                <w:szCs w:val="21"/>
              </w:rPr>
              <w:t>口袋实验室盒子</w:t>
            </w:r>
          </w:p>
        </w:tc>
        <w:tc>
          <w:tcPr>
            <w:tcW w:w="5908" w:type="dxa"/>
            <w:vAlign w:val="center"/>
          </w:tcPr>
          <w:p>
            <w:pPr>
              <w:tabs>
                <w:tab w:val="left" w:pos="413"/>
              </w:tabs>
              <w:rPr>
                <w:szCs w:val="21"/>
              </w:rPr>
            </w:pPr>
            <w:r>
              <w:rPr>
                <w:rFonts w:hint="eastAsia" w:hAnsi="宋体"/>
                <w:szCs w:val="21"/>
              </w:rPr>
              <w:t>★</w:t>
            </w:r>
            <w:r>
              <w:rPr>
                <w:rFonts w:hint="eastAsia"/>
                <w:szCs w:val="21"/>
              </w:rPr>
              <w:t>（</w:t>
            </w:r>
            <w:r>
              <w:rPr>
                <w:szCs w:val="21"/>
              </w:rPr>
              <w:t>1</w:t>
            </w:r>
            <w:r>
              <w:rPr>
                <w:rFonts w:hint="eastAsia"/>
                <w:szCs w:val="21"/>
              </w:rPr>
              <w:t>）采用</w:t>
            </w:r>
            <w:r>
              <w:rPr>
                <w:szCs w:val="21"/>
              </w:rPr>
              <w:t>ABS</w:t>
            </w:r>
            <w:r>
              <w:rPr>
                <w:rFonts w:hint="eastAsia"/>
                <w:szCs w:val="21"/>
              </w:rPr>
              <w:t>多功能外壳，内有安装主板和保存配件的空间，真正实现口袋化，可以随时随地做实验，不接受实验箱式或纸箱式设计。</w:t>
            </w:r>
          </w:p>
          <w:p>
            <w:pPr>
              <w:textAlignment w:val="center"/>
              <w:rPr>
                <w:szCs w:val="21"/>
              </w:rPr>
            </w:pPr>
            <w:r>
              <w:rPr>
                <w:rFonts w:hint="eastAsia" w:hAnsi="宋体"/>
                <w:szCs w:val="21"/>
              </w:rPr>
              <w:t>★（</w:t>
            </w:r>
            <w:r>
              <w:rPr>
                <w:rFonts w:hAnsi="宋体"/>
                <w:szCs w:val="21"/>
              </w:rPr>
              <w:t>2</w:t>
            </w:r>
            <w:r>
              <w:rPr>
                <w:rFonts w:hint="eastAsia" w:hAnsi="宋体"/>
                <w:szCs w:val="21"/>
              </w:rPr>
              <w:t>）采用</w:t>
            </w:r>
            <w:r>
              <w:rPr>
                <w:szCs w:val="21"/>
              </w:rPr>
              <w:t>STM32F103</w:t>
            </w:r>
            <w:r>
              <w:rPr>
                <w:rFonts w:hint="eastAsia" w:hAnsi="宋体"/>
                <w:szCs w:val="21"/>
              </w:rPr>
              <w:t>处理器设计，硬件资源应包括</w:t>
            </w:r>
            <w:r>
              <w:rPr>
                <w:szCs w:val="21"/>
              </w:rPr>
              <w:t>3.2</w:t>
            </w:r>
            <w:r>
              <w:rPr>
                <w:rFonts w:hint="eastAsia" w:hAnsi="宋体"/>
                <w:szCs w:val="21"/>
              </w:rPr>
              <w:t>寸</w:t>
            </w:r>
            <w:r>
              <w:rPr>
                <w:szCs w:val="21"/>
              </w:rPr>
              <w:t>TFT</w:t>
            </w:r>
            <w:r>
              <w:rPr>
                <w:rFonts w:hint="eastAsia" w:hAnsi="宋体"/>
                <w:szCs w:val="21"/>
              </w:rPr>
              <w:t>带触摸液晶屏、</w:t>
            </w:r>
            <w:r>
              <w:rPr>
                <w:szCs w:val="21"/>
              </w:rPr>
              <w:t>NB-IOT</w:t>
            </w:r>
            <w:r>
              <w:rPr>
                <w:rFonts w:hint="eastAsia" w:hAnsi="宋体"/>
                <w:szCs w:val="21"/>
              </w:rPr>
              <w:t>模块、</w:t>
            </w:r>
            <w:r>
              <w:rPr>
                <w:szCs w:val="21"/>
              </w:rPr>
              <w:t>WiFi</w:t>
            </w:r>
            <w:r>
              <w:rPr>
                <w:rFonts w:hint="eastAsia" w:hAnsi="宋体"/>
                <w:szCs w:val="21"/>
              </w:rPr>
              <w:t>模块、</w:t>
            </w:r>
            <w:r>
              <w:rPr>
                <w:szCs w:val="21"/>
              </w:rPr>
              <w:t>GPS/</w:t>
            </w:r>
            <w:r>
              <w:rPr>
                <w:rFonts w:hint="eastAsia" w:hAnsi="宋体"/>
                <w:szCs w:val="21"/>
              </w:rPr>
              <w:t>北斗模块、蓝牙</w:t>
            </w:r>
            <w:r>
              <w:rPr>
                <w:szCs w:val="21"/>
              </w:rPr>
              <w:t>4.0</w:t>
            </w:r>
            <w:r>
              <w:rPr>
                <w:rFonts w:hint="eastAsia" w:hAnsi="宋体"/>
                <w:szCs w:val="21"/>
              </w:rPr>
              <w:t>模块等；还包括温湿度传感器、光照度传感器、蜂鸣器、电源接口、</w:t>
            </w:r>
            <w:r>
              <w:rPr>
                <w:szCs w:val="21"/>
              </w:rPr>
              <w:t>USB</w:t>
            </w:r>
            <w:r>
              <w:rPr>
                <w:rFonts w:hint="eastAsia" w:hAnsi="宋体"/>
                <w:szCs w:val="21"/>
              </w:rPr>
              <w:t>下载接口、</w:t>
            </w:r>
            <w:r>
              <w:rPr>
                <w:szCs w:val="21"/>
              </w:rPr>
              <w:t>USB-Slave</w:t>
            </w:r>
            <w:r>
              <w:rPr>
                <w:rFonts w:hint="eastAsia" w:hAnsi="宋体"/>
                <w:szCs w:val="21"/>
              </w:rPr>
              <w:t>接口、</w:t>
            </w:r>
            <w:r>
              <w:rPr>
                <w:szCs w:val="21"/>
              </w:rPr>
              <w:t>RS232 DB9</w:t>
            </w:r>
            <w:r>
              <w:rPr>
                <w:rFonts w:hint="eastAsia" w:hAnsi="宋体"/>
                <w:szCs w:val="21"/>
              </w:rPr>
              <w:t>串口、</w:t>
            </w:r>
            <w:r>
              <w:rPr>
                <w:szCs w:val="21"/>
              </w:rPr>
              <w:t>RS485</w:t>
            </w:r>
            <w:r>
              <w:rPr>
                <w:rFonts w:hint="eastAsia" w:hAnsi="宋体"/>
                <w:szCs w:val="21"/>
              </w:rPr>
              <w:t>接口、</w:t>
            </w:r>
            <w:r>
              <w:rPr>
                <w:szCs w:val="21"/>
              </w:rPr>
              <w:t>CAN</w:t>
            </w:r>
            <w:r>
              <w:rPr>
                <w:rFonts w:hint="eastAsia" w:hAnsi="宋体"/>
                <w:szCs w:val="21"/>
              </w:rPr>
              <w:t>接口、继电器接口、直流电机接口、</w:t>
            </w:r>
            <w:r>
              <w:rPr>
                <w:szCs w:val="21"/>
              </w:rPr>
              <w:t>SWD</w:t>
            </w:r>
            <w:r>
              <w:rPr>
                <w:rFonts w:hint="eastAsia" w:hAnsi="宋体"/>
                <w:szCs w:val="21"/>
              </w:rPr>
              <w:t>仿真接口、</w:t>
            </w:r>
            <w:r>
              <w:rPr>
                <w:szCs w:val="21"/>
              </w:rPr>
              <w:t>SIM</w:t>
            </w:r>
            <w:r>
              <w:rPr>
                <w:rFonts w:hint="eastAsia" w:hAnsi="宋体"/>
                <w:szCs w:val="21"/>
              </w:rPr>
              <w:t>卡接口、</w:t>
            </w:r>
            <w:r>
              <w:rPr>
                <w:szCs w:val="21"/>
              </w:rPr>
              <w:t>TF</w:t>
            </w:r>
            <w:r>
              <w:rPr>
                <w:rFonts w:hint="eastAsia" w:hAnsi="宋体"/>
                <w:szCs w:val="21"/>
              </w:rPr>
              <w:t>卡接口、</w:t>
            </w:r>
            <w:r>
              <w:rPr>
                <w:szCs w:val="21"/>
              </w:rPr>
              <w:t>3</w:t>
            </w:r>
            <w:r>
              <w:rPr>
                <w:rFonts w:hint="eastAsia" w:hAnsi="宋体"/>
                <w:szCs w:val="21"/>
              </w:rPr>
              <w:t>路</w:t>
            </w:r>
            <w:r>
              <w:rPr>
                <w:szCs w:val="21"/>
              </w:rPr>
              <w:t>ADC</w:t>
            </w:r>
            <w:r>
              <w:rPr>
                <w:rFonts w:hint="eastAsia" w:hAnsi="宋体"/>
                <w:szCs w:val="21"/>
              </w:rPr>
              <w:t>接口、</w:t>
            </w:r>
            <w:r>
              <w:rPr>
                <w:szCs w:val="21"/>
              </w:rPr>
              <w:t>6</w:t>
            </w:r>
            <w:r>
              <w:rPr>
                <w:rFonts w:hint="eastAsia" w:hAnsi="宋体"/>
                <w:szCs w:val="21"/>
              </w:rPr>
              <w:t>路</w:t>
            </w:r>
            <w:r>
              <w:rPr>
                <w:szCs w:val="21"/>
              </w:rPr>
              <w:t>I/O</w:t>
            </w:r>
            <w:r>
              <w:rPr>
                <w:rFonts w:hint="eastAsia" w:hAnsi="宋体"/>
                <w:szCs w:val="21"/>
              </w:rPr>
              <w:t>接口等，所有接口均以标准接口或接线端子的形式引出。</w:t>
            </w:r>
          </w:p>
          <w:p>
            <w:pPr>
              <w:textAlignment w:val="center"/>
              <w:rPr>
                <w:szCs w:val="21"/>
              </w:rPr>
            </w:pPr>
            <w:r>
              <w:rPr>
                <w:rFonts w:hint="eastAsia"/>
                <w:szCs w:val="21"/>
              </w:rPr>
              <w:t>（</w:t>
            </w:r>
            <w:r>
              <w:rPr>
                <w:szCs w:val="21"/>
              </w:rPr>
              <w:t>3</w:t>
            </w:r>
            <w:r>
              <w:rPr>
                <w:rFonts w:hint="eastAsia"/>
                <w:szCs w:val="21"/>
              </w:rPr>
              <w:t>）</w:t>
            </w:r>
            <w:r>
              <w:rPr>
                <w:rFonts w:hint="eastAsia" w:hAnsi="宋体"/>
                <w:szCs w:val="21"/>
              </w:rPr>
              <w:t>运行</w:t>
            </w:r>
            <w:r>
              <w:rPr>
                <w:szCs w:val="21"/>
              </w:rPr>
              <w:t>μC/OS-II</w:t>
            </w:r>
            <w:r>
              <w:rPr>
                <w:rFonts w:hint="eastAsia" w:hAnsi="宋体"/>
                <w:szCs w:val="21"/>
              </w:rPr>
              <w:t>操作系统，提供基于该系统的测试程序，能对模块上相关硬件进行检测。</w:t>
            </w:r>
          </w:p>
          <w:p>
            <w:pPr>
              <w:textAlignment w:val="center"/>
              <w:rPr>
                <w:szCs w:val="21"/>
              </w:rPr>
            </w:pPr>
            <w:r>
              <w:rPr>
                <w:rFonts w:hint="eastAsia" w:hAnsi="宋体"/>
                <w:szCs w:val="21"/>
              </w:rPr>
              <w:t>★</w:t>
            </w:r>
            <w:r>
              <w:rPr>
                <w:rFonts w:hint="eastAsia"/>
                <w:szCs w:val="21"/>
              </w:rPr>
              <w:t>（</w:t>
            </w:r>
            <w:r>
              <w:rPr>
                <w:szCs w:val="21"/>
              </w:rPr>
              <w:t>4</w:t>
            </w:r>
            <w:r>
              <w:rPr>
                <w:rFonts w:hint="eastAsia"/>
                <w:szCs w:val="21"/>
              </w:rPr>
              <w:t>）</w:t>
            </w:r>
            <w:r>
              <w:rPr>
                <w:rFonts w:hint="eastAsia" w:hAnsi="宋体"/>
                <w:szCs w:val="21"/>
              </w:rPr>
              <w:t>应提供</w:t>
            </w:r>
            <w:r>
              <w:rPr>
                <w:szCs w:val="21"/>
              </w:rPr>
              <w:t>WiFi</w:t>
            </w:r>
            <w:r>
              <w:rPr>
                <w:rFonts w:hint="eastAsia" w:hAnsi="宋体"/>
                <w:szCs w:val="21"/>
              </w:rPr>
              <w:t>微信云应用案例：通过</w:t>
            </w:r>
            <w:r>
              <w:rPr>
                <w:szCs w:val="21"/>
              </w:rPr>
              <w:t>WiFi</w:t>
            </w:r>
            <w:r>
              <w:rPr>
                <w:rFonts w:hint="eastAsia" w:hAnsi="宋体"/>
                <w:szCs w:val="21"/>
              </w:rPr>
              <w:t>将数据传输到微信云平台，实时监控传感信息，并控制</w:t>
            </w:r>
            <w:r>
              <w:rPr>
                <w:szCs w:val="21"/>
              </w:rPr>
              <w:t>LED</w:t>
            </w:r>
            <w:r>
              <w:rPr>
                <w:rFonts w:hint="eastAsia" w:hAnsi="宋体"/>
                <w:szCs w:val="21"/>
              </w:rPr>
              <w:t>、继电器、蜂鸣器、风扇等设备工作。</w:t>
            </w:r>
          </w:p>
          <w:p>
            <w:pPr>
              <w:textAlignment w:val="center"/>
              <w:rPr>
                <w:szCs w:val="21"/>
              </w:rPr>
            </w:pPr>
            <w:r>
              <w:rPr>
                <w:rFonts w:hint="eastAsia" w:hAnsi="宋体"/>
                <w:szCs w:val="21"/>
              </w:rPr>
              <w:t>★</w:t>
            </w:r>
            <w:r>
              <w:rPr>
                <w:rFonts w:hint="eastAsia"/>
                <w:szCs w:val="21"/>
              </w:rPr>
              <w:t>（</w:t>
            </w:r>
            <w:r>
              <w:rPr>
                <w:szCs w:val="21"/>
              </w:rPr>
              <w:t>5</w:t>
            </w:r>
            <w:r>
              <w:rPr>
                <w:rFonts w:hint="eastAsia"/>
                <w:szCs w:val="21"/>
              </w:rPr>
              <w:t>）</w:t>
            </w:r>
            <w:r>
              <w:rPr>
                <w:rFonts w:hint="eastAsia" w:hAnsi="宋体"/>
                <w:szCs w:val="21"/>
              </w:rPr>
              <w:t>应提供基于</w:t>
            </w:r>
            <w:r>
              <w:rPr>
                <w:szCs w:val="21"/>
              </w:rPr>
              <w:t>NB-IOT</w:t>
            </w:r>
            <w:r>
              <w:rPr>
                <w:rFonts w:hint="eastAsia" w:hAnsi="宋体"/>
                <w:szCs w:val="21"/>
              </w:rPr>
              <w:t>和</w:t>
            </w:r>
            <w:r>
              <w:rPr>
                <w:szCs w:val="21"/>
              </w:rPr>
              <w:t>web</w:t>
            </w:r>
            <w:r>
              <w:rPr>
                <w:rFonts w:hint="eastAsia" w:hAnsi="宋体"/>
                <w:szCs w:val="21"/>
              </w:rPr>
              <w:t>的应用案例：通过</w:t>
            </w:r>
            <w:r>
              <w:rPr>
                <w:szCs w:val="21"/>
              </w:rPr>
              <w:t>NB-IOT</w:t>
            </w:r>
            <w:r>
              <w:rPr>
                <w:rFonts w:hint="eastAsia" w:hAnsi="宋体"/>
                <w:szCs w:val="21"/>
              </w:rPr>
              <w:t>将数据传输到云平台，可以通过浏览器进行访问，具有用户注册、用户登录、阈值设置、传感监控、卫星定位等功能。</w:t>
            </w:r>
          </w:p>
          <w:p>
            <w:pPr>
              <w:textAlignment w:val="center"/>
              <w:rPr>
                <w:rFonts w:hAnsi="宋体"/>
                <w:szCs w:val="21"/>
              </w:rPr>
            </w:pPr>
            <w:r>
              <w:rPr>
                <w:rFonts w:hint="eastAsia" w:hAnsi="宋体"/>
                <w:szCs w:val="21"/>
              </w:rPr>
              <w:t>★</w:t>
            </w:r>
            <w:r>
              <w:rPr>
                <w:rFonts w:hint="eastAsia"/>
                <w:szCs w:val="21"/>
              </w:rPr>
              <w:t>（</w:t>
            </w:r>
            <w:r>
              <w:rPr>
                <w:szCs w:val="21"/>
              </w:rPr>
              <w:t>6</w:t>
            </w:r>
            <w:r>
              <w:rPr>
                <w:rFonts w:hint="eastAsia"/>
                <w:szCs w:val="21"/>
              </w:rPr>
              <w:t>）</w:t>
            </w:r>
            <w:r>
              <w:rPr>
                <w:rFonts w:hint="eastAsia" w:hAnsi="宋体"/>
                <w:szCs w:val="21"/>
              </w:rPr>
              <w:t>应提供基于</w:t>
            </w:r>
            <w:r>
              <w:rPr>
                <w:szCs w:val="21"/>
              </w:rPr>
              <w:t>NB-IOT</w:t>
            </w:r>
            <w:r>
              <w:rPr>
                <w:rFonts w:hint="eastAsia" w:hAnsi="宋体"/>
                <w:szCs w:val="21"/>
              </w:rPr>
              <w:t>和电信云平台的应用案例：实现与电信云平台的对接，访问设备列表，展示温湿度、烟雾、照度、定位信息，及控制相应设备继电器风扇工作。</w:t>
            </w:r>
          </w:p>
          <w:p>
            <w:pPr>
              <w:ind w:firstLine="420" w:firstLineChars="200"/>
              <w:textAlignment w:val="center"/>
              <w:rPr>
                <w:b/>
                <w:szCs w:val="21"/>
              </w:rPr>
            </w:pPr>
            <w:r>
              <w:rPr>
                <w:rFonts w:hint="eastAsia"/>
                <w:b/>
                <w:szCs w:val="21"/>
              </w:rPr>
              <w:t>投标现场应提供一台与交付完全一致的样机，并演示以下功能：</w:t>
            </w:r>
          </w:p>
          <w:p>
            <w:pPr>
              <w:textAlignment w:val="center"/>
              <w:rPr>
                <w:rFonts w:hAnsi="宋体"/>
                <w:szCs w:val="21"/>
              </w:rPr>
            </w:pPr>
            <w:r>
              <w:rPr>
                <w:rFonts w:hint="eastAsia" w:hAnsi="宋体"/>
                <w:szCs w:val="21"/>
              </w:rPr>
              <w:t>（</w:t>
            </w:r>
            <w:r>
              <w:rPr>
                <w:rFonts w:hAnsi="宋体"/>
                <w:szCs w:val="21"/>
              </w:rPr>
              <w:t>1</w:t>
            </w:r>
            <w:r>
              <w:rPr>
                <w:rFonts w:hint="eastAsia" w:hAnsi="宋体"/>
                <w:szCs w:val="21"/>
              </w:rPr>
              <w:t>）演示微信云应用案例：通过</w:t>
            </w:r>
            <w:r>
              <w:rPr>
                <w:rFonts w:hAnsi="宋体"/>
                <w:szCs w:val="21"/>
              </w:rPr>
              <w:t>WiFi</w:t>
            </w:r>
            <w:r>
              <w:rPr>
                <w:rFonts w:hint="eastAsia" w:hAnsi="宋体"/>
                <w:szCs w:val="21"/>
              </w:rPr>
              <w:t>将数据传输到微信云平台，实时监控传感信息，并控制</w:t>
            </w:r>
            <w:r>
              <w:rPr>
                <w:rFonts w:hAnsi="宋体"/>
                <w:szCs w:val="21"/>
              </w:rPr>
              <w:t>LED</w:t>
            </w:r>
            <w:r>
              <w:rPr>
                <w:rFonts w:hint="eastAsia" w:hAnsi="宋体"/>
                <w:szCs w:val="21"/>
              </w:rPr>
              <w:t>、继电器、蜂鸣器、风扇等设备工作。</w:t>
            </w:r>
          </w:p>
          <w:p>
            <w:pPr>
              <w:textAlignment w:val="center"/>
              <w:rPr>
                <w:rFonts w:hAnsi="宋体"/>
                <w:szCs w:val="21"/>
              </w:rPr>
            </w:pPr>
            <w:r>
              <w:rPr>
                <w:rFonts w:hint="eastAsia" w:hAnsi="宋体"/>
                <w:szCs w:val="21"/>
              </w:rPr>
              <w:t>（</w:t>
            </w:r>
            <w:r>
              <w:rPr>
                <w:rFonts w:hAnsi="宋体"/>
                <w:szCs w:val="21"/>
              </w:rPr>
              <w:t>2</w:t>
            </w:r>
            <w:r>
              <w:rPr>
                <w:rFonts w:hint="eastAsia" w:hAnsi="宋体"/>
                <w:szCs w:val="21"/>
              </w:rPr>
              <w:t>）演示基于</w:t>
            </w:r>
            <w:r>
              <w:rPr>
                <w:rFonts w:hAnsi="宋体"/>
                <w:szCs w:val="21"/>
              </w:rPr>
              <w:t>NB-IOT</w:t>
            </w:r>
            <w:r>
              <w:rPr>
                <w:rFonts w:hint="eastAsia" w:hAnsi="宋体"/>
                <w:szCs w:val="21"/>
              </w:rPr>
              <w:t>和</w:t>
            </w:r>
            <w:r>
              <w:rPr>
                <w:rFonts w:hAnsi="宋体"/>
                <w:szCs w:val="21"/>
              </w:rPr>
              <w:t>web</w:t>
            </w:r>
            <w:r>
              <w:rPr>
                <w:rFonts w:hint="eastAsia" w:hAnsi="宋体"/>
                <w:szCs w:val="21"/>
              </w:rPr>
              <w:t>的应用案例：通过</w:t>
            </w:r>
            <w:r>
              <w:rPr>
                <w:rFonts w:hAnsi="宋体"/>
                <w:szCs w:val="21"/>
              </w:rPr>
              <w:t>NB-IOT</w:t>
            </w:r>
            <w:r>
              <w:rPr>
                <w:rFonts w:hint="eastAsia" w:hAnsi="宋体"/>
                <w:szCs w:val="21"/>
              </w:rPr>
              <w:t>将数据传输到云平台，可以通过手机浏览器进行访问，具有用户注册、用户登录、阈值设置、传感监控、卫星定位等功能。</w:t>
            </w:r>
          </w:p>
          <w:p>
            <w:pPr>
              <w:textAlignment w:val="center"/>
              <w:rPr>
                <w:rFonts w:hAnsi="宋体"/>
                <w:szCs w:val="21"/>
              </w:rPr>
            </w:pPr>
            <w:r>
              <w:rPr>
                <w:rFonts w:hint="eastAsia" w:hAnsi="宋体"/>
                <w:szCs w:val="21"/>
              </w:rPr>
              <w:t>（</w:t>
            </w:r>
            <w:r>
              <w:rPr>
                <w:rFonts w:hAnsi="宋体"/>
                <w:szCs w:val="21"/>
              </w:rPr>
              <w:t>3</w:t>
            </w:r>
            <w:r>
              <w:rPr>
                <w:rFonts w:hint="eastAsia" w:hAnsi="宋体"/>
                <w:szCs w:val="21"/>
              </w:rPr>
              <w:t>）演示基于</w:t>
            </w:r>
            <w:r>
              <w:rPr>
                <w:rFonts w:hAnsi="宋体"/>
                <w:szCs w:val="21"/>
              </w:rPr>
              <w:t>NB-IOT</w:t>
            </w:r>
            <w:r>
              <w:rPr>
                <w:rFonts w:hint="eastAsia" w:hAnsi="宋体"/>
                <w:szCs w:val="21"/>
              </w:rPr>
              <w:t>和电信云平台的应用案例：实现与电信云平台的对接，访问设备列表，展示温湿度、烟雾、照度、定位信息，控制继电器和风扇工作。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17" w:type="dxa"/>
            <w:vAlign w:val="center"/>
          </w:tcPr>
          <w:p>
            <w:pPr>
              <w:spacing w:line="360" w:lineRule="auto"/>
              <w:jc w:val="center"/>
              <w:rPr>
                <w:szCs w:val="21"/>
                <w:lang w:val="zh-CN"/>
              </w:rPr>
            </w:pPr>
            <w:r>
              <w:rPr>
                <w:szCs w:val="21"/>
                <w:lang w:val="zh-CN"/>
              </w:rPr>
              <w:t>3</w:t>
            </w:r>
          </w:p>
        </w:tc>
        <w:tc>
          <w:tcPr>
            <w:tcW w:w="1843" w:type="dxa"/>
            <w:vAlign w:val="center"/>
          </w:tcPr>
          <w:p>
            <w:pPr>
              <w:spacing w:line="360" w:lineRule="auto"/>
              <w:rPr>
                <w:szCs w:val="21"/>
              </w:rPr>
            </w:pPr>
            <w:r>
              <w:rPr>
                <w:rFonts w:hint="eastAsia"/>
                <w:color w:val="000000"/>
                <w:kern w:val="0"/>
                <w:szCs w:val="21"/>
              </w:rPr>
              <w:t>积木式多功能车型机器人</w:t>
            </w:r>
          </w:p>
        </w:tc>
        <w:tc>
          <w:tcPr>
            <w:tcW w:w="5908" w:type="dxa"/>
            <w:vAlign w:val="center"/>
          </w:tcPr>
          <w:p>
            <w:pPr>
              <w:jc w:val="left"/>
              <w:rPr>
                <w:szCs w:val="21"/>
              </w:rPr>
            </w:pPr>
            <w:r>
              <w:rPr>
                <w:rFonts w:hint="eastAsia"/>
                <w:szCs w:val="21"/>
              </w:rPr>
              <w:t>（</w:t>
            </w:r>
            <w:r>
              <w:rPr>
                <w:szCs w:val="21"/>
              </w:rPr>
              <w:t>1</w:t>
            </w:r>
            <w:r>
              <w:rPr>
                <w:rFonts w:hint="eastAsia"/>
                <w:szCs w:val="21"/>
              </w:rPr>
              <w:t>）整体采用模块化设计，呈赛车状，共分为三层，可以搭建一个可扩展的多功能小车，不接受单层设计。</w:t>
            </w:r>
          </w:p>
          <w:p>
            <w:pPr>
              <w:jc w:val="left"/>
              <w:rPr>
                <w:szCs w:val="21"/>
              </w:rPr>
            </w:pPr>
            <w:r>
              <w:rPr>
                <w:rFonts w:hint="eastAsia" w:hAnsi="宋体"/>
                <w:szCs w:val="21"/>
              </w:rPr>
              <w:t>★</w:t>
            </w:r>
            <w:r>
              <w:rPr>
                <w:rFonts w:hint="eastAsia"/>
                <w:szCs w:val="21"/>
              </w:rPr>
              <w:t>（</w:t>
            </w:r>
            <w:r>
              <w:rPr>
                <w:szCs w:val="21"/>
              </w:rPr>
              <w:t>2</w:t>
            </w:r>
            <w:r>
              <w:rPr>
                <w:rFonts w:hint="eastAsia"/>
                <w:szCs w:val="21"/>
              </w:rPr>
              <w:t>）采用四轮设计，后轮实现驱动，前轮通过舵机实现转向，不接受两轮或三轮设计，不接受对四轮的电机分时控制实现转向的设计。</w:t>
            </w:r>
          </w:p>
          <w:p>
            <w:pPr>
              <w:jc w:val="left"/>
              <w:rPr>
                <w:szCs w:val="21"/>
              </w:rPr>
            </w:pPr>
            <w:r>
              <w:rPr>
                <w:rFonts w:hint="eastAsia"/>
                <w:szCs w:val="21"/>
              </w:rPr>
              <w:t>（</w:t>
            </w:r>
            <w:r>
              <w:rPr>
                <w:szCs w:val="21"/>
              </w:rPr>
              <w:t>3</w:t>
            </w:r>
            <w:r>
              <w:rPr>
                <w:rFonts w:hint="eastAsia"/>
                <w:szCs w:val="21"/>
              </w:rPr>
              <w:t>）电机功率不低于</w:t>
            </w:r>
            <w:r>
              <w:rPr>
                <w:szCs w:val="21"/>
              </w:rPr>
              <w:t>7W</w:t>
            </w:r>
            <w:r>
              <w:rPr>
                <w:rFonts w:hint="eastAsia"/>
                <w:szCs w:val="21"/>
              </w:rPr>
              <w:t>，减速比</w:t>
            </w:r>
            <w:r>
              <w:rPr>
                <w:szCs w:val="21"/>
              </w:rPr>
              <w:t>1</w:t>
            </w:r>
            <w:r>
              <w:rPr>
                <w:rFonts w:hint="eastAsia"/>
                <w:szCs w:val="21"/>
              </w:rPr>
              <w:t>：</w:t>
            </w:r>
            <w:r>
              <w:rPr>
                <w:szCs w:val="21"/>
              </w:rPr>
              <w:t>60</w:t>
            </w:r>
            <w:r>
              <w:rPr>
                <w:rFonts w:hint="eastAsia"/>
                <w:szCs w:val="21"/>
              </w:rPr>
              <w:t>，带编码器，车轮转一圈，输出</w:t>
            </w:r>
            <w:r>
              <w:rPr>
                <w:szCs w:val="21"/>
              </w:rPr>
              <w:t>390</w:t>
            </w:r>
            <w:r>
              <w:rPr>
                <w:rFonts w:hint="eastAsia"/>
                <w:szCs w:val="21"/>
              </w:rPr>
              <w:t>个脉冲。</w:t>
            </w:r>
          </w:p>
          <w:p>
            <w:pPr>
              <w:jc w:val="left"/>
              <w:rPr>
                <w:szCs w:val="21"/>
              </w:rPr>
            </w:pPr>
            <w:r>
              <w:rPr>
                <w:rFonts w:hint="eastAsia"/>
                <w:szCs w:val="21"/>
              </w:rPr>
              <w:t>（</w:t>
            </w:r>
            <w:r>
              <w:rPr>
                <w:szCs w:val="21"/>
              </w:rPr>
              <w:t>4</w:t>
            </w:r>
            <w:r>
              <w:rPr>
                <w:rFonts w:hint="eastAsia"/>
                <w:szCs w:val="21"/>
              </w:rPr>
              <w:t>）处理器应采用</w:t>
            </w:r>
            <w:r>
              <w:rPr>
                <w:szCs w:val="21"/>
              </w:rPr>
              <w:t>STM32F407</w:t>
            </w:r>
            <w:r>
              <w:rPr>
                <w:rFonts w:hint="eastAsia"/>
                <w:szCs w:val="21"/>
              </w:rPr>
              <w:t>及以上规格的器件。</w:t>
            </w:r>
          </w:p>
          <w:p>
            <w:pPr>
              <w:jc w:val="left"/>
              <w:rPr>
                <w:szCs w:val="21"/>
              </w:rPr>
            </w:pPr>
            <w:r>
              <w:rPr>
                <w:rFonts w:hint="eastAsia"/>
                <w:szCs w:val="21"/>
              </w:rPr>
              <w:t>（</w:t>
            </w:r>
            <w:r>
              <w:rPr>
                <w:szCs w:val="21"/>
              </w:rPr>
              <w:t>5</w:t>
            </w:r>
            <w:r>
              <w:rPr>
                <w:rFonts w:hint="eastAsia"/>
                <w:szCs w:val="21"/>
              </w:rPr>
              <w:t>）应提供超声波传感器和高频</w:t>
            </w:r>
            <w:r>
              <w:rPr>
                <w:szCs w:val="21"/>
              </w:rPr>
              <w:t>RFID</w:t>
            </w:r>
            <w:r>
              <w:rPr>
                <w:rFonts w:hint="eastAsia"/>
                <w:szCs w:val="21"/>
              </w:rPr>
              <w:t>模块，可以实现超声波避障、超声波跟随和</w:t>
            </w:r>
            <w:r>
              <w:rPr>
                <w:szCs w:val="21"/>
              </w:rPr>
              <w:t>RFID</w:t>
            </w:r>
            <w:r>
              <w:rPr>
                <w:rFonts w:hint="eastAsia"/>
                <w:szCs w:val="21"/>
              </w:rPr>
              <w:t>电子标签识别等功能。</w:t>
            </w:r>
          </w:p>
          <w:p>
            <w:pPr>
              <w:jc w:val="left"/>
              <w:rPr>
                <w:szCs w:val="21"/>
              </w:rPr>
            </w:pPr>
            <w:r>
              <w:rPr>
                <w:rFonts w:hint="eastAsia" w:hAnsi="宋体"/>
                <w:szCs w:val="21"/>
              </w:rPr>
              <w:t>★</w:t>
            </w:r>
            <w:r>
              <w:rPr>
                <w:rFonts w:hint="eastAsia"/>
                <w:szCs w:val="21"/>
              </w:rPr>
              <w:t>（</w:t>
            </w:r>
            <w:r>
              <w:rPr>
                <w:szCs w:val="21"/>
              </w:rPr>
              <w:t>6</w:t>
            </w:r>
            <w:r>
              <w:rPr>
                <w:rFonts w:hint="eastAsia"/>
                <w:szCs w:val="21"/>
              </w:rPr>
              <w:t>）提供语音识别和语音播放功能，其中语音识别能够支持</w:t>
            </w:r>
            <w:r>
              <w:rPr>
                <w:szCs w:val="21"/>
              </w:rPr>
              <w:t>20</w:t>
            </w:r>
            <w:r>
              <w:rPr>
                <w:rFonts w:hint="eastAsia"/>
                <w:szCs w:val="21"/>
              </w:rPr>
              <w:t>个命令词的识别，分为正常识别（包括识别编号、识别得分、识别名称）和异常识别（包括识别超时或识别拒识）。</w:t>
            </w:r>
          </w:p>
          <w:p>
            <w:pPr>
              <w:jc w:val="left"/>
              <w:rPr>
                <w:szCs w:val="21"/>
              </w:rPr>
            </w:pPr>
            <w:r>
              <w:rPr>
                <w:rFonts w:hint="eastAsia" w:hAnsi="宋体"/>
                <w:szCs w:val="21"/>
              </w:rPr>
              <w:t>★</w:t>
            </w:r>
            <w:r>
              <w:rPr>
                <w:rFonts w:hint="eastAsia"/>
                <w:szCs w:val="21"/>
              </w:rPr>
              <w:t>（</w:t>
            </w:r>
            <w:r>
              <w:rPr>
                <w:szCs w:val="21"/>
              </w:rPr>
              <w:t>7</w:t>
            </w:r>
            <w:r>
              <w:rPr>
                <w:rFonts w:hint="eastAsia"/>
                <w:szCs w:val="21"/>
              </w:rPr>
              <w:t>）通信模块应包括</w:t>
            </w:r>
            <w:r>
              <w:rPr>
                <w:szCs w:val="21"/>
              </w:rPr>
              <w:t>Zigbee</w:t>
            </w:r>
            <w:r>
              <w:rPr>
                <w:rFonts w:hint="eastAsia"/>
                <w:szCs w:val="21"/>
              </w:rPr>
              <w:t>模块、蓝牙模块、</w:t>
            </w:r>
            <w:r>
              <w:rPr>
                <w:szCs w:val="21"/>
              </w:rPr>
              <w:t>WiFi</w:t>
            </w:r>
            <w:r>
              <w:rPr>
                <w:rFonts w:hint="eastAsia"/>
                <w:szCs w:val="21"/>
              </w:rPr>
              <w:t>模块，模块采用可插拔可更换的设计方式。</w:t>
            </w:r>
          </w:p>
          <w:p>
            <w:pPr>
              <w:jc w:val="left"/>
              <w:rPr>
                <w:szCs w:val="21"/>
              </w:rPr>
            </w:pPr>
            <w:r>
              <w:rPr>
                <w:rFonts w:hint="eastAsia" w:hAnsi="宋体"/>
                <w:szCs w:val="21"/>
              </w:rPr>
              <w:t>★</w:t>
            </w:r>
            <w:r>
              <w:rPr>
                <w:rFonts w:hint="eastAsia"/>
                <w:szCs w:val="21"/>
              </w:rPr>
              <w:t>（</w:t>
            </w:r>
            <w:r>
              <w:rPr>
                <w:szCs w:val="21"/>
              </w:rPr>
              <w:t>8</w:t>
            </w:r>
            <w:r>
              <w:rPr>
                <w:rFonts w:hint="eastAsia"/>
                <w:szCs w:val="21"/>
              </w:rPr>
              <w:t>）车载一个</w:t>
            </w:r>
            <w:r>
              <w:rPr>
                <w:szCs w:val="21"/>
              </w:rPr>
              <w:t>3.5</w:t>
            </w:r>
            <w:r>
              <w:rPr>
                <w:rFonts w:hint="eastAsia"/>
                <w:szCs w:val="21"/>
              </w:rPr>
              <w:t>寸带电容触摸液晶屏，分辨率为</w:t>
            </w:r>
            <w:r>
              <w:rPr>
                <w:szCs w:val="21"/>
              </w:rPr>
              <w:t>320*480</w:t>
            </w:r>
            <w:r>
              <w:rPr>
                <w:rFonts w:hint="eastAsia"/>
                <w:szCs w:val="21"/>
              </w:rPr>
              <w:t>，亮度为</w:t>
            </w:r>
            <w:r>
              <w:rPr>
                <w:szCs w:val="21"/>
              </w:rPr>
              <w:t>300 nit</w:t>
            </w:r>
            <w:r>
              <w:rPr>
                <w:rFonts w:hint="eastAsia"/>
                <w:szCs w:val="21"/>
              </w:rPr>
              <w:t>，通信接口为串口，不接受低于该指标的液晶屏。</w:t>
            </w:r>
          </w:p>
          <w:p>
            <w:pPr>
              <w:rPr>
                <w:bCs/>
                <w:szCs w:val="21"/>
              </w:rPr>
            </w:pPr>
            <w:r>
              <w:rPr>
                <w:rFonts w:hint="eastAsia"/>
                <w:szCs w:val="21"/>
              </w:rPr>
              <w:t>（</w:t>
            </w:r>
            <w:r>
              <w:rPr>
                <w:szCs w:val="21"/>
              </w:rPr>
              <w:t>9</w:t>
            </w:r>
            <w:r>
              <w:rPr>
                <w:rFonts w:hint="eastAsia"/>
                <w:szCs w:val="21"/>
              </w:rPr>
              <w:t>）电池采用</w:t>
            </w:r>
            <w:r>
              <w:rPr>
                <w:szCs w:val="21"/>
              </w:rPr>
              <w:t>3000mAh 12V</w:t>
            </w:r>
            <w:r>
              <w:rPr>
                <w:rFonts w:hint="eastAsia"/>
                <w:bCs/>
                <w:szCs w:val="21"/>
              </w:rPr>
              <w:t>锂聚合物电池，不接受采用</w:t>
            </w:r>
            <w:r>
              <w:rPr>
                <w:bCs/>
                <w:szCs w:val="21"/>
              </w:rPr>
              <w:t>18650</w:t>
            </w:r>
            <w:r>
              <w:rPr>
                <w:rFonts w:hint="eastAsia"/>
                <w:bCs/>
                <w:szCs w:val="21"/>
              </w:rPr>
              <w:t>等其它电池供电的设计方式。</w:t>
            </w:r>
          </w:p>
          <w:p>
            <w:pPr>
              <w:widowControl/>
              <w:jc w:val="left"/>
              <w:textAlignment w:val="center"/>
              <w:rPr>
                <w:bCs/>
                <w:szCs w:val="21"/>
              </w:rPr>
            </w:pPr>
            <w:r>
              <w:rPr>
                <w:rFonts w:hint="eastAsia" w:hAnsi="宋体"/>
                <w:szCs w:val="21"/>
              </w:rPr>
              <w:t>★</w:t>
            </w:r>
            <w:r>
              <w:rPr>
                <w:rFonts w:hint="eastAsia"/>
                <w:bCs/>
                <w:szCs w:val="21"/>
              </w:rPr>
              <w:t>（</w:t>
            </w:r>
            <w:r>
              <w:rPr>
                <w:bCs/>
                <w:szCs w:val="21"/>
              </w:rPr>
              <w:t>10</w:t>
            </w:r>
            <w:r>
              <w:rPr>
                <w:rFonts w:hint="eastAsia"/>
                <w:bCs/>
                <w:szCs w:val="21"/>
              </w:rPr>
              <w:t>）应支持</w:t>
            </w:r>
            <w:r>
              <w:rPr>
                <w:rFonts w:hint="eastAsia"/>
                <w:szCs w:val="21"/>
              </w:rPr>
              <w:t>红外循迹、磁循迹和</w:t>
            </w:r>
            <w:r>
              <w:rPr>
                <w:szCs w:val="21"/>
              </w:rPr>
              <w:t>CCD</w:t>
            </w:r>
            <w:r>
              <w:rPr>
                <w:rFonts w:hint="eastAsia"/>
                <w:szCs w:val="21"/>
              </w:rPr>
              <w:t>循迹等三种循迹方式，其中磁循迹应提供</w:t>
            </w:r>
            <w:r>
              <w:rPr>
                <w:szCs w:val="21"/>
              </w:rPr>
              <w:t>0.5mm</w:t>
            </w:r>
            <w:r>
              <w:rPr>
                <w:rFonts w:hint="eastAsia"/>
                <w:szCs w:val="21"/>
              </w:rPr>
              <w:t>漆包线和</w:t>
            </w:r>
            <w:r>
              <w:rPr>
                <w:rFonts w:hint="eastAsia"/>
                <w:bCs/>
                <w:szCs w:val="21"/>
              </w:rPr>
              <w:t>电磁赛道专用方波信号发生器，输出频率为</w:t>
            </w:r>
            <w:r>
              <w:rPr>
                <w:bCs/>
                <w:szCs w:val="21"/>
              </w:rPr>
              <w:t>20KHz</w:t>
            </w:r>
            <w:r>
              <w:rPr>
                <w:rFonts w:hint="eastAsia"/>
                <w:bCs/>
                <w:szCs w:val="21"/>
              </w:rPr>
              <w:t>方波，输出电流</w:t>
            </w:r>
            <w:r>
              <w:rPr>
                <w:bCs/>
                <w:szCs w:val="21"/>
              </w:rPr>
              <w:t>50mA-180mA</w:t>
            </w:r>
            <w:r>
              <w:rPr>
                <w:rFonts w:hint="eastAsia"/>
                <w:bCs/>
                <w:szCs w:val="21"/>
              </w:rPr>
              <w:t>可调。</w:t>
            </w:r>
            <w:r>
              <w:rPr>
                <w:szCs w:val="21"/>
              </w:rPr>
              <w:t>CCD</w:t>
            </w:r>
            <w:r>
              <w:rPr>
                <w:rFonts w:hint="eastAsia"/>
                <w:szCs w:val="21"/>
              </w:rPr>
              <w:t>循迹应包括线性</w:t>
            </w:r>
            <w:r>
              <w:rPr>
                <w:szCs w:val="21"/>
              </w:rPr>
              <w:t>CCD</w:t>
            </w:r>
            <w:r>
              <w:rPr>
                <w:rFonts w:hint="eastAsia"/>
                <w:szCs w:val="21"/>
              </w:rPr>
              <w:t>和固定在小车上的金属支架。</w:t>
            </w:r>
          </w:p>
          <w:p>
            <w:pPr>
              <w:ind w:firstLine="420" w:firstLineChars="200"/>
              <w:textAlignment w:val="center"/>
              <w:rPr>
                <w:b/>
                <w:szCs w:val="21"/>
              </w:rPr>
            </w:pPr>
            <w:r>
              <w:rPr>
                <w:rFonts w:hint="eastAsia"/>
                <w:b/>
                <w:szCs w:val="21"/>
              </w:rPr>
              <w:t>投标现场应提供一台与交付完全一致的样机，并演示以下功能：</w:t>
            </w:r>
          </w:p>
          <w:p>
            <w:pPr>
              <w:rPr>
                <w:szCs w:val="21"/>
              </w:rPr>
            </w:pPr>
            <w:r>
              <w:rPr>
                <w:rFonts w:hint="eastAsia"/>
                <w:szCs w:val="21"/>
              </w:rPr>
              <w:t>（</w:t>
            </w:r>
            <w:r>
              <w:rPr>
                <w:szCs w:val="21"/>
              </w:rPr>
              <w:t>1</w:t>
            </w:r>
            <w:r>
              <w:rPr>
                <w:rFonts w:hint="eastAsia"/>
                <w:szCs w:val="21"/>
              </w:rPr>
              <w:t>）红外循迹：小车沿着指定的黑色轨迹线，实现循迹功能</w:t>
            </w:r>
          </w:p>
          <w:p>
            <w:pPr>
              <w:rPr>
                <w:szCs w:val="21"/>
              </w:rPr>
            </w:pPr>
            <w:r>
              <w:rPr>
                <w:rFonts w:hint="eastAsia"/>
                <w:szCs w:val="21"/>
              </w:rPr>
              <w:t>（</w:t>
            </w:r>
            <w:r>
              <w:rPr>
                <w:szCs w:val="21"/>
              </w:rPr>
              <w:t>2</w:t>
            </w:r>
            <w:r>
              <w:rPr>
                <w:rFonts w:hint="eastAsia"/>
                <w:szCs w:val="21"/>
              </w:rPr>
              <w:t>）磁循迹：小车沿着由漆包线构成的轨迹线，实现循迹功能（</w:t>
            </w:r>
            <w:r>
              <w:rPr>
                <w:szCs w:val="21"/>
              </w:rPr>
              <w:t>3</w:t>
            </w:r>
            <w:r>
              <w:rPr>
                <w:rFonts w:hint="eastAsia"/>
                <w:szCs w:val="21"/>
              </w:rPr>
              <w:t>）</w:t>
            </w:r>
            <w:r>
              <w:rPr>
                <w:szCs w:val="21"/>
              </w:rPr>
              <w:t>CCD</w:t>
            </w:r>
            <w:r>
              <w:rPr>
                <w:rFonts w:hint="eastAsia"/>
                <w:szCs w:val="21"/>
              </w:rPr>
              <w:t>循迹：小车上通过摄像头识别黑色轨迹线，实现循迹功能</w:t>
            </w:r>
          </w:p>
        </w:tc>
      </w:tr>
    </w:tbl>
    <w:p>
      <w:pPr>
        <w:spacing w:line="360" w:lineRule="auto"/>
        <w:ind w:firstLine="470" w:firstLineChars="196"/>
        <w:rPr>
          <w:color w:val="000000"/>
          <w:sz w:val="24"/>
          <w:lang w:val="zh-CN"/>
        </w:rPr>
      </w:pPr>
    </w:p>
    <w:p>
      <w:pPr>
        <w:spacing w:line="360" w:lineRule="auto"/>
        <w:ind w:firstLine="480" w:firstLineChars="200"/>
        <w:rPr>
          <w:color w:val="000000"/>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w:t>
      </w:r>
      <w:r>
        <w:rPr>
          <w:rFonts w:ascii="Segoe UI Symbol" w:hAnsi="Segoe UI Symbol" w:cs="Segoe UI Symbol"/>
          <w:color w:val="000000"/>
          <w:sz w:val="24"/>
        </w:rPr>
        <w:t>★</w:t>
      </w:r>
      <w:r>
        <w:rPr>
          <w:rFonts w:hint="eastAsia"/>
          <w:color w:val="000000"/>
          <w:sz w:val="24"/>
        </w:rPr>
        <w:t>的为核心指标。</w:t>
      </w:r>
    </w:p>
    <w:p>
      <w:pPr>
        <w:spacing w:line="300" w:lineRule="auto"/>
        <w:ind w:firstLine="480" w:firstLineChars="200"/>
        <w:rPr>
          <w:color w:val="000000"/>
          <w:sz w:val="24"/>
          <w:szCs w:val="24"/>
        </w:rPr>
      </w:pPr>
      <w:r>
        <w:rPr>
          <w:rFonts w:hint="eastAsia"/>
          <w:color w:val="000000"/>
          <w:sz w:val="24"/>
          <w:szCs w:val="24"/>
        </w:rPr>
        <w:t>三、</w:t>
      </w:r>
      <w:r>
        <w:rPr>
          <w:rFonts w:ascii="Segoe UI Symbol" w:hAnsi="Segoe UI Symbol" w:cs="Segoe UI Symbol"/>
          <w:color w:val="000000"/>
          <w:szCs w:val="21"/>
          <w:shd w:val="clear" w:color="auto" w:fill="FFFFFF"/>
        </w:rPr>
        <w:t>★</w:t>
      </w:r>
      <w:r>
        <w:rPr>
          <w:rFonts w:hint="eastAsia"/>
          <w:color w:val="000000"/>
          <w:sz w:val="24"/>
          <w:szCs w:val="24"/>
        </w:rPr>
        <w:t>质保时间</w:t>
      </w:r>
    </w:p>
    <w:p>
      <w:pPr>
        <w:spacing w:line="360" w:lineRule="auto"/>
        <w:ind w:firstLine="480" w:firstLineChars="200"/>
        <w:rPr>
          <w:color w:val="000000"/>
          <w:sz w:val="24"/>
          <w:lang w:val="zh-CN"/>
        </w:rPr>
      </w:pPr>
      <w:r>
        <w:rPr>
          <w:rFonts w:hint="eastAsia"/>
          <w:color w:val="000000"/>
          <w:sz w:val="24"/>
          <w:lang w:val="zh-CN"/>
        </w:rPr>
        <w:t>以上所有设备硬件至少质保</w:t>
      </w:r>
      <w:r>
        <w:rPr>
          <w:color w:val="000000"/>
          <w:sz w:val="24"/>
          <w:lang w:val="zh-CN"/>
        </w:rPr>
        <w:t>1</w:t>
      </w:r>
      <w:r>
        <w:rPr>
          <w:rFonts w:hint="eastAsia"/>
          <w:color w:val="000000"/>
          <w:sz w:val="24"/>
          <w:lang w:val="zh-CN"/>
        </w:rPr>
        <w:t>年，软件终身升级，厂家免费安装调试。</w:t>
      </w:r>
    </w:p>
    <w:p>
      <w:pPr>
        <w:spacing w:line="300" w:lineRule="auto"/>
        <w:ind w:firstLine="480" w:firstLineChars="200"/>
        <w:rPr>
          <w:color w:val="000000"/>
          <w:sz w:val="24"/>
          <w:szCs w:val="24"/>
        </w:rPr>
      </w:pPr>
      <w:r>
        <w:rPr>
          <w:rFonts w:hint="eastAsia"/>
          <w:color w:val="000000"/>
          <w:sz w:val="24"/>
          <w:szCs w:val="24"/>
        </w:rPr>
        <w:t>四、售后服务要求</w:t>
      </w:r>
    </w:p>
    <w:p>
      <w:pPr>
        <w:spacing w:line="360" w:lineRule="auto"/>
        <w:ind w:firstLine="480" w:firstLineChars="200"/>
        <w:rPr>
          <w:color w:val="000000"/>
          <w:sz w:val="24"/>
          <w:szCs w:val="24"/>
        </w:rPr>
      </w:pPr>
      <w:r>
        <w:rPr>
          <w:rFonts w:hint="eastAsia"/>
          <w:color w:val="000000"/>
          <w:sz w:val="24"/>
          <w:szCs w:val="24"/>
        </w:rPr>
        <w:t>售后服务包括：设备软件更新、制备技术升级、服务响应时间等。</w:t>
      </w:r>
      <w:r>
        <w:rPr>
          <w:rFonts w:hint="eastAsia"/>
          <w:color w:val="000000"/>
          <w:sz w:val="24"/>
          <w:lang w:val="zh-CN"/>
        </w:rPr>
        <w:t>维修人员在接到通知</w:t>
      </w:r>
      <w:r>
        <w:rPr>
          <w:color w:val="000000"/>
          <w:sz w:val="24"/>
          <w:lang w:val="zh-CN"/>
        </w:rPr>
        <w:t>24</w:t>
      </w:r>
      <w:r>
        <w:rPr>
          <w:rFonts w:hint="eastAsia"/>
          <w:color w:val="000000"/>
          <w:sz w:val="24"/>
          <w:lang w:val="zh-CN"/>
        </w:rPr>
        <w:t>小时内响应，</w:t>
      </w:r>
      <w:r>
        <w:rPr>
          <w:color w:val="000000"/>
          <w:sz w:val="24"/>
          <w:lang w:val="zh-CN"/>
        </w:rPr>
        <w:t>48</w:t>
      </w:r>
      <w:r>
        <w:rPr>
          <w:rFonts w:hint="eastAsia"/>
          <w:color w:val="000000"/>
          <w:sz w:val="24"/>
          <w:lang w:val="zh-CN"/>
        </w:rPr>
        <w:t>小时内到现场维修。</w:t>
      </w:r>
    </w:p>
    <w:p>
      <w:pPr>
        <w:spacing w:line="300" w:lineRule="auto"/>
        <w:ind w:firstLine="480" w:firstLineChars="200"/>
        <w:rPr>
          <w:color w:val="000000"/>
          <w:sz w:val="24"/>
          <w:szCs w:val="24"/>
        </w:rPr>
      </w:pPr>
      <w:r>
        <w:rPr>
          <w:rFonts w:hint="eastAsia"/>
          <w:color w:val="000000"/>
          <w:sz w:val="24"/>
          <w:szCs w:val="24"/>
        </w:rPr>
        <w:t>五、商务要求</w:t>
      </w:r>
    </w:p>
    <w:p>
      <w:pPr>
        <w:spacing w:line="360" w:lineRule="auto"/>
        <w:ind w:firstLine="480" w:firstLineChars="200"/>
        <w:rPr>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w:t>
      </w:r>
      <w:r>
        <w:rPr>
          <w:rFonts w:hint="eastAsia"/>
          <w:sz w:val="24"/>
          <w:lang w:val="zh-CN"/>
        </w:rPr>
        <w:t>订后</w:t>
      </w:r>
      <w:r>
        <w:rPr>
          <w:sz w:val="24"/>
          <w:lang w:val="zh-CN"/>
        </w:rPr>
        <w:t xml:space="preserve"> 60</w:t>
      </w:r>
      <w:r>
        <w:rPr>
          <w:rFonts w:hint="eastAsia"/>
          <w:sz w:val="24"/>
          <w:lang w:val="zh-CN"/>
        </w:rPr>
        <w:t>日内供货安装调试到位。</w:t>
      </w:r>
    </w:p>
    <w:p>
      <w:pPr>
        <w:spacing w:line="360" w:lineRule="auto"/>
        <w:ind w:firstLine="480" w:firstLineChars="200"/>
        <w:rPr>
          <w:sz w:val="24"/>
          <w:lang w:val="zh-CN"/>
        </w:rPr>
      </w:pPr>
      <w:r>
        <w:rPr>
          <w:sz w:val="24"/>
          <w:lang w:val="zh-CN"/>
        </w:rPr>
        <w:t>2.</w:t>
      </w:r>
      <w:r>
        <w:rPr>
          <w:rFonts w:hint="eastAsia"/>
          <w:sz w:val="24"/>
          <w:lang w:val="zh-CN"/>
        </w:rPr>
        <w:t>供货地点</w:t>
      </w:r>
      <w:r>
        <w:rPr>
          <w:sz w:val="24"/>
          <w:lang w:val="zh-CN"/>
        </w:rPr>
        <w:t>: 14</w:t>
      </w:r>
      <w:r>
        <w:rPr>
          <w:rFonts w:hint="eastAsia"/>
          <w:sz w:val="24"/>
          <w:lang w:val="zh-CN"/>
        </w:rPr>
        <w:t>号教学楼</w:t>
      </w:r>
      <w:r>
        <w:rPr>
          <w:sz w:val="24"/>
          <w:lang w:val="zh-CN"/>
        </w:rPr>
        <w:t>507</w:t>
      </w:r>
      <w:r>
        <w:rPr>
          <w:rFonts w:hint="eastAsia"/>
          <w:sz w:val="24"/>
          <w:lang w:val="zh-CN"/>
        </w:rPr>
        <w:t>房间</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p>
    <w:p>
      <w:pPr>
        <w:spacing w:line="300" w:lineRule="auto"/>
        <w:ind w:firstLine="480" w:firstLineChars="200"/>
        <w:jc w:val="center"/>
        <w:rPr>
          <w:rFonts w:ascii="宋体"/>
          <w:color w:val="000000"/>
          <w:spacing w:val="4"/>
          <w:sz w:val="36"/>
          <w:szCs w:val="36"/>
        </w:rPr>
      </w:pPr>
      <w:r>
        <w:rPr>
          <w:color w:val="000000"/>
          <w:sz w:val="24"/>
          <w:szCs w:val="24"/>
        </w:rPr>
        <w:br w:type="page"/>
      </w:r>
      <w:r>
        <w:rPr>
          <w:rFonts w:hint="eastAsia" w:ascii="宋体" w:hAnsi="宋体"/>
          <w:color w:val="000000"/>
          <w:spacing w:val="4"/>
          <w:sz w:val="36"/>
          <w:szCs w:val="36"/>
        </w:rPr>
        <w:t>第三章</w:t>
      </w:r>
      <w:r>
        <w:rPr>
          <w:rFonts w:ascii="宋体" w:hAnsi="宋体"/>
          <w:color w:val="000000"/>
          <w:spacing w:val="4"/>
          <w:sz w:val="36"/>
          <w:szCs w:val="36"/>
        </w:rPr>
        <w:t xml:space="preserve"> </w:t>
      </w:r>
      <w:r>
        <w:rPr>
          <w:rFonts w:hint="eastAsia" w:ascii="宋体" w:hAnsi="宋体"/>
          <w:color w:val="000000"/>
          <w:spacing w:val="4"/>
          <w:sz w:val="36"/>
          <w:szCs w:val="36"/>
        </w:rPr>
        <w:t>合同主要条款</w:t>
      </w:r>
    </w:p>
    <w:p>
      <w:pPr>
        <w:jc w:val="right"/>
        <w:rPr>
          <w:sz w:val="24"/>
          <w:szCs w:val="24"/>
        </w:rPr>
      </w:pPr>
    </w:p>
    <w:p>
      <w:pPr>
        <w:spacing w:line="400" w:lineRule="exact"/>
        <w:jc w:val="right"/>
        <w:rPr>
          <w:sz w:val="24"/>
        </w:rPr>
      </w:pPr>
    </w:p>
    <w:p>
      <w:pPr>
        <w:spacing w:line="400" w:lineRule="exact"/>
        <w:outlineLvl w:val="0"/>
        <w:rPr>
          <w:sz w:val="24"/>
          <w:szCs w:val="24"/>
        </w:rPr>
      </w:pPr>
      <w:r>
        <w:rPr>
          <w:rFonts w:hint="eastAsia"/>
          <w:b/>
          <w:sz w:val="24"/>
          <w:szCs w:val="24"/>
        </w:rPr>
        <w:t>甲方</w:t>
      </w:r>
      <w:r>
        <w:rPr>
          <w:rFonts w:hint="eastAsia"/>
          <w:sz w:val="24"/>
          <w:szCs w:val="24"/>
        </w:rPr>
        <w:t>：淮阴工学院</w:t>
      </w:r>
      <w:r>
        <w:rPr>
          <w:sz w:val="24"/>
          <w:szCs w:val="24"/>
        </w:rPr>
        <w:t xml:space="preserve">          </w:t>
      </w:r>
      <w:r>
        <w:rPr>
          <w:rFonts w:hint="eastAsia"/>
          <w:sz w:val="24"/>
          <w:szCs w:val="24"/>
        </w:rPr>
        <w:t>（以下称</w:t>
      </w:r>
      <w:r>
        <w:rPr>
          <w:sz w:val="24"/>
          <w:szCs w:val="24"/>
        </w:rPr>
        <w:t xml:space="preserve"> </w:t>
      </w:r>
      <w:r>
        <w:rPr>
          <w:rFonts w:hint="eastAsia"/>
          <w:sz w:val="24"/>
          <w:szCs w:val="24"/>
        </w:rPr>
        <w:t>甲方）</w:t>
      </w:r>
    </w:p>
    <w:p>
      <w:pPr>
        <w:spacing w:line="400" w:lineRule="exact"/>
        <w:jc w:val="left"/>
        <w:rPr>
          <w:sz w:val="24"/>
          <w:szCs w:val="24"/>
        </w:rPr>
      </w:pPr>
      <w:r>
        <w:rPr>
          <w:rFonts w:hint="eastAsia"/>
          <w:b/>
          <w:sz w:val="24"/>
          <w:szCs w:val="24"/>
        </w:rPr>
        <w:t>乙方</w:t>
      </w:r>
      <w:r>
        <w:rPr>
          <w:b/>
          <w:sz w:val="24"/>
          <w:szCs w:val="24"/>
        </w:rPr>
        <w:t xml:space="preserve">:                 </w:t>
      </w:r>
      <w:r>
        <w:rPr>
          <w:rFonts w:hint="eastAsia"/>
          <w:sz w:val="24"/>
          <w:szCs w:val="24"/>
        </w:rPr>
        <w:t>公司（以下称</w:t>
      </w:r>
      <w:r>
        <w:rPr>
          <w:sz w:val="24"/>
          <w:szCs w:val="24"/>
        </w:rPr>
        <w:t xml:space="preserve"> </w:t>
      </w:r>
      <w:r>
        <w:rPr>
          <w:rFonts w:hint="eastAsia"/>
          <w:sz w:val="24"/>
          <w:szCs w:val="24"/>
        </w:rPr>
        <w:t>乙方）</w:t>
      </w:r>
    </w:p>
    <w:p>
      <w:pPr>
        <w:spacing w:line="400" w:lineRule="exact"/>
        <w:jc w:val="left"/>
        <w:rPr>
          <w:sz w:val="24"/>
          <w:szCs w:val="24"/>
        </w:rPr>
      </w:pPr>
    </w:p>
    <w:p>
      <w:pPr>
        <w:spacing w:line="400" w:lineRule="exact"/>
        <w:rPr>
          <w:sz w:val="24"/>
          <w:szCs w:val="24"/>
        </w:rPr>
      </w:pPr>
      <w:r>
        <w:rPr>
          <w:sz w:val="24"/>
          <w:szCs w:val="24"/>
        </w:rPr>
        <w:t xml:space="preserve">    </w:t>
      </w:r>
      <w:r>
        <w:rPr>
          <w:rFonts w:hint="eastAsia"/>
          <w:sz w:val="24"/>
          <w:szCs w:val="24"/>
        </w:rPr>
        <w:t>根据《中华人民共和国合同法》，甲、乙双方经过友好协商，本着平等互利的原则，签订以下条款。</w:t>
      </w:r>
    </w:p>
    <w:p>
      <w:pPr>
        <w:numPr>
          <w:ilvl w:val="0"/>
          <w:numId w:val="1"/>
        </w:numPr>
        <w:spacing w:line="400" w:lineRule="exact"/>
        <w:rPr>
          <w:b/>
          <w:sz w:val="24"/>
          <w:szCs w:val="24"/>
        </w:rPr>
      </w:pPr>
      <w:r>
        <w:rPr>
          <w:rFonts w:hint="eastAsia"/>
          <w:b/>
          <w:sz w:val="24"/>
          <w:szCs w:val="24"/>
        </w:rPr>
        <w:t>采购内容</w:t>
      </w:r>
    </w:p>
    <w:p>
      <w:pPr>
        <w:spacing w:line="400" w:lineRule="exact"/>
        <w:ind w:left="2040" w:hanging="2040" w:hangingChars="850"/>
        <w:rPr>
          <w:b/>
          <w:sz w:val="28"/>
          <w:szCs w:val="28"/>
        </w:rPr>
      </w:pPr>
      <w:r>
        <w:rPr>
          <w:sz w:val="24"/>
          <w:szCs w:val="24"/>
        </w:rPr>
        <w:t xml:space="preserve">    </w:t>
      </w:r>
      <w:r>
        <w:rPr>
          <w:rFonts w:hint="eastAsia"/>
          <w:sz w:val="24"/>
          <w:szCs w:val="24"/>
        </w:rPr>
        <w:t>所购设备具体厂家、型号、价格如下</w:t>
      </w:r>
      <w:r>
        <w:rPr>
          <w:rFonts w:hint="eastAsia"/>
          <w:sz w:val="28"/>
          <w:szCs w:val="28"/>
        </w:rPr>
        <w:t>：</w:t>
      </w:r>
      <w:r>
        <w:rPr>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szCs w:val="21"/>
              </w:rPr>
            </w:pPr>
            <w:r>
              <w:rPr>
                <w:rFonts w:hint="eastAsia"/>
                <w:szCs w:val="21"/>
              </w:rPr>
              <w:t>序号</w:t>
            </w:r>
          </w:p>
        </w:tc>
        <w:tc>
          <w:tcPr>
            <w:tcW w:w="1538" w:type="dxa"/>
            <w:vAlign w:val="center"/>
          </w:tcPr>
          <w:p>
            <w:pPr>
              <w:jc w:val="center"/>
              <w:rPr>
                <w:szCs w:val="21"/>
              </w:rPr>
            </w:pPr>
            <w:r>
              <w:rPr>
                <w:rFonts w:hint="eastAsia"/>
                <w:szCs w:val="21"/>
              </w:rPr>
              <w:t>货物名称</w:t>
            </w:r>
          </w:p>
        </w:tc>
        <w:tc>
          <w:tcPr>
            <w:tcW w:w="1134" w:type="dxa"/>
            <w:vAlign w:val="center"/>
          </w:tcPr>
          <w:p>
            <w:pPr>
              <w:jc w:val="center"/>
              <w:rPr>
                <w:szCs w:val="21"/>
              </w:rPr>
            </w:pPr>
            <w:r>
              <w:rPr>
                <w:rFonts w:hint="eastAsia"/>
                <w:color w:val="000000"/>
                <w:szCs w:val="21"/>
              </w:rPr>
              <w:t>品牌</w:t>
            </w:r>
          </w:p>
        </w:tc>
        <w:tc>
          <w:tcPr>
            <w:tcW w:w="2470" w:type="dxa"/>
            <w:vAlign w:val="center"/>
          </w:tcPr>
          <w:p>
            <w:pPr>
              <w:jc w:val="center"/>
              <w:rPr>
                <w:color w:val="000000"/>
                <w:szCs w:val="21"/>
              </w:rPr>
            </w:pPr>
            <w:r>
              <w:rPr>
                <w:rFonts w:hint="eastAsia"/>
                <w:color w:val="000000"/>
                <w:szCs w:val="21"/>
              </w:rPr>
              <w:t>规格、型号</w:t>
            </w:r>
          </w:p>
        </w:tc>
        <w:tc>
          <w:tcPr>
            <w:tcW w:w="738" w:type="dxa"/>
            <w:vAlign w:val="center"/>
          </w:tcPr>
          <w:p>
            <w:pPr>
              <w:jc w:val="center"/>
              <w:rPr>
                <w:color w:val="000000"/>
                <w:szCs w:val="21"/>
              </w:rPr>
            </w:pPr>
            <w:r>
              <w:rPr>
                <w:rFonts w:hint="eastAsia"/>
                <w:color w:val="000000"/>
                <w:szCs w:val="21"/>
              </w:rPr>
              <w:t>单位</w:t>
            </w:r>
          </w:p>
        </w:tc>
        <w:tc>
          <w:tcPr>
            <w:tcW w:w="706" w:type="dxa"/>
            <w:vAlign w:val="center"/>
          </w:tcPr>
          <w:p>
            <w:pPr>
              <w:jc w:val="center"/>
              <w:rPr>
                <w:szCs w:val="21"/>
              </w:rPr>
            </w:pPr>
            <w:r>
              <w:rPr>
                <w:rFonts w:hint="eastAsia"/>
                <w:szCs w:val="21"/>
              </w:rPr>
              <w:t>数量</w:t>
            </w:r>
          </w:p>
        </w:tc>
        <w:tc>
          <w:tcPr>
            <w:tcW w:w="1116" w:type="dxa"/>
            <w:vAlign w:val="center"/>
          </w:tcPr>
          <w:p>
            <w:pPr>
              <w:jc w:val="center"/>
              <w:rPr>
                <w:szCs w:val="21"/>
              </w:rPr>
            </w:pPr>
            <w:r>
              <w:rPr>
                <w:rFonts w:hint="eastAsia"/>
                <w:szCs w:val="21"/>
              </w:rPr>
              <w:t>单价（元）</w:t>
            </w:r>
          </w:p>
        </w:tc>
        <w:tc>
          <w:tcPr>
            <w:tcW w:w="1178" w:type="dxa"/>
            <w:vAlign w:val="center"/>
          </w:tcPr>
          <w:p>
            <w:pPr>
              <w:jc w:val="center"/>
              <w:rPr>
                <w:szCs w:val="21"/>
              </w:rPr>
            </w:pPr>
            <w:r>
              <w:rPr>
                <w:rFonts w:hint="eastAsia"/>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szCs w:val="21"/>
              </w:rPr>
            </w:pPr>
          </w:p>
        </w:tc>
        <w:tc>
          <w:tcPr>
            <w:tcW w:w="1538" w:type="dxa"/>
            <w:vAlign w:val="center"/>
          </w:tcPr>
          <w:p>
            <w:pPr>
              <w:jc w:val="center"/>
              <w:rPr>
                <w:szCs w:val="21"/>
              </w:rPr>
            </w:pPr>
          </w:p>
        </w:tc>
        <w:tc>
          <w:tcPr>
            <w:tcW w:w="1134" w:type="dxa"/>
            <w:vAlign w:val="center"/>
          </w:tcPr>
          <w:p>
            <w:pPr>
              <w:jc w:val="center"/>
              <w:rPr>
                <w:szCs w:val="21"/>
              </w:rPr>
            </w:pPr>
          </w:p>
        </w:tc>
        <w:tc>
          <w:tcPr>
            <w:tcW w:w="2470" w:type="dxa"/>
            <w:vAlign w:val="center"/>
          </w:tcPr>
          <w:p>
            <w:pPr>
              <w:jc w:val="left"/>
              <w:rPr>
                <w:szCs w:val="21"/>
              </w:rPr>
            </w:pPr>
          </w:p>
        </w:tc>
        <w:tc>
          <w:tcPr>
            <w:tcW w:w="738" w:type="dxa"/>
            <w:vAlign w:val="center"/>
          </w:tcPr>
          <w:p>
            <w:pPr>
              <w:jc w:val="center"/>
              <w:rPr>
                <w:spacing w:val="8"/>
                <w:szCs w:val="21"/>
              </w:rPr>
            </w:pPr>
          </w:p>
        </w:tc>
        <w:tc>
          <w:tcPr>
            <w:tcW w:w="706" w:type="dxa"/>
            <w:vAlign w:val="center"/>
          </w:tcPr>
          <w:p>
            <w:pPr>
              <w:jc w:val="center"/>
              <w:rPr>
                <w:spacing w:val="8"/>
                <w:szCs w:val="21"/>
              </w:rPr>
            </w:pPr>
          </w:p>
        </w:tc>
        <w:tc>
          <w:tcPr>
            <w:tcW w:w="1116" w:type="dxa"/>
            <w:vAlign w:val="center"/>
          </w:tcPr>
          <w:p>
            <w:pPr>
              <w:jc w:val="center"/>
              <w:rPr>
                <w:spacing w:val="8"/>
                <w:szCs w:val="21"/>
              </w:rPr>
            </w:pPr>
          </w:p>
        </w:tc>
        <w:tc>
          <w:tcPr>
            <w:tcW w:w="1178" w:type="dxa"/>
            <w:vAlign w:val="center"/>
          </w:tcPr>
          <w:p>
            <w:pPr>
              <w:jc w:val="center"/>
              <w:rPr>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szCs w:val="21"/>
              </w:rPr>
            </w:pPr>
            <w:r>
              <w:rPr>
                <w:rFonts w:hint="eastAsia"/>
                <w:color w:val="000000"/>
                <w:kern w:val="0"/>
                <w:szCs w:val="21"/>
              </w:rPr>
              <w:t>合计</w:t>
            </w:r>
          </w:p>
        </w:tc>
        <w:tc>
          <w:tcPr>
            <w:tcW w:w="7342" w:type="dxa"/>
            <w:gridSpan w:val="6"/>
            <w:vAlign w:val="center"/>
          </w:tcPr>
          <w:p>
            <w:pPr>
              <w:widowControl/>
              <w:spacing w:line="320" w:lineRule="exact"/>
              <w:rPr>
                <w:b/>
                <w:bCs/>
                <w:szCs w:val="21"/>
              </w:rPr>
            </w:pPr>
            <w:r>
              <w:rPr>
                <w:rFonts w:hint="eastAsia"/>
                <w:kern w:val="0"/>
                <w:szCs w:val="21"/>
              </w:rPr>
              <w:t>大写：</w:t>
            </w:r>
            <w:r>
              <w:rPr>
                <w:kern w:val="0"/>
                <w:szCs w:val="21"/>
              </w:rPr>
              <w:t xml:space="preserve">                    </w:t>
            </w:r>
            <w:r>
              <w:rPr>
                <w:rFonts w:hint="eastAsia"/>
                <w:color w:val="000000"/>
                <w:szCs w:val="21"/>
              </w:rPr>
              <w:t>（小写）：￥</w:t>
            </w:r>
            <w:r>
              <w:rPr>
                <w:kern w:val="0"/>
                <w:szCs w:val="21"/>
              </w:rPr>
              <w:t xml:space="preserve">     </w:t>
            </w:r>
            <w:r>
              <w:rPr>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b/>
                <w:bCs/>
                <w:kern w:val="0"/>
                <w:szCs w:val="21"/>
              </w:rPr>
            </w:pPr>
            <w:r>
              <w:rPr>
                <w:rFonts w:hint="eastAsia"/>
                <w:szCs w:val="21"/>
              </w:rPr>
              <w:t>含运输、搬运、保险、安装、调试、税收等一切费用。</w:t>
            </w:r>
          </w:p>
        </w:tc>
      </w:tr>
    </w:tbl>
    <w:p>
      <w:pPr>
        <w:rPr>
          <w:sz w:val="24"/>
        </w:rPr>
      </w:pPr>
    </w:p>
    <w:p>
      <w:pPr>
        <w:tabs>
          <w:tab w:val="left" w:pos="945"/>
          <w:tab w:val="left" w:pos="1050"/>
          <w:tab w:val="left" w:pos="1155"/>
        </w:tabs>
        <w:adjustRightInd w:val="0"/>
        <w:spacing w:line="400" w:lineRule="exact"/>
        <w:ind w:firstLine="480" w:firstLineChars="200"/>
        <w:rPr>
          <w:b/>
          <w:sz w:val="24"/>
          <w:szCs w:val="24"/>
        </w:rPr>
      </w:pPr>
      <w:r>
        <w:rPr>
          <w:rFonts w:hint="eastAsia"/>
          <w:b/>
          <w:sz w:val="24"/>
          <w:szCs w:val="24"/>
        </w:rPr>
        <w:t>二、交货时间及地点</w:t>
      </w:r>
    </w:p>
    <w:p>
      <w:pPr>
        <w:tabs>
          <w:tab w:val="left" w:pos="945"/>
        </w:tabs>
        <w:adjustRightInd w:val="0"/>
        <w:spacing w:line="400" w:lineRule="exact"/>
        <w:ind w:firstLine="510"/>
        <w:rPr>
          <w:b/>
          <w:sz w:val="24"/>
          <w:szCs w:val="24"/>
        </w:rPr>
      </w:pPr>
      <w:r>
        <w:rPr>
          <w:rFonts w:hint="eastAsia"/>
          <w:sz w:val="24"/>
          <w:szCs w:val="24"/>
        </w:rPr>
        <w:t>乙方须在合同签订后</w:t>
      </w:r>
      <w:r>
        <w:rPr>
          <w:sz w:val="24"/>
          <w:szCs w:val="24"/>
        </w:rPr>
        <w:t>****</w:t>
      </w:r>
      <w:r>
        <w:rPr>
          <w:rFonts w:hint="eastAsia"/>
          <w:sz w:val="24"/>
          <w:szCs w:val="24"/>
        </w:rPr>
        <w:t>日前免费将本合同订购之设备送至甲方指定地点，并负责安装完毕。</w:t>
      </w:r>
    </w:p>
    <w:p>
      <w:pPr>
        <w:tabs>
          <w:tab w:val="left" w:pos="900"/>
          <w:tab w:val="left" w:pos="945"/>
        </w:tabs>
        <w:adjustRightInd w:val="0"/>
        <w:spacing w:line="400" w:lineRule="exact"/>
        <w:ind w:firstLine="482"/>
        <w:rPr>
          <w:b/>
          <w:sz w:val="24"/>
          <w:szCs w:val="24"/>
        </w:rPr>
      </w:pPr>
      <w:r>
        <w:rPr>
          <w:rFonts w:hint="eastAsia"/>
          <w:b/>
          <w:sz w:val="24"/>
          <w:szCs w:val="24"/>
        </w:rPr>
        <w:t>三、相关责任及付款方式</w:t>
      </w:r>
    </w:p>
    <w:p>
      <w:pPr>
        <w:numPr>
          <w:ilvl w:val="0"/>
          <w:numId w:val="2"/>
        </w:numPr>
        <w:tabs>
          <w:tab w:val="left" w:pos="900"/>
          <w:tab w:val="left" w:pos="945"/>
        </w:tabs>
        <w:adjustRightInd w:val="0"/>
        <w:spacing w:line="400" w:lineRule="exact"/>
        <w:ind w:left="0" w:firstLine="540"/>
        <w:rPr>
          <w:sz w:val="24"/>
          <w:szCs w:val="24"/>
        </w:rPr>
      </w:pPr>
      <w:r>
        <w:rPr>
          <w:rFonts w:hint="eastAsia"/>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sz w:val="24"/>
          <w:szCs w:val="24"/>
        </w:rPr>
      </w:pPr>
      <w:r>
        <w:rPr>
          <w:rFonts w:hint="eastAsia"/>
          <w:sz w:val="24"/>
          <w:szCs w:val="24"/>
        </w:rPr>
        <w:t>（</w:t>
      </w:r>
      <w:r>
        <w:rPr>
          <w:sz w:val="24"/>
          <w:szCs w:val="24"/>
        </w:rPr>
        <w:t>1</w:t>
      </w:r>
      <w:r>
        <w:rPr>
          <w:rFonts w:hint="eastAsia"/>
          <w:sz w:val="24"/>
          <w:szCs w:val="24"/>
        </w:rPr>
        <w:t>）提供符合国家税务机关规定的正式全额发票。</w:t>
      </w:r>
    </w:p>
    <w:p>
      <w:pPr>
        <w:tabs>
          <w:tab w:val="left" w:pos="945"/>
        </w:tabs>
        <w:adjustRightInd w:val="0"/>
        <w:spacing w:line="400" w:lineRule="exact"/>
        <w:ind w:firstLine="460" w:firstLineChars="192"/>
        <w:rPr>
          <w:sz w:val="24"/>
          <w:szCs w:val="24"/>
        </w:rPr>
      </w:pPr>
      <w:r>
        <w:rPr>
          <w:rFonts w:hint="eastAsia"/>
          <w:sz w:val="24"/>
          <w:szCs w:val="24"/>
        </w:rPr>
        <w:t>（</w:t>
      </w:r>
      <w:r>
        <w:rPr>
          <w:sz w:val="24"/>
          <w:szCs w:val="24"/>
        </w:rPr>
        <w:t>2</w:t>
      </w:r>
      <w:r>
        <w:rPr>
          <w:rFonts w:hint="eastAsia"/>
          <w:sz w:val="24"/>
          <w:szCs w:val="24"/>
        </w:rPr>
        <w:t>）每延迟一天供货，乙方须向甲方支付违约金（</w:t>
      </w:r>
      <w:r>
        <w:rPr>
          <w:sz w:val="24"/>
          <w:szCs w:val="24"/>
        </w:rPr>
        <w:t>RMB</w:t>
      </w:r>
      <w:r>
        <w:rPr>
          <w:rFonts w:hint="eastAsia"/>
          <w:sz w:val="24"/>
          <w:szCs w:val="24"/>
        </w:rPr>
        <w:t>）</w:t>
      </w:r>
      <w:r>
        <w:rPr>
          <w:sz w:val="24"/>
          <w:szCs w:val="24"/>
        </w:rPr>
        <w:t>200</w:t>
      </w:r>
      <w:r>
        <w:rPr>
          <w:rFonts w:hint="eastAsia"/>
          <w:sz w:val="24"/>
          <w:szCs w:val="24"/>
        </w:rPr>
        <w:t>元整，总违约金累计计算。违约金由甲方从乙方货款中直接扣除。</w:t>
      </w:r>
    </w:p>
    <w:p>
      <w:pPr>
        <w:tabs>
          <w:tab w:val="left" w:pos="900"/>
        </w:tabs>
        <w:adjustRightInd w:val="0"/>
        <w:spacing w:line="400" w:lineRule="exact"/>
        <w:ind w:firstLine="460" w:firstLineChars="192"/>
        <w:rPr>
          <w:sz w:val="24"/>
          <w:szCs w:val="24"/>
        </w:rPr>
      </w:pPr>
      <w:r>
        <w:rPr>
          <w:rFonts w:hint="eastAsia"/>
          <w:sz w:val="24"/>
          <w:szCs w:val="24"/>
        </w:rPr>
        <w:t>（</w:t>
      </w:r>
      <w:r>
        <w:rPr>
          <w:sz w:val="24"/>
          <w:szCs w:val="24"/>
        </w:rPr>
        <w:t>3</w:t>
      </w:r>
      <w:r>
        <w:rPr>
          <w:rFonts w:hint="eastAsia"/>
          <w:sz w:val="24"/>
          <w:szCs w:val="24"/>
        </w:rPr>
        <w:t>）甲方所购设备保修期为</w:t>
      </w:r>
      <w:r>
        <w:rPr>
          <w:sz w:val="24"/>
          <w:szCs w:val="24"/>
        </w:rPr>
        <w:t xml:space="preserve">   </w:t>
      </w:r>
      <w:r>
        <w:rPr>
          <w:rFonts w:hint="eastAsia"/>
          <w:sz w:val="24"/>
          <w:szCs w:val="24"/>
        </w:rPr>
        <w:t>年，</w:t>
      </w:r>
      <w:r>
        <w:rPr>
          <w:rFonts w:hint="eastAsia"/>
          <w:color w:val="000000"/>
          <w:sz w:val="24"/>
          <w:szCs w:val="24"/>
        </w:rPr>
        <w:t>保修期内免费上门服务。乙方的响应时间是在接到甲方电话后</w:t>
      </w:r>
      <w:r>
        <w:rPr>
          <w:color w:val="000000"/>
          <w:sz w:val="24"/>
          <w:szCs w:val="24"/>
        </w:rPr>
        <w:t>1</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w:t>
      </w:r>
      <w:r>
        <w:rPr>
          <w:color w:val="000000"/>
          <w:sz w:val="24"/>
          <w:szCs w:val="24"/>
        </w:rPr>
        <w:t xml:space="preserve"> </w:t>
      </w:r>
      <w:r>
        <w:rPr>
          <w:rFonts w:hint="eastAsia"/>
          <w:color w:val="000000"/>
          <w:sz w:val="24"/>
          <w:szCs w:val="24"/>
        </w:rPr>
        <w:t>，乙方提供相同规格的设备代用。</w:t>
      </w:r>
      <w:r>
        <w:rPr>
          <w:rFonts w:hint="eastAsia"/>
          <w:sz w:val="24"/>
          <w:szCs w:val="24"/>
        </w:rPr>
        <w:t>如</w:t>
      </w:r>
      <w:r>
        <w:rPr>
          <w:rFonts w:hint="eastAsia"/>
          <w:color w:val="000000"/>
          <w:sz w:val="24"/>
          <w:szCs w:val="24"/>
        </w:rPr>
        <w:t>无法当场检修且乙方不能提供相同规格的设备代用</w:t>
      </w:r>
      <w:r>
        <w:rPr>
          <w:rFonts w:hint="eastAsia"/>
          <w:sz w:val="24"/>
          <w:szCs w:val="24"/>
        </w:rPr>
        <w:t>，乙方须向甲方支付（</w:t>
      </w:r>
      <w:r>
        <w:rPr>
          <w:sz w:val="24"/>
          <w:szCs w:val="24"/>
        </w:rPr>
        <w:t>RMB</w:t>
      </w:r>
      <w:r>
        <w:rPr>
          <w:rFonts w:hint="eastAsia"/>
          <w:sz w:val="24"/>
          <w:szCs w:val="24"/>
        </w:rPr>
        <w:t>）</w:t>
      </w:r>
      <w:r>
        <w:rPr>
          <w:sz w:val="24"/>
          <w:szCs w:val="24"/>
        </w:rPr>
        <w:t>200.00</w:t>
      </w:r>
      <w:r>
        <w:rPr>
          <w:rFonts w:hint="eastAsia"/>
          <w:sz w:val="24"/>
          <w:szCs w:val="24"/>
        </w:rPr>
        <w:t>元</w:t>
      </w:r>
      <w:r>
        <w:rPr>
          <w:sz w:val="24"/>
          <w:szCs w:val="24"/>
        </w:rPr>
        <w:t>/</w:t>
      </w:r>
      <w:r>
        <w:rPr>
          <w:rFonts w:hint="eastAsia"/>
          <w:sz w:val="24"/>
          <w:szCs w:val="24"/>
        </w:rPr>
        <w:t>天的违约金。</w:t>
      </w:r>
    </w:p>
    <w:p>
      <w:pPr>
        <w:tabs>
          <w:tab w:val="left" w:pos="900"/>
        </w:tabs>
        <w:adjustRightInd w:val="0"/>
        <w:spacing w:line="400" w:lineRule="exact"/>
        <w:ind w:firstLine="360" w:firstLineChars="150"/>
        <w:rPr>
          <w:sz w:val="24"/>
          <w:szCs w:val="24"/>
        </w:rPr>
      </w:pPr>
      <w:r>
        <w:rPr>
          <w:rFonts w:hint="eastAsia"/>
          <w:sz w:val="24"/>
          <w:szCs w:val="24"/>
        </w:rPr>
        <w:t>（</w:t>
      </w:r>
      <w:r>
        <w:rPr>
          <w:sz w:val="24"/>
          <w:szCs w:val="24"/>
        </w:rPr>
        <w:t>4</w:t>
      </w:r>
      <w:r>
        <w:rPr>
          <w:rFonts w:hint="eastAsia"/>
          <w:sz w:val="24"/>
          <w:szCs w:val="24"/>
        </w:rPr>
        <w:t>）在设备免费质保期满后，乙方对甲方所购设备提供终身维修服务，只收更换部件成本费，免收服务费。</w:t>
      </w:r>
    </w:p>
    <w:p>
      <w:pPr>
        <w:pStyle w:val="4"/>
        <w:spacing w:line="400" w:lineRule="exact"/>
        <w:rPr>
          <w:sz w:val="24"/>
          <w:szCs w:val="24"/>
        </w:rPr>
      </w:pPr>
      <w:r>
        <w:rPr>
          <w:rFonts w:hint="eastAsia"/>
          <w:sz w:val="24"/>
          <w:szCs w:val="24"/>
        </w:rPr>
        <w:t>本合同</w:t>
      </w:r>
      <w:r>
        <w:rPr>
          <w:sz w:val="24"/>
          <w:szCs w:val="24"/>
        </w:rPr>
        <w:t>“</w:t>
      </w:r>
      <w:r>
        <w:rPr>
          <w:rFonts w:hint="eastAsia"/>
          <w:sz w:val="24"/>
          <w:szCs w:val="24"/>
        </w:rPr>
        <w:t>免费质保</w:t>
      </w:r>
      <w:r>
        <w:rPr>
          <w:sz w:val="24"/>
          <w:szCs w:val="24"/>
        </w:rPr>
        <w:t>”</w:t>
      </w:r>
      <w:r>
        <w:rPr>
          <w:rFonts w:hint="eastAsia"/>
          <w:sz w:val="24"/>
          <w:szCs w:val="24"/>
        </w:rPr>
        <w:t>均指甲方使用过程中</w:t>
      </w:r>
      <w:r>
        <w:rPr>
          <w:sz w:val="24"/>
          <w:szCs w:val="24"/>
        </w:rPr>
        <w:t>“</w:t>
      </w:r>
      <w:r>
        <w:rPr>
          <w:rFonts w:hint="eastAsia"/>
          <w:sz w:val="24"/>
          <w:szCs w:val="24"/>
        </w:rPr>
        <w:t>非人为因素</w:t>
      </w:r>
      <w:r>
        <w:rPr>
          <w:sz w:val="24"/>
          <w:szCs w:val="24"/>
        </w:rPr>
        <w:t>”</w:t>
      </w:r>
      <w:r>
        <w:rPr>
          <w:rFonts w:hint="eastAsia"/>
          <w:sz w:val="24"/>
          <w:szCs w:val="24"/>
        </w:rPr>
        <w:t>造成乙方所提供设备损坏的前提下。</w:t>
      </w:r>
    </w:p>
    <w:p>
      <w:pPr>
        <w:tabs>
          <w:tab w:val="left" w:pos="900"/>
        </w:tabs>
        <w:adjustRightInd w:val="0"/>
        <w:spacing w:line="400" w:lineRule="exact"/>
        <w:rPr>
          <w:sz w:val="24"/>
          <w:szCs w:val="24"/>
        </w:rPr>
      </w:pPr>
      <w:r>
        <w:rPr>
          <w:sz w:val="24"/>
          <w:szCs w:val="24"/>
        </w:rPr>
        <w:t xml:space="preserve">    </w:t>
      </w:r>
      <w:r>
        <w:rPr>
          <w:rFonts w:hint="eastAsia"/>
          <w:sz w:val="24"/>
          <w:szCs w:val="24"/>
        </w:rPr>
        <w:t>质保起算时间以甲方的验收合格时间开始计算。</w:t>
      </w:r>
    </w:p>
    <w:p>
      <w:pPr>
        <w:widowControl/>
        <w:spacing w:line="400" w:lineRule="exact"/>
        <w:ind w:firstLine="480" w:firstLineChars="200"/>
        <w:jc w:val="left"/>
        <w:rPr>
          <w:sz w:val="24"/>
          <w:szCs w:val="24"/>
        </w:rPr>
      </w:pPr>
      <w:r>
        <w:rPr>
          <w:rFonts w:hint="eastAsia"/>
          <w:sz w:val="24"/>
          <w:szCs w:val="24"/>
        </w:rPr>
        <w:t>在乙方根据合同规定时间按时交货并安装调试完毕，经过一段时间使用，甲方应及时组织对乙方所供设备进行验收。验收合格后，</w:t>
      </w:r>
      <w:r>
        <w:rPr>
          <w:rFonts w:hint="eastAsia"/>
          <w:kern w:val="0"/>
          <w:sz w:val="24"/>
          <w:szCs w:val="24"/>
        </w:rPr>
        <w:t>甲方支付给乙方合同总金额的</w:t>
      </w:r>
      <w:r>
        <w:rPr>
          <w:kern w:val="0"/>
          <w:sz w:val="24"/>
          <w:szCs w:val="24"/>
        </w:rPr>
        <w:t>95%</w:t>
      </w:r>
      <w:r>
        <w:rPr>
          <w:rFonts w:hint="eastAsia"/>
          <w:kern w:val="0"/>
          <w:sz w:val="24"/>
          <w:szCs w:val="24"/>
        </w:rPr>
        <w:t>，人民币：</w:t>
      </w:r>
      <w:r>
        <w:rPr>
          <w:kern w:val="0"/>
          <w:sz w:val="24"/>
          <w:szCs w:val="24"/>
        </w:rPr>
        <w:t xml:space="preserve">       </w:t>
      </w:r>
      <w:r>
        <w:rPr>
          <w:b/>
          <w:kern w:val="0"/>
          <w:sz w:val="24"/>
          <w:szCs w:val="24"/>
        </w:rPr>
        <w:t xml:space="preserve">   </w:t>
      </w:r>
      <w:r>
        <w:rPr>
          <w:rFonts w:hint="eastAsia"/>
          <w:bCs/>
          <w:color w:val="000000"/>
          <w:sz w:val="24"/>
          <w:szCs w:val="24"/>
        </w:rPr>
        <w:t>元整（￥</w:t>
      </w:r>
      <w:r>
        <w:rPr>
          <w:bCs/>
          <w:color w:val="000000"/>
          <w:sz w:val="24"/>
          <w:szCs w:val="24"/>
        </w:rPr>
        <w:t xml:space="preserve">    </w:t>
      </w:r>
      <w:r>
        <w:rPr>
          <w:rFonts w:hint="eastAsia"/>
          <w:bCs/>
          <w:color w:val="000000"/>
          <w:sz w:val="24"/>
          <w:szCs w:val="24"/>
        </w:rPr>
        <w:t>）；合同总金额的</w:t>
      </w:r>
      <w:r>
        <w:rPr>
          <w:bCs/>
          <w:color w:val="000000"/>
          <w:sz w:val="24"/>
          <w:szCs w:val="24"/>
        </w:rPr>
        <w:t>5%</w:t>
      </w:r>
      <w:r>
        <w:rPr>
          <w:rFonts w:hint="eastAsia"/>
          <w:bCs/>
          <w:color w:val="000000"/>
          <w:sz w:val="24"/>
          <w:szCs w:val="24"/>
        </w:rPr>
        <w:t>，人民币：</w:t>
      </w:r>
      <w:r>
        <w:rPr>
          <w:bCs/>
          <w:color w:val="000000"/>
          <w:sz w:val="24"/>
          <w:szCs w:val="24"/>
        </w:rPr>
        <w:t xml:space="preserve">        </w:t>
      </w:r>
      <w:r>
        <w:rPr>
          <w:rFonts w:hint="eastAsia"/>
          <w:bCs/>
          <w:color w:val="000000"/>
          <w:sz w:val="24"/>
          <w:szCs w:val="24"/>
        </w:rPr>
        <w:t>元整（￥</w:t>
      </w:r>
      <w:r>
        <w:rPr>
          <w:bCs/>
          <w:color w:val="000000"/>
          <w:sz w:val="24"/>
          <w:szCs w:val="24"/>
        </w:rPr>
        <w:t xml:space="preserve">    </w:t>
      </w:r>
      <w:r>
        <w:rPr>
          <w:rFonts w:hint="eastAsia"/>
          <w:bCs/>
          <w:color w:val="000000"/>
          <w:sz w:val="24"/>
          <w:szCs w:val="24"/>
        </w:rPr>
        <w:t>）作为质保金，履行服务承诺，</w:t>
      </w:r>
      <w:r>
        <w:rPr>
          <w:rFonts w:hint="eastAsia"/>
          <w:kern w:val="0"/>
          <w:sz w:val="24"/>
          <w:szCs w:val="24"/>
        </w:rPr>
        <w:t>无质量问题，设备正常使用，</w:t>
      </w:r>
      <w:r>
        <w:rPr>
          <w:kern w:val="0"/>
          <w:sz w:val="24"/>
          <w:szCs w:val="24"/>
        </w:rPr>
        <w:t>1</w:t>
      </w:r>
      <w:r>
        <w:rPr>
          <w:rFonts w:hint="eastAsia"/>
          <w:kern w:val="0"/>
          <w:sz w:val="24"/>
          <w:szCs w:val="24"/>
        </w:rPr>
        <w:t>年后一次付清余款。</w:t>
      </w:r>
      <w:r>
        <w:rPr>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sz w:val="24"/>
          <w:szCs w:val="24"/>
        </w:rPr>
      </w:pPr>
      <w:r>
        <w:rPr>
          <w:sz w:val="24"/>
          <w:szCs w:val="24"/>
        </w:rPr>
        <w:t>2</w:t>
      </w:r>
      <w:r>
        <w:rPr>
          <w:rFonts w:hint="eastAsia"/>
          <w:sz w:val="24"/>
          <w:szCs w:val="24"/>
        </w:rPr>
        <w:t>、如经甲方验收为不合格，根据乙方不合格违约责任的大小，由乙方支付合同中不合格产品总价的</w:t>
      </w:r>
      <w:r>
        <w:rPr>
          <w:sz w:val="24"/>
          <w:szCs w:val="24"/>
        </w:rPr>
        <w:t>5%-20%</w:t>
      </w:r>
      <w:r>
        <w:rPr>
          <w:rFonts w:hint="eastAsia"/>
          <w:sz w:val="24"/>
          <w:szCs w:val="24"/>
        </w:rPr>
        <w:t>给甲方作为违约金，并在保证甲方使用的前提下，乙方应按合同质量要求，重新提供合格产品并安装调试到位。如乙方提供的产品存在重大质量问题，乙方除按不合格产品总价承担</w:t>
      </w:r>
      <w:r>
        <w:rPr>
          <w:sz w:val="24"/>
          <w:szCs w:val="24"/>
        </w:rPr>
        <w:t>20%</w:t>
      </w:r>
      <w:r>
        <w:rPr>
          <w:rFonts w:hint="eastAsia"/>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b/>
          <w:sz w:val="24"/>
          <w:szCs w:val="24"/>
        </w:rPr>
      </w:pPr>
      <w:r>
        <w:rPr>
          <w:rFonts w:hint="eastAsia"/>
          <w:b/>
          <w:sz w:val="24"/>
          <w:szCs w:val="24"/>
        </w:rPr>
        <w:t>四、验收标准</w:t>
      </w:r>
    </w:p>
    <w:p>
      <w:pPr>
        <w:spacing w:line="400" w:lineRule="exact"/>
        <w:ind w:firstLine="480" w:firstLineChars="200"/>
        <w:rPr>
          <w:sz w:val="24"/>
          <w:szCs w:val="24"/>
        </w:rPr>
      </w:pPr>
      <w:r>
        <w:rPr>
          <w:rFonts w:hint="eastAsia"/>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五、</w:t>
      </w:r>
      <w:r>
        <w:rPr>
          <w:rFonts w:hint="eastAsia"/>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六、</w:t>
      </w:r>
      <w:r>
        <w:rPr>
          <w:rFonts w:hint="eastAsia"/>
          <w:sz w:val="24"/>
          <w:szCs w:val="24"/>
        </w:rPr>
        <w:t>本合同经双方签字盖章后生效。</w:t>
      </w:r>
    </w:p>
    <w:p>
      <w:pPr>
        <w:tabs>
          <w:tab w:val="left" w:pos="735"/>
          <w:tab w:val="left" w:pos="900"/>
          <w:tab w:val="left" w:pos="945"/>
        </w:tabs>
        <w:adjustRightInd w:val="0"/>
        <w:snapToGrid w:val="0"/>
        <w:spacing w:line="400" w:lineRule="exact"/>
        <w:ind w:firstLine="482"/>
        <w:rPr>
          <w:sz w:val="24"/>
          <w:szCs w:val="24"/>
        </w:rPr>
      </w:pPr>
      <w:r>
        <w:rPr>
          <w:rFonts w:hint="eastAsia"/>
          <w:b/>
          <w:sz w:val="24"/>
          <w:szCs w:val="24"/>
        </w:rPr>
        <w:t>七</w:t>
      </w:r>
      <w:r>
        <w:rPr>
          <w:rFonts w:hint="eastAsia"/>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sz w:val="24"/>
          <w:szCs w:val="24"/>
        </w:rPr>
      </w:pPr>
    </w:p>
    <w:p>
      <w:pPr>
        <w:tabs>
          <w:tab w:val="left" w:pos="735"/>
          <w:tab w:val="left" w:pos="900"/>
          <w:tab w:val="left" w:pos="945"/>
        </w:tabs>
        <w:adjustRightInd w:val="0"/>
        <w:snapToGrid w:val="0"/>
        <w:spacing w:line="400" w:lineRule="exact"/>
        <w:ind w:firstLine="482"/>
        <w:rPr>
          <w:sz w:val="24"/>
          <w:szCs w:val="24"/>
        </w:rPr>
      </w:pPr>
    </w:p>
    <w:p>
      <w:pPr>
        <w:tabs>
          <w:tab w:val="left" w:pos="735"/>
          <w:tab w:val="left" w:pos="900"/>
          <w:tab w:val="left" w:pos="945"/>
        </w:tabs>
        <w:adjustRightInd w:val="0"/>
        <w:snapToGrid w:val="0"/>
        <w:spacing w:line="400" w:lineRule="exact"/>
        <w:ind w:firstLine="482"/>
        <w:rPr>
          <w:sz w:val="24"/>
          <w:szCs w:val="24"/>
        </w:rPr>
      </w:pPr>
    </w:p>
    <w:p>
      <w:pPr>
        <w:tabs>
          <w:tab w:val="left" w:pos="900"/>
          <w:tab w:val="left" w:pos="945"/>
        </w:tabs>
        <w:adjustRightInd w:val="0"/>
        <w:spacing w:line="520" w:lineRule="exact"/>
        <w:rPr>
          <w:sz w:val="24"/>
          <w:szCs w:val="24"/>
        </w:rPr>
      </w:pPr>
      <w:r>
        <w:rPr>
          <w:rFonts w:hint="eastAsia"/>
          <w:sz w:val="24"/>
          <w:szCs w:val="24"/>
        </w:rPr>
        <w:t>甲方：淮阴工学院</w:t>
      </w:r>
      <w:r>
        <w:rPr>
          <w:sz w:val="24"/>
          <w:szCs w:val="24"/>
        </w:rPr>
        <w:t xml:space="preserve">                    </w:t>
      </w:r>
      <w:r>
        <w:rPr>
          <w:rFonts w:hint="eastAsia"/>
          <w:sz w:val="24"/>
          <w:szCs w:val="24"/>
        </w:rPr>
        <w:t>乙方：</w:t>
      </w:r>
      <w:r>
        <w:rPr>
          <w:sz w:val="24"/>
          <w:szCs w:val="24"/>
        </w:rPr>
        <w:t xml:space="preserve"> </w:t>
      </w:r>
    </w:p>
    <w:p>
      <w:pPr>
        <w:tabs>
          <w:tab w:val="left" w:pos="900"/>
          <w:tab w:val="left" w:pos="945"/>
        </w:tabs>
        <w:adjustRightInd w:val="0"/>
        <w:spacing w:line="520" w:lineRule="exact"/>
        <w:rPr>
          <w:sz w:val="24"/>
          <w:szCs w:val="24"/>
        </w:rPr>
      </w:pPr>
      <w:r>
        <w:rPr>
          <w:rFonts w:hint="eastAsia"/>
          <w:sz w:val="24"/>
          <w:szCs w:val="24"/>
        </w:rPr>
        <w:t>委托代理人：（签章）</w:t>
      </w:r>
      <w:r>
        <w:rPr>
          <w:sz w:val="24"/>
          <w:szCs w:val="24"/>
        </w:rPr>
        <w:t xml:space="preserve">                </w:t>
      </w:r>
      <w:r>
        <w:rPr>
          <w:rFonts w:hint="eastAsia"/>
          <w:sz w:val="24"/>
          <w:szCs w:val="24"/>
        </w:rPr>
        <w:t>代理人：（签章）</w:t>
      </w:r>
    </w:p>
    <w:p>
      <w:pPr>
        <w:tabs>
          <w:tab w:val="left" w:pos="900"/>
          <w:tab w:val="left" w:pos="945"/>
        </w:tabs>
        <w:adjustRightInd w:val="0"/>
        <w:spacing w:line="520" w:lineRule="exact"/>
        <w:rPr>
          <w:sz w:val="24"/>
          <w:szCs w:val="24"/>
        </w:rPr>
      </w:pPr>
      <w:r>
        <w:rPr>
          <w:rFonts w:hint="eastAsia"/>
          <w:sz w:val="24"/>
          <w:szCs w:val="24"/>
        </w:rPr>
        <w:t>开户银行：</w:t>
      </w:r>
      <w:r>
        <w:rPr>
          <w:sz w:val="24"/>
          <w:szCs w:val="24"/>
        </w:rPr>
        <w:t xml:space="preserve">                          </w:t>
      </w:r>
      <w:r>
        <w:rPr>
          <w:rFonts w:hint="eastAsia"/>
          <w:sz w:val="24"/>
          <w:szCs w:val="24"/>
        </w:rPr>
        <w:t>开户银行：</w:t>
      </w:r>
      <w:r>
        <w:rPr>
          <w:sz w:val="24"/>
          <w:szCs w:val="24"/>
        </w:rPr>
        <w:t xml:space="preserve"> </w:t>
      </w:r>
    </w:p>
    <w:p>
      <w:pPr>
        <w:tabs>
          <w:tab w:val="left" w:pos="900"/>
          <w:tab w:val="left" w:pos="945"/>
        </w:tabs>
        <w:adjustRightInd w:val="0"/>
        <w:spacing w:line="520" w:lineRule="exact"/>
        <w:rPr>
          <w:sz w:val="24"/>
          <w:szCs w:val="24"/>
        </w:rPr>
      </w:pPr>
      <w:r>
        <w:rPr>
          <w:rFonts w:hint="eastAsia"/>
          <w:sz w:val="24"/>
          <w:szCs w:val="24"/>
        </w:rPr>
        <w:t>帐</w:t>
      </w:r>
      <w:r>
        <w:rPr>
          <w:sz w:val="24"/>
          <w:szCs w:val="24"/>
        </w:rPr>
        <w:t xml:space="preserve"> </w:t>
      </w:r>
      <w:r>
        <w:rPr>
          <w:rFonts w:hint="eastAsia"/>
          <w:sz w:val="24"/>
          <w:szCs w:val="24"/>
        </w:rPr>
        <w:t>号：</w:t>
      </w:r>
      <w:r>
        <w:rPr>
          <w:sz w:val="24"/>
          <w:szCs w:val="24"/>
        </w:rPr>
        <w:t xml:space="preserve">                             </w:t>
      </w:r>
      <w:r>
        <w:rPr>
          <w:rFonts w:hint="eastAsia"/>
          <w:sz w:val="24"/>
          <w:szCs w:val="24"/>
        </w:rPr>
        <w:t>帐</w:t>
      </w:r>
      <w:r>
        <w:rPr>
          <w:sz w:val="24"/>
          <w:szCs w:val="24"/>
        </w:rPr>
        <w:t xml:space="preserve"> </w:t>
      </w:r>
      <w:r>
        <w:rPr>
          <w:rFonts w:hint="eastAsia"/>
          <w:sz w:val="24"/>
          <w:szCs w:val="24"/>
        </w:rPr>
        <w:t>号：</w:t>
      </w:r>
    </w:p>
    <w:p>
      <w:pPr>
        <w:spacing w:line="520" w:lineRule="exact"/>
        <w:ind w:right="480"/>
        <w:rPr>
          <w:sz w:val="24"/>
          <w:szCs w:val="24"/>
        </w:rPr>
      </w:pP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r>
        <w:rPr>
          <w:sz w:val="24"/>
          <w:szCs w:val="24"/>
        </w:rPr>
        <w:t xml:space="preserve">       </w:t>
      </w:r>
      <w:r>
        <w:rPr>
          <w:rFonts w:hint="eastAsia"/>
          <w:sz w:val="24"/>
          <w:szCs w:val="24"/>
        </w:rPr>
        <w:t>签订日期：</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p>
      <w:pPr>
        <w:jc w:val="center"/>
        <w:rPr>
          <w:rFonts w:ascii="宋体"/>
          <w:color w:val="000000"/>
          <w:sz w:val="36"/>
          <w:szCs w:val="36"/>
        </w:rPr>
      </w:pPr>
      <w:r>
        <w:rPr>
          <w:rFonts w:eastAsia="方正小标宋简体"/>
          <w:color w:val="000000"/>
          <w:sz w:val="36"/>
          <w:szCs w:val="36"/>
        </w:rPr>
        <w:br w:type="page"/>
      </w:r>
      <w:r>
        <w:rPr>
          <w:rFonts w:hint="eastAsia" w:ascii="宋体" w:hAnsi="宋体"/>
          <w:color w:val="000000"/>
          <w:sz w:val="36"/>
          <w:szCs w:val="36"/>
        </w:rPr>
        <w:t>第四章</w:t>
      </w:r>
      <w:r>
        <w:rPr>
          <w:rFonts w:ascii="宋体" w:hAnsi="宋体"/>
          <w:color w:val="000000"/>
          <w:sz w:val="36"/>
          <w:szCs w:val="36"/>
        </w:rPr>
        <w:t xml:space="preserve"> </w:t>
      </w:r>
      <w:r>
        <w:rPr>
          <w:rFonts w:hint="eastAsia" w:ascii="宋体" w:hAnsi="宋体"/>
          <w:color w:val="000000"/>
          <w:sz w:val="36"/>
          <w:szCs w:val="36"/>
        </w:rPr>
        <w:t>投标文件样式</w:t>
      </w:r>
    </w:p>
    <w:p>
      <w:pPr>
        <w:rPr>
          <w:rFonts w:ascii="宋体"/>
          <w:color w:val="000000"/>
        </w:rPr>
      </w:pPr>
    </w:p>
    <w:p>
      <w:pPr>
        <w:jc w:val="center"/>
        <w:rPr>
          <w:rFonts w:ascii="宋体"/>
          <w:color w:val="000000"/>
          <w:sz w:val="32"/>
          <w:szCs w:val="32"/>
        </w:rPr>
      </w:pPr>
      <w:r>
        <w:rPr>
          <w:rFonts w:hint="eastAsia" w:ascii="宋体" w:hAnsi="宋体"/>
          <w:color w:val="000000"/>
          <w:sz w:val="32"/>
          <w:szCs w:val="32"/>
        </w:rPr>
        <w:t>一</w:t>
      </w:r>
      <w:r>
        <w:rPr>
          <w:rFonts w:ascii="宋体" w:hAnsi="宋体"/>
          <w:color w:val="000000"/>
          <w:sz w:val="32"/>
          <w:szCs w:val="32"/>
        </w:rPr>
        <w:t xml:space="preserve">  </w:t>
      </w:r>
      <w:r>
        <w:rPr>
          <w:rFonts w:hint="eastAsia" w:ascii="宋体" w:hAnsi="宋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宋体"/>
          <w:color w:val="000000"/>
          <w:sz w:val="32"/>
          <w:szCs w:val="32"/>
        </w:rPr>
      </w:pPr>
      <w:r>
        <w:rPr>
          <w:rFonts w:eastAsia="方正小标宋简体"/>
          <w:bCs/>
          <w:color w:val="000000"/>
          <w:sz w:val="32"/>
          <w:szCs w:val="32"/>
        </w:rPr>
        <w:br w:type="page"/>
      </w:r>
      <w:r>
        <w:rPr>
          <w:rFonts w:hint="eastAsia" w:ascii="宋体" w:hAnsi="宋体"/>
          <w:bCs/>
          <w:color w:val="000000"/>
          <w:sz w:val="32"/>
          <w:szCs w:val="32"/>
        </w:rPr>
        <w:t>二</w:t>
      </w:r>
      <w:r>
        <w:rPr>
          <w:rFonts w:ascii="宋体" w:hAnsi="宋体"/>
          <w:bCs/>
          <w:color w:val="000000"/>
          <w:sz w:val="32"/>
          <w:szCs w:val="32"/>
        </w:rPr>
        <w:t xml:space="preserve">  </w:t>
      </w:r>
      <w:r>
        <w:rPr>
          <w:rFonts w:hint="eastAsia" w:ascii="宋体" w:hAnsi="宋体"/>
          <w:bCs/>
          <w:color w:val="000000"/>
          <w:sz w:val="32"/>
          <w:szCs w:val="32"/>
        </w:rPr>
        <w:t>投</w:t>
      </w:r>
      <w:r>
        <w:rPr>
          <w:rFonts w:ascii="宋体" w:hAnsi="宋体"/>
          <w:bCs/>
          <w:color w:val="000000"/>
          <w:sz w:val="32"/>
          <w:szCs w:val="32"/>
        </w:rPr>
        <w:t xml:space="preserve"> </w:t>
      </w:r>
      <w:r>
        <w:rPr>
          <w:rFonts w:hint="eastAsia" w:ascii="宋体" w:hAnsi="宋体"/>
          <w:bCs/>
          <w:color w:val="000000"/>
          <w:sz w:val="32"/>
          <w:szCs w:val="32"/>
        </w:rPr>
        <w:t>标</w:t>
      </w:r>
      <w:r>
        <w:rPr>
          <w:rFonts w:ascii="宋体" w:hAnsi="宋体"/>
          <w:bCs/>
          <w:color w:val="000000"/>
          <w:sz w:val="32"/>
          <w:szCs w:val="32"/>
        </w:rPr>
        <w:t xml:space="preserve"> </w:t>
      </w:r>
      <w:r>
        <w:rPr>
          <w:rFonts w:hint="eastAsia" w:ascii="宋体" w:hAnsi="宋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1"/>
      <w:bookmarkStart w:id="1" w:name="OLE_LINK2"/>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宋体"/>
          <w:color w:val="000000"/>
          <w:sz w:val="32"/>
          <w:szCs w:val="32"/>
        </w:rPr>
      </w:pPr>
      <w:r>
        <w:rPr>
          <w:rFonts w:eastAsia="方正小标宋简体"/>
          <w:bCs/>
          <w:color w:val="000000"/>
          <w:sz w:val="32"/>
          <w:szCs w:val="32"/>
        </w:rPr>
        <w:br w:type="page"/>
      </w:r>
      <w:r>
        <w:rPr>
          <w:rFonts w:hint="eastAsia" w:ascii="宋体" w:hAnsi="宋体"/>
          <w:bCs/>
          <w:color w:val="000000"/>
          <w:sz w:val="32"/>
          <w:szCs w:val="32"/>
        </w:rPr>
        <w:t>三</w:t>
      </w:r>
      <w:r>
        <w:rPr>
          <w:rFonts w:ascii="宋体" w:hAnsi="宋体"/>
          <w:bCs/>
          <w:color w:val="000000"/>
          <w:sz w:val="32"/>
          <w:szCs w:val="32"/>
        </w:rPr>
        <w:t xml:space="preserve">  </w:t>
      </w:r>
      <w:r>
        <w:rPr>
          <w:rFonts w:hint="eastAsia" w:ascii="宋体" w:hAnsi="宋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251658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宋体"/>
          <w:bCs/>
          <w:color w:val="000000"/>
          <w:sz w:val="32"/>
          <w:szCs w:val="32"/>
        </w:rPr>
      </w:pPr>
      <w:r>
        <w:rPr>
          <w:b/>
          <w:bCs/>
          <w:color w:val="000000"/>
          <w:sz w:val="30"/>
        </w:rPr>
        <w:br w:type="page"/>
      </w:r>
      <w:r>
        <w:rPr>
          <w:rFonts w:hint="eastAsia" w:ascii="宋体" w:hAnsi="宋体"/>
          <w:bCs/>
          <w:color w:val="000000"/>
          <w:sz w:val="32"/>
          <w:szCs w:val="32"/>
        </w:rPr>
        <w:t>四</w:t>
      </w:r>
      <w:r>
        <w:rPr>
          <w:rFonts w:ascii="宋体" w:hAnsi="宋体"/>
          <w:bCs/>
          <w:color w:val="000000"/>
          <w:sz w:val="32"/>
          <w:szCs w:val="32"/>
        </w:rPr>
        <w:t xml:space="preserve">  </w:t>
      </w:r>
      <w:r>
        <w:rPr>
          <w:rFonts w:hint="eastAsia" w:ascii="宋体" w:hAnsi="宋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宋体"/>
          <w:color w:val="000000"/>
          <w:sz w:val="32"/>
          <w:szCs w:val="32"/>
        </w:rPr>
      </w:pPr>
      <w:r>
        <w:rPr>
          <w:color w:val="000000"/>
          <w:sz w:val="28"/>
          <w:szCs w:val="28"/>
        </w:rPr>
        <w:br w:type="page"/>
      </w:r>
      <w:r>
        <w:rPr>
          <w:rFonts w:hint="eastAsia" w:ascii="宋体" w:hAnsi="宋体"/>
          <w:color w:val="000000"/>
          <w:sz w:val="32"/>
          <w:szCs w:val="32"/>
        </w:rPr>
        <w:t>五</w:t>
      </w:r>
      <w:r>
        <w:rPr>
          <w:rFonts w:ascii="宋体" w:hAnsi="宋体"/>
          <w:color w:val="000000"/>
          <w:sz w:val="32"/>
          <w:szCs w:val="32"/>
        </w:rPr>
        <w:t xml:space="preserve">  </w:t>
      </w:r>
      <w:r>
        <w:rPr>
          <w:rFonts w:hint="eastAsia" w:ascii="宋体" w:hAnsi="宋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b/>
          <w:color w:val="000000"/>
          <w:sz w:val="24"/>
        </w:rPr>
      </w:pPr>
    </w:p>
    <w:p>
      <w:pPr>
        <w:spacing w:line="520" w:lineRule="exact"/>
        <w:rPr>
          <w:color w:val="000000"/>
          <w:sz w:val="28"/>
          <w:szCs w:val="28"/>
        </w:rPr>
      </w:pPr>
      <w:r>
        <w:rPr>
          <w:rFonts w:hint="eastAsia"/>
          <w:color w:val="000000"/>
          <w:sz w:val="28"/>
          <w:szCs w:val="28"/>
        </w:rPr>
        <w:t>日</w:t>
      </w:r>
      <w:r>
        <w:rPr>
          <w:color w:val="000000"/>
          <w:sz w:val="28"/>
          <w:szCs w:val="28"/>
        </w:rPr>
        <w:t xml:space="preserve">      </w:t>
      </w:r>
      <w:r>
        <w:rPr>
          <w:rFonts w:hint="eastAsia"/>
          <w:color w:val="000000"/>
          <w:sz w:val="28"/>
          <w:szCs w:val="28"/>
        </w:rPr>
        <w:t>期：</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hAnsi="宋体"/>
          <w:color w:val="000000"/>
          <w:sz w:val="32"/>
          <w:szCs w:val="32"/>
        </w:rPr>
      </w:pPr>
      <w:r>
        <w:rPr>
          <w:rFonts w:ascii="Times New Roman" w:hAnsi="Times New Roman" w:eastAsia="方正小标宋简体"/>
          <w:color w:val="000000"/>
          <w:sz w:val="32"/>
          <w:szCs w:val="32"/>
        </w:rPr>
        <w:br w:type="page"/>
      </w:r>
      <w:r>
        <w:rPr>
          <w:rFonts w:hint="eastAsia" w:hAnsi="宋体"/>
          <w:color w:val="000000"/>
          <w:sz w:val="32"/>
          <w:szCs w:val="32"/>
        </w:rPr>
        <w:t>六</w:t>
      </w:r>
      <w:r>
        <w:rPr>
          <w:rFonts w:hAnsi="宋体"/>
          <w:color w:val="000000"/>
          <w:sz w:val="32"/>
          <w:szCs w:val="32"/>
        </w:rPr>
        <w:t xml:space="preserve">  </w:t>
      </w:r>
      <w:r>
        <w:rPr>
          <w:rFonts w:hint="eastAsia" w:hAnsi="宋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项目采购需求中主要技术、商务</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所投产品规格、型号及相应技术、商务描述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日</w:t>
      </w:r>
      <w:r>
        <w:rPr>
          <w:color w:val="000000"/>
          <w:sz w:val="28"/>
          <w:szCs w:val="28"/>
        </w:rPr>
        <w:t xml:space="preserve">      </w:t>
      </w:r>
      <w:r>
        <w:rPr>
          <w:rFonts w:hint="eastAsia"/>
          <w:color w:val="000000"/>
          <w:sz w:val="28"/>
          <w:szCs w:val="28"/>
        </w:rPr>
        <w:t>期：</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宋体"/>
          <w:color w:val="000000"/>
          <w:kern w:val="0"/>
          <w:sz w:val="32"/>
          <w:szCs w:val="32"/>
        </w:rPr>
      </w:pPr>
      <w:r>
        <w:rPr>
          <w:rFonts w:eastAsia="方正小标宋简体"/>
          <w:sz w:val="32"/>
          <w:szCs w:val="32"/>
        </w:rPr>
        <w:br w:type="page"/>
      </w:r>
      <w:r>
        <w:rPr>
          <w:rFonts w:hint="eastAsia" w:ascii="宋体" w:hAnsi="宋体"/>
          <w:sz w:val="32"/>
          <w:szCs w:val="32"/>
        </w:rPr>
        <w:t>七</w:t>
      </w:r>
      <w:r>
        <w:rPr>
          <w:rFonts w:ascii="宋体" w:hAnsi="宋体"/>
          <w:sz w:val="32"/>
          <w:szCs w:val="32"/>
        </w:rPr>
        <w:t xml:space="preserve">  </w:t>
      </w:r>
      <w:r>
        <w:rPr>
          <w:rFonts w:hint="eastAsia" w:ascii="宋体" w:hAnsi="宋体"/>
          <w:color w:val="000000"/>
          <w:kern w:val="0"/>
          <w:sz w:val="32"/>
          <w:szCs w:val="32"/>
        </w:rPr>
        <w:t>参加政府采购活动前三年内在经营活动和招投标活动中没有重大违法记录的承诺书</w:t>
      </w:r>
    </w:p>
    <w:p>
      <w:pPr>
        <w:rPr>
          <w:rFonts w:eastAsia="方正小标宋简体"/>
          <w:sz w:val="36"/>
          <w:szCs w:val="36"/>
        </w:rPr>
      </w:pPr>
    </w:p>
    <w:p>
      <w:pPr>
        <w:rPr>
          <w:sz w:val="28"/>
          <w:szCs w:val="28"/>
        </w:rPr>
      </w:pPr>
      <w:r>
        <w:rPr>
          <w:rFonts w:hint="eastAsia"/>
          <w:sz w:val="28"/>
          <w:szCs w:val="28"/>
        </w:rPr>
        <w:t>淮阴工学院招投标办公室：</w:t>
      </w:r>
    </w:p>
    <w:p>
      <w:pPr>
        <w:autoSpaceDE w:val="0"/>
        <w:autoSpaceDN w:val="0"/>
        <w:adjustRightInd w:val="0"/>
        <w:spacing w:line="720" w:lineRule="exact"/>
        <w:ind w:firstLine="560" w:firstLineChars="200"/>
        <w:jc w:val="left"/>
        <w:rPr>
          <w:color w:val="000000"/>
          <w:kern w:val="0"/>
          <w:sz w:val="28"/>
          <w:szCs w:val="28"/>
        </w:rPr>
      </w:pPr>
      <w:r>
        <w:rPr>
          <w:rFonts w:hint="eastAsia"/>
          <w:color w:val="000000"/>
          <w:kern w:val="0"/>
          <w:sz w:val="28"/>
          <w:szCs w:val="28"/>
        </w:rPr>
        <w:t>我公司郑重声明</w:t>
      </w:r>
      <w:r>
        <w:rPr>
          <w:color w:val="000000"/>
          <w:kern w:val="0"/>
          <w:sz w:val="28"/>
          <w:szCs w:val="28"/>
        </w:rPr>
        <w:t>:</w:t>
      </w:r>
      <w:r>
        <w:rPr>
          <w:rFonts w:hint="eastAsia"/>
          <w:color w:val="000000"/>
          <w:kern w:val="0"/>
          <w:sz w:val="28"/>
          <w:szCs w:val="28"/>
        </w:rPr>
        <w:t>参加本次政府采购活动前三年内，我公司在经营活</w:t>
      </w:r>
      <w:r>
        <w:rPr>
          <w:rFonts w:hint="eastAsia"/>
          <w:kern w:val="0"/>
          <w:sz w:val="28"/>
          <w:szCs w:val="28"/>
        </w:rPr>
        <w:t>动中没有因违法经营受到刑事处罚或者责令停产停业、吊销许可证或者营业执照、较大数</w:t>
      </w:r>
      <w:r>
        <w:rPr>
          <w:rFonts w:hint="eastAsia"/>
          <w:color w:val="000000"/>
          <w:kern w:val="0"/>
          <w:sz w:val="28"/>
          <w:szCs w:val="28"/>
        </w:rPr>
        <w:t>额罚款等行政处罚。在招投标活动中</w:t>
      </w:r>
      <w:r>
        <w:rPr>
          <w:rFonts w:hint="eastAsia"/>
          <w:sz w:val="28"/>
          <w:szCs w:val="28"/>
        </w:rPr>
        <w:t>无任何违法违规等不良记录</w:t>
      </w:r>
    </w:p>
    <w:p>
      <w:pPr>
        <w:autoSpaceDE w:val="0"/>
        <w:autoSpaceDN w:val="0"/>
        <w:adjustRightInd w:val="0"/>
        <w:spacing w:line="720" w:lineRule="exact"/>
        <w:ind w:firstLine="560" w:firstLineChars="200"/>
        <w:jc w:val="left"/>
        <w:rPr>
          <w:color w:val="000000"/>
          <w:kern w:val="0"/>
          <w:sz w:val="28"/>
          <w:szCs w:val="28"/>
        </w:rPr>
      </w:pPr>
      <w:r>
        <w:rPr>
          <w:rFonts w:hint="eastAsia"/>
          <w:color w:val="000000"/>
          <w:kern w:val="0"/>
          <w:sz w:val="28"/>
          <w:szCs w:val="28"/>
        </w:rPr>
        <w:t>特此声明！</w:t>
      </w:r>
    </w:p>
    <w:p>
      <w:pPr>
        <w:autoSpaceDE w:val="0"/>
        <w:autoSpaceDN w:val="0"/>
        <w:adjustRightInd w:val="0"/>
        <w:spacing w:line="720" w:lineRule="exact"/>
        <w:jc w:val="left"/>
        <w:rPr>
          <w:color w:val="000000"/>
          <w:kern w:val="0"/>
          <w:sz w:val="28"/>
          <w:szCs w:val="28"/>
        </w:rPr>
      </w:pPr>
    </w:p>
    <w:p>
      <w:pPr>
        <w:spacing w:line="520" w:lineRule="exact"/>
        <w:ind w:firstLine="560" w:firstLineChars="200"/>
        <w:rPr>
          <w:b/>
          <w:bCs/>
          <w:sz w:val="28"/>
          <w:szCs w:val="28"/>
        </w:rPr>
      </w:pPr>
    </w:p>
    <w:p>
      <w:pPr>
        <w:spacing w:line="520" w:lineRule="exact"/>
        <w:ind w:firstLine="560" w:firstLineChars="200"/>
        <w:rPr>
          <w:b/>
          <w:bCs/>
          <w:sz w:val="28"/>
          <w:szCs w:val="28"/>
        </w:rPr>
      </w:pPr>
    </w:p>
    <w:p>
      <w:pPr>
        <w:autoSpaceDE w:val="0"/>
        <w:autoSpaceDN w:val="0"/>
        <w:adjustRightInd w:val="0"/>
        <w:spacing w:line="720" w:lineRule="exact"/>
        <w:jc w:val="center"/>
        <w:rPr>
          <w:sz w:val="28"/>
          <w:szCs w:val="28"/>
          <w:u w:val="single"/>
          <w:lang w:val="zh-CN"/>
        </w:rPr>
      </w:pPr>
      <w:r>
        <w:rPr>
          <w:sz w:val="28"/>
          <w:szCs w:val="28"/>
          <w:lang w:val="zh-CN"/>
        </w:rPr>
        <w:t xml:space="preserve">                    </w:t>
      </w:r>
      <w:r>
        <w:rPr>
          <w:rFonts w:hint="eastAsia"/>
          <w:sz w:val="28"/>
          <w:szCs w:val="28"/>
          <w:lang w:val="zh-CN"/>
        </w:rPr>
        <w:t>投标人</w:t>
      </w:r>
      <w:r>
        <w:rPr>
          <w:sz w:val="28"/>
          <w:szCs w:val="28"/>
        </w:rPr>
        <w:t xml:space="preserve">: </w:t>
      </w:r>
      <w:r>
        <w:rPr>
          <w:sz w:val="28"/>
          <w:szCs w:val="28"/>
          <w:u w:val="single"/>
          <w:lang w:val="zh-CN"/>
        </w:rPr>
        <w:t xml:space="preserve">            (</w:t>
      </w:r>
      <w:r>
        <w:rPr>
          <w:rFonts w:hint="eastAsia"/>
          <w:sz w:val="28"/>
          <w:szCs w:val="28"/>
          <w:u w:val="single"/>
          <w:lang w:val="zh-CN"/>
        </w:rPr>
        <w:t>盖章</w:t>
      </w:r>
      <w:r>
        <w:rPr>
          <w:sz w:val="28"/>
          <w:szCs w:val="28"/>
          <w:u w:val="single"/>
          <w:lang w:val="zh-CN"/>
        </w:rPr>
        <w:t>)</w:t>
      </w:r>
    </w:p>
    <w:p>
      <w:pPr>
        <w:autoSpaceDE w:val="0"/>
        <w:autoSpaceDN w:val="0"/>
        <w:adjustRightInd w:val="0"/>
        <w:spacing w:line="720" w:lineRule="exact"/>
        <w:ind w:firstLine="3640" w:firstLineChars="1300"/>
        <w:jc w:val="left"/>
        <w:rPr>
          <w:color w:val="000000"/>
          <w:kern w:val="0"/>
          <w:sz w:val="28"/>
          <w:szCs w:val="28"/>
        </w:rPr>
      </w:pPr>
      <w:r>
        <w:rPr>
          <w:rFonts w:hint="eastAsia"/>
          <w:color w:val="000000"/>
          <w:sz w:val="28"/>
          <w:szCs w:val="28"/>
        </w:rPr>
        <w:t>法定代表人或其授权委托人（签章）</w:t>
      </w:r>
      <w:r>
        <w:rPr>
          <w:sz w:val="28"/>
          <w:szCs w:val="28"/>
        </w:rPr>
        <w:t xml:space="preserve">: </w:t>
      </w:r>
      <w:r>
        <w:rPr>
          <w:color w:val="000000"/>
          <w:kern w:val="0"/>
          <w:sz w:val="28"/>
          <w:szCs w:val="28"/>
        </w:rPr>
        <w:t xml:space="preserve"> </w:t>
      </w:r>
    </w:p>
    <w:p>
      <w:pPr>
        <w:autoSpaceDE w:val="0"/>
        <w:autoSpaceDN w:val="0"/>
        <w:adjustRightInd w:val="0"/>
        <w:spacing w:line="720" w:lineRule="exact"/>
        <w:jc w:val="center"/>
        <w:rPr>
          <w:sz w:val="28"/>
          <w:szCs w:val="28"/>
          <w:lang w:val="zh-CN"/>
        </w:rPr>
      </w:pPr>
      <w:r>
        <w:rPr>
          <w:sz w:val="28"/>
          <w:szCs w:val="28"/>
          <w:lang w:val="zh-CN"/>
        </w:rPr>
        <w:t xml:space="preserve">                     </w:t>
      </w:r>
      <w:r>
        <w:rPr>
          <w:rFonts w:hint="eastAsia"/>
          <w:sz w:val="28"/>
          <w:szCs w:val="28"/>
          <w:lang w:val="zh-CN"/>
        </w:rPr>
        <w:t>日期</w:t>
      </w:r>
      <w:r>
        <w:rPr>
          <w:sz w:val="28"/>
          <w:szCs w:val="28"/>
        </w:rPr>
        <w:t xml:space="preserve">: </w:t>
      </w:r>
      <w:r>
        <w:rPr>
          <w:sz w:val="28"/>
          <w:szCs w:val="28"/>
          <w:u w:val="single"/>
          <w:lang w:val="zh-CN"/>
        </w:rPr>
        <w:t xml:space="preserve">       </w:t>
      </w:r>
      <w:r>
        <w:rPr>
          <w:rFonts w:hint="eastAsia"/>
          <w:sz w:val="28"/>
          <w:szCs w:val="28"/>
          <w:lang w:val="zh-CN"/>
        </w:rPr>
        <w:t>年</w:t>
      </w:r>
      <w:r>
        <w:rPr>
          <w:sz w:val="28"/>
          <w:szCs w:val="28"/>
          <w:lang w:val="zh-CN"/>
        </w:rPr>
        <w:t xml:space="preserve"> </w:t>
      </w:r>
      <w:r>
        <w:rPr>
          <w:sz w:val="28"/>
          <w:szCs w:val="28"/>
          <w:u w:val="single"/>
          <w:lang w:val="zh-CN"/>
        </w:rPr>
        <w:t xml:space="preserve">     </w:t>
      </w:r>
      <w:r>
        <w:rPr>
          <w:rFonts w:hint="eastAsia"/>
          <w:sz w:val="28"/>
          <w:szCs w:val="28"/>
          <w:lang w:val="zh-CN"/>
        </w:rPr>
        <w:t>月</w:t>
      </w:r>
      <w:r>
        <w:rPr>
          <w:sz w:val="28"/>
          <w:szCs w:val="28"/>
          <w:u w:val="single"/>
          <w:lang w:val="zh-CN"/>
        </w:rPr>
        <w:t xml:space="preserve">    </w:t>
      </w:r>
      <w:r>
        <w:rPr>
          <w:rFonts w:hint="eastAsia"/>
          <w:sz w:val="28"/>
          <w:szCs w:val="28"/>
          <w:lang w:val="zh-CN"/>
        </w:rPr>
        <w:t>日</w:t>
      </w:r>
    </w:p>
    <w:p>
      <w:pPr>
        <w:ind w:firstLine="555"/>
        <w:rPr>
          <w:sz w:val="28"/>
          <w:szCs w:val="28"/>
        </w:rPr>
      </w:pPr>
    </w:p>
    <w:p>
      <w:pPr>
        <w:jc w:val="center"/>
        <w:rPr>
          <w:rFonts w:ascii="宋体"/>
          <w:sz w:val="32"/>
          <w:szCs w:val="32"/>
        </w:rPr>
      </w:pPr>
      <w:r>
        <w:rPr>
          <w:sz w:val="28"/>
          <w:szCs w:val="28"/>
        </w:rPr>
        <w:br w:type="page"/>
      </w:r>
      <w:r>
        <w:rPr>
          <w:rFonts w:hint="eastAsia" w:ascii="宋体" w:hAnsi="宋体"/>
          <w:color w:val="000000"/>
          <w:kern w:val="0"/>
          <w:sz w:val="32"/>
          <w:szCs w:val="32"/>
        </w:rPr>
        <w:t>八</w:t>
      </w:r>
      <w:r>
        <w:rPr>
          <w:rFonts w:ascii="宋体" w:hAnsi="宋体"/>
          <w:color w:val="000000"/>
          <w:kern w:val="0"/>
          <w:sz w:val="32"/>
          <w:szCs w:val="32"/>
        </w:rPr>
        <w:t xml:space="preserve"> </w:t>
      </w:r>
      <w:r>
        <w:rPr>
          <w:rFonts w:hint="eastAsia" w:ascii="宋体" w:hAnsi="宋体"/>
          <w:color w:val="000000"/>
          <w:kern w:val="0"/>
          <w:sz w:val="32"/>
          <w:szCs w:val="32"/>
        </w:rPr>
        <w:t>投标人近三年业绩一览表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9</w:t>
      </w:r>
      <w:r>
        <w:rPr>
          <w:rFonts w:hint="eastAsia"/>
          <w:szCs w:val="21"/>
        </w:rPr>
        <w:t>月以来；须附供货合同复印件。</w:t>
      </w:r>
    </w:p>
    <w:p>
      <w:pPr>
        <w:jc w:val="center"/>
        <w:rPr>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b/>
          <w:color w:val="000000"/>
          <w:sz w:val="36"/>
          <w:szCs w:val="36"/>
        </w:rPr>
      </w:pPr>
    </w:p>
    <w:p>
      <w:pPr>
        <w:jc w:val="center"/>
        <w:rPr>
          <w:b/>
          <w:color w:val="000000"/>
          <w:sz w:val="36"/>
          <w:szCs w:val="36"/>
        </w:rPr>
      </w:pPr>
    </w:p>
    <w:p>
      <w:pPr>
        <w:jc w:val="center"/>
        <w:rPr>
          <w:rFonts w:ascii="宋体"/>
          <w:color w:val="000000"/>
          <w:sz w:val="32"/>
          <w:szCs w:val="32"/>
        </w:rPr>
      </w:pPr>
      <w:r>
        <w:rPr>
          <w:rFonts w:eastAsia="方正小标宋简体"/>
          <w:color w:val="000000"/>
          <w:sz w:val="32"/>
          <w:szCs w:val="32"/>
        </w:rPr>
        <w:br w:type="page"/>
      </w:r>
      <w:r>
        <w:rPr>
          <w:rFonts w:hint="eastAsia" w:ascii="宋体" w:hAnsi="宋体"/>
          <w:color w:val="000000"/>
          <w:sz w:val="32"/>
          <w:szCs w:val="32"/>
        </w:rPr>
        <w:t>九</w:t>
      </w:r>
      <w:r>
        <w:rPr>
          <w:rFonts w:ascii="宋体" w:hAnsi="宋体"/>
          <w:color w:val="000000"/>
          <w:sz w:val="32"/>
          <w:szCs w:val="32"/>
        </w:rPr>
        <w:t xml:space="preserve"> </w:t>
      </w:r>
      <w:r>
        <w:rPr>
          <w:rFonts w:hint="eastAsia" w:ascii="宋体" w:hAnsi="宋体"/>
          <w:color w:val="000000"/>
          <w:sz w:val="32"/>
          <w:szCs w:val="32"/>
        </w:rPr>
        <w:t>投标保证金退款单</w:t>
      </w:r>
    </w:p>
    <w:p>
      <w:pPr>
        <w:rPr>
          <w:color w:val="000000"/>
          <w:sz w:val="24"/>
          <w:szCs w:val="24"/>
        </w:rPr>
      </w:pPr>
    </w:p>
    <w:p>
      <w:pPr>
        <w:spacing w:line="480" w:lineRule="exact"/>
        <w:rPr>
          <w:color w:val="000000"/>
          <w:sz w:val="24"/>
          <w:szCs w:val="24"/>
        </w:rPr>
      </w:pPr>
      <w:r>
        <w:rPr>
          <w:rFonts w:hint="eastAsia"/>
          <w:color w:val="000000"/>
          <w:sz w:val="24"/>
          <w:szCs w:val="24"/>
        </w:rPr>
        <w:t>致淮阴工学院：</w:t>
      </w:r>
    </w:p>
    <w:p>
      <w:pPr>
        <w:spacing w:line="480" w:lineRule="exact"/>
        <w:ind w:firstLine="480" w:firstLineChars="200"/>
        <w:rPr>
          <w:color w:val="000000"/>
          <w:sz w:val="24"/>
          <w:szCs w:val="24"/>
        </w:rPr>
      </w:pPr>
      <w:r>
        <w:rPr>
          <w:rFonts w:hint="eastAsia"/>
          <w:color w:val="000000"/>
          <w:sz w:val="24"/>
          <w:szCs w:val="24"/>
        </w:rPr>
        <w:t>我单位参加贵校组织的</w:t>
      </w:r>
      <w:r>
        <w:rPr>
          <w:color w:val="000000"/>
          <w:sz w:val="24"/>
          <w:szCs w:val="24"/>
          <w:u w:val="single"/>
        </w:rPr>
        <w:t xml:space="preserve">                                      </w:t>
      </w:r>
      <w:r>
        <w:rPr>
          <w:rFonts w:hint="eastAsia"/>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color w:val="000000"/>
          <w:sz w:val="24"/>
          <w:szCs w:val="24"/>
        </w:rPr>
      </w:pPr>
      <w:r>
        <w:rPr>
          <w:rFonts w:hint="eastAsia"/>
          <w:color w:val="000000"/>
          <w:sz w:val="24"/>
          <w:szCs w:val="24"/>
        </w:rPr>
        <w:t>因我单位未能中标，现向贵校申请退还投标保证金</w:t>
      </w:r>
      <w:r>
        <w:rPr>
          <w:color w:val="000000"/>
          <w:sz w:val="24"/>
          <w:szCs w:val="24"/>
          <w:u w:val="single"/>
        </w:rPr>
        <w:t xml:space="preserve">          </w:t>
      </w:r>
      <w:r>
        <w:rPr>
          <w:rFonts w:hint="eastAsia"/>
          <w:color w:val="000000"/>
          <w:sz w:val="24"/>
          <w:szCs w:val="24"/>
        </w:rPr>
        <w:t>元</w:t>
      </w:r>
      <w:r>
        <w:rPr>
          <w:color w:val="000000"/>
          <w:sz w:val="24"/>
          <w:szCs w:val="24"/>
        </w:rPr>
        <w:t xml:space="preserve"> </w:t>
      </w:r>
      <w:r>
        <w:rPr>
          <w:rFonts w:hint="eastAsia"/>
          <w:color w:val="000000"/>
          <w:sz w:val="24"/>
          <w:szCs w:val="24"/>
        </w:rPr>
        <w:t>。</w:t>
      </w:r>
    </w:p>
    <w:p>
      <w:pPr>
        <w:spacing w:line="48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p>
      <w:pPr>
        <w:spacing w:line="480" w:lineRule="exact"/>
        <w:ind w:firstLine="480" w:firstLineChars="200"/>
        <w:rPr>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单位账户名称</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开户行详细信息（具体至支行）</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退款账号（退款至原汇款、转账账号）</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联系人</w:t>
            </w:r>
          </w:p>
        </w:tc>
        <w:tc>
          <w:tcPr>
            <w:tcW w:w="5217"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color w:val="000000"/>
                <w:szCs w:val="21"/>
              </w:rPr>
            </w:pPr>
            <w:r>
              <w:rPr>
                <w:rFonts w:hint="eastAsia"/>
                <w:color w:val="000000"/>
                <w:szCs w:val="21"/>
              </w:rPr>
              <w:t>联系电话</w:t>
            </w:r>
          </w:p>
        </w:tc>
        <w:tc>
          <w:tcPr>
            <w:tcW w:w="5217" w:type="dxa"/>
            <w:vAlign w:val="center"/>
          </w:tcPr>
          <w:p>
            <w:pPr>
              <w:rPr>
                <w:color w:val="000000"/>
                <w:szCs w:val="21"/>
              </w:rPr>
            </w:pPr>
            <w:r>
              <w:rPr>
                <w:rFonts w:hint="eastAsia"/>
                <w:color w:val="000000"/>
                <w:szCs w:val="21"/>
              </w:rPr>
              <w:t>手机：</w:t>
            </w:r>
            <w:r>
              <w:rPr>
                <w:color w:val="000000"/>
                <w:szCs w:val="21"/>
              </w:rPr>
              <w:t xml:space="preserve">                      </w:t>
            </w:r>
            <w:r>
              <w:rPr>
                <w:rFonts w:hint="eastAsia"/>
                <w:color w:val="000000"/>
                <w:szCs w:val="21"/>
              </w:rPr>
              <w:t>办公电话：</w:t>
            </w:r>
          </w:p>
        </w:tc>
      </w:tr>
    </w:tbl>
    <w:p>
      <w:pPr>
        <w:rPr>
          <w:color w:val="000000"/>
          <w:sz w:val="24"/>
          <w:szCs w:val="24"/>
        </w:rPr>
      </w:pPr>
      <w:r>
        <w:rPr>
          <w:rFonts w:hint="eastAsia"/>
          <w:color w:val="000000"/>
          <w:sz w:val="24"/>
          <w:szCs w:val="24"/>
        </w:rPr>
        <w:t>备注：本项材料单独提供，不装订在招标文件中，并附投标保证金收据。</w:t>
      </w:r>
    </w:p>
    <w:p>
      <w:pPr>
        <w:spacing w:line="480" w:lineRule="exact"/>
        <w:jc w:val="center"/>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p>
    <w:p>
      <w:pPr>
        <w:spacing w:line="480" w:lineRule="exact"/>
        <w:rPr>
          <w:color w:val="000000"/>
          <w:sz w:val="24"/>
          <w:szCs w:val="24"/>
        </w:rPr>
      </w:pPr>
      <w:r>
        <w:rPr>
          <w:color w:val="000000"/>
          <w:sz w:val="24"/>
          <w:szCs w:val="24"/>
        </w:rPr>
        <w:t xml:space="preserve">                           </w:t>
      </w:r>
      <w:r>
        <w:rPr>
          <w:rFonts w:hint="eastAsia"/>
          <w:color w:val="000000"/>
          <w:sz w:val="24"/>
          <w:szCs w:val="24"/>
        </w:rPr>
        <w:t>投标人名称：</w:t>
      </w:r>
      <w:r>
        <w:rPr>
          <w:color w:val="000000"/>
          <w:sz w:val="24"/>
          <w:szCs w:val="24"/>
        </w:rPr>
        <w:t xml:space="preserve">    </w:t>
      </w:r>
      <w:r>
        <w:rPr>
          <w:rFonts w:hint="eastAsia"/>
          <w:color w:val="000000"/>
          <w:sz w:val="24"/>
          <w:szCs w:val="24"/>
        </w:rPr>
        <w:t>（名称</w:t>
      </w:r>
      <w:r>
        <w:rPr>
          <w:color w:val="000000"/>
          <w:sz w:val="24"/>
          <w:szCs w:val="24"/>
        </w:rPr>
        <w:t>+</w:t>
      </w:r>
      <w:r>
        <w:rPr>
          <w:rFonts w:hint="eastAsia"/>
          <w:color w:val="000000"/>
          <w:sz w:val="24"/>
          <w:szCs w:val="24"/>
        </w:rPr>
        <w:t>公章）</w:t>
      </w:r>
    </w:p>
    <w:p>
      <w:pPr>
        <w:spacing w:line="480" w:lineRule="exact"/>
        <w:ind w:firstLine="3240" w:firstLineChars="1350"/>
        <w:rPr>
          <w:color w:val="000000"/>
          <w:sz w:val="24"/>
          <w:szCs w:val="24"/>
        </w:rPr>
      </w:pPr>
      <w:r>
        <w:rPr>
          <w:rFonts w:hint="eastAsia"/>
          <w:color w:val="000000"/>
          <w:sz w:val="24"/>
          <w:szCs w:val="24"/>
        </w:rPr>
        <w:t>授权委托人（签名）：</w:t>
      </w:r>
    </w:p>
    <w:p>
      <w:pPr>
        <w:spacing w:line="480" w:lineRule="exact"/>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rPr>
          <w:color w:val="000000"/>
          <w:sz w:val="24"/>
          <w:szCs w:val="24"/>
        </w:rPr>
      </w:pPr>
    </w:p>
    <w:p>
      <w:pPr>
        <w:spacing w:line="640" w:lineRule="exact"/>
        <w:ind w:firstLine="2400" w:firstLineChars="750"/>
        <w:rPr>
          <w:rFonts w:ascii="宋体"/>
          <w:bCs/>
          <w:sz w:val="32"/>
          <w:szCs w:val="32"/>
        </w:rPr>
      </w:pPr>
      <w:r>
        <w:rPr>
          <w:rFonts w:eastAsia="方正小标宋简体"/>
          <w:sz w:val="32"/>
          <w:szCs w:val="32"/>
        </w:rPr>
        <w:br w:type="page"/>
      </w:r>
      <w:r>
        <w:rPr>
          <w:rFonts w:hint="eastAsia" w:ascii="宋体" w:hAnsi="宋体"/>
          <w:sz w:val="32"/>
          <w:szCs w:val="32"/>
        </w:rPr>
        <w:t>十</w:t>
      </w:r>
      <w:r>
        <w:rPr>
          <w:rFonts w:ascii="宋体" w:hAnsi="宋体"/>
          <w:sz w:val="32"/>
          <w:szCs w:val="32"/>
        </w:rPr>
        <w:t xml:space="preserve"> </w:t>
      </w:r>
      <w:r>
        <w:rPr>
          <w:rFonts w:hint="eastAsia" w:ascii="宋体" w:hAnsi="宋体"/>
          <w:bCs/>
          <w:sz w:val="32"/>
          <w:szCs w:val="32"/>
        </w:rPr>
        <w:t>履约保证金退还申请单</w:t>
      </w:r>
    </w:p>
    <w:p>
      <w:pPr>
        <w:pStyle w:val="2"/>
        <w:spacing w:line="400" w:lineRule="exact"/>
        <w:ind w:firstLine="0"/>
        <w:rPr>
          <w:rFonts w:ascii="Times New Roman" w:hAnsi="Times New Roman"/>
          <w:bCs/>
          <w:sz w:val="24"/>
          <w:szCs w:val="24"/>
        </w:rPr>
      </w:pPr>
      <w:r>
        <w:rPr>
          <w:rFonts w:hint="eastAsia" w:ascii="Times New Roman" w:hAnsi="Times New Roman"/>
          <w:bCs/>
          <w:sz w:val="24"/>
          <w:szCs w:val="24"/>
        </w:rPr>
        <w:t>致淮阴工学院</w:t>
      </w:r>
      <w:r>
        <w:rPr>
          <w:rFonts w:ascii="Times New Roman" w:hAnsi="Times New Roman"/>
          <w:bCs/>
          <w:sz w:val="24"/>
          <w:szCs w:val="24"/>
        </w:rPr>
        <w:t>:</w:t>
      </w:r>
    </w:p>
    <w:p>
      <w:pPr>
        <w:pStyle w:val="2"/>
        <w:spacing w:line="400" w:lineRule="exact"/>
        <w:ind w:firstLine="453" w:firstLineChars="189"/>
        <w:jc w:val="left"/>
        <w:rPr>
          <w:rFonts w:ascii="Times New Roman" w:hAnsi="Times New Roman"/>
          <w:sz w:val="24"/>
          <w:szCs w:val="24"/>
        </w:rPr>
      </w:pPr>
      <w:r>
        <w:rPr>
          <w:rFonts w:hint="eastAsia" w:ascii="Times New Roman" w:hAnsi="Times New Roman"/>
          <w:sz w:val="24"/>
          <w:szCs w:val="24"/>
        </w:rPr>
        <w:t>我单位中标了贵校组织实施的</w:t>
      </w:r>
      <w:r>
        <w:rPr>
          <w:rFonts w:ascii="Times New Roman" w:hAnsi="Times New Roman"/>
          <w:sz w:val="24"/>
          <w:szCs w:val="24"/>
          <w:u w:val="single"/>
        </w:rPr>
        <w:t xml:space="preserve">                                  </w:t>
      </w:r>
      <w:r>
        <w:rPr>
          <w:rFonts w:hint="eastAsia" w:ascii="宋体" w:hAnsi="宋体" w:cs="宋体"/>
          <w:sz w:val="24"/>
          <w:szCs w:val="24"/>
        </w:rPr>
        <w:t>（项目名称及项目编号）的</w:t>
      </w:r>
      <w:r>
        <w:rPr>
          <w:rFonts w:hint="eastAsia" w:ascii="Times New Roman" w:hAnsi="Times New Roman"/>
          <w:sz w:val="24"/>
          <w:szCs w:val="24"/>
        </w:rPr>
        <w:t>采购</w:t>
      </w:r>
      <w:r>
        <w:rPr>
          <w:rFonts w:hint="eastAsia" w:ascii="宋体" w:hAnsi="宋体" w:cs="宋体"/>
          <w:sz w:val="24"/>
          <w:szCs w:val="24"/>
        </w:rPr>
        <w:t>活动</w:t>
      </w:r>
      <w:r>
        <w:rPr>
          <w:rFonts w:hint="eastAsia" w:ascii="Times New Roman" w:hAnsi="Times New Roman"/>
          <w:sz w:val="24"/>
          <w:szCs w:val="24"/>
        </w:rPr>
        <w:t>。目前，我单位已按招标文件规定及投标文件承诺履行完相关义务，项目已经通过贵校验收，符合保证金退还的条件，现向贵校申请退还我单位交纳的本项目履约保证金</w:t>
      </w:r>
      <w:r>
        <w:rPr>
          <w:rFonts w:ascii="Times New Roman" w:hAnsi="Times New Roman"/>
          <w:sz w:val="24"/>
          <w:szCs w:val="24"/>
        </w:rPr>
        <w:t xml:space="preserve">          </w:t>
      </w:r>
      <w:r>
        <w:rPr>
          <w:rFonts w:hint="eastAsia" w:ascii="Times New Roman" w:hAnsi="Times New Roman"/>
          <w:sz w:val="24"/>
          <w:szCs w:val="24"/>
        </w:rPr>
        <w:t>元。</w:t>
      </w:r>
    </w:p>
    <w:p>
      <w:pPr>
        <w:spacing w:line="40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单位账户名称</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开户行详细信息（具体至支行）</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退款账号（退款至原汇款、转账账号）</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联系人</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联系电话</w:t>
            </w:r>
          </w:p>
        </w:tc>
        <w:tc>
          <w:tcPr>
            <w:tcW w:w="5446" w:type="dxa"/>
            <w:vAlign w:val="center"/>
          </w:tcPr>
          <w:p>
            <w:pPr>
              <w:rPr>
                <w:color w:val="000000"/>
                <w:szCs w:val="21"/>
              </w:rPr>
            </w:pPr>
            <w:r>
              <w:rPr>
                <w:rFonts w:hint="eastAsia"/>
                <w:color w:val="000000"/>
                <w:szCs w:val="21"/>
              </w:rPr>
              <w:t>手机：</w:t>
            </w:r>
            <w:r>
              <w:rPr>
                <w:color w:val="000000"/>
                <w:szCs w:val="21"/>
              </w:rPr>
              <w:t xml:space="preserve">                      </w:t>
            </w:r>
            <w:r>
              <w:rPr>
                <w:rFonts w:hint="eastAsia"/>
                <w:color w:val="000000"/>
                <w:szCs w:val="21"/>
              </w:rPr>
              <w:t>办公电话：</w:t>
            </w:r>
          </w:p>
        </w:tc>
      </w:tr>
    </w:tbl>
    <w:p>
      <w:pPr>
        <w:rPr>
          <w:szCs w:val="21"/>
        </w:rPr>
      </w:pPr>
      <w:r>
        <w:rPr>
          <w:rFonts w:hint="eastAsia"/>
          <w:szCs w:val="21"/>
        </w:rPr>
        <w:t>备注：本项材料不装订在招标文件中，须附履约保证金收据。在通过验收后，想项目使用单位提出申请办理。</w:t>
      </w:r>
    </w:p>
    <w:p>
      <w:pPr>
        <w:spacing w:line="480" w:lineRule="exact"/>
        <w:rPr>
          <w:color w:val="000000"/>
          <w:sz w:val="24"/>
          <w:szCs w:val="24"/>
        </w:rPr>
      </w:pPr>
      <w:r>
        <w:rPr>
          <w:color w:val="000000"/>
          <w:sz w:val="24"/>
          <w:szCs w:val="24"/>
        </w:rPr>
        <w:t xml:space="preserve">                                </w:t>
      </w:r>
      <w:r>
        <w:rPr>
          <w:rFonts w:hint="eastAsia"/>
          <w:color w:val="000000"/>
          <w:sz w:val="24"/>
          <w:szCs w:val="24"/>
        </w:rPr>
        <w:t>投标人名称：</w:t>
      </w:r>
      <w:r>
        <w:rPr>
          <w:color w:val="000000"/>
          <w:sz w:val="24"/>
          <w:szCs w:val="24"/>
        </w:rPr>
        <w:t xml:space="preserve">    </w:t>
      </w:r>
      <w:r>
        <w:rPr>
          <w:rFonts w:hint="eastAsia"/>
          <w:color w:val="000000"/>
          <w:sz w:val="24"/>
          <w:szCs w:val="24"/>
        </w:rPr>
        <w:t>（名称</w:t>
      </w:r>
      <w:r>
        <w:rPr>
          <w:color w:val="000000"/>
          <w:sz w:val="24"/>
          <w:szCs w:val="24"/>
        </w:rPr>
        <w:t>+</w:t>
      </w:r>
      <w:r>
        <w:rPr>
          <w:rFonts w:hint="eastAsia"/>
          <w:color w:val="000000"/>
          <w:sz w:val="24"/>
          <w:szCs w:val="24"/>
        </w:rPr>
        <w:t>公章）</w:t>
      </w:r>
    </w:p>
    <w:p>
      <w:pPr>
        <w:spacing w:line="480" w:lineRule="exact"/>
        <w:ind w:firstLine="3840" w:firstLineChars="1600"/>
        <w:rPr>
          <w:color w:val="000000"/>
          <w:sz w:val="24"/>
          <w:szCs w:val="24"/>
        </w:rPr>
      </w:pPr>
      <w:r>
        <w:rPr>
          <w:rFonts w:hint="eastAsia"/>
          <w:color w:val="000000"/>
          <w:sz w:val="24"/>
          <w:szCs w:val="24"/>
        </w:rPr>
        <w:t>授权委托人（签名）：</w:t>
      </w:r>
    </w:p>
    <w:p>
      <w:pPr>
        <w:spacing w:line="480" w:lineRule="exact"/>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spacing w:line="480" w:lineRule="exact"/>
        <w:jc w:val="center"/>
        <w:rPr>
          <w:rFonts w:ascii="宋体"/>
          <w:color w:val="000000"/>
          <w:sz w:val="30"/>
          <w:szCs w:val="30"/>
        </w:rPr>
      </w:pPr>
      <w:r>
        <w:rPr>
          <w:rFonts w:hint="eastAsia" w:ascii="宋体" w:hAnsi="宋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color w:val="000000"/>
                <w:szCs w:val="21"/>
              </w:rPr>
            </w:pPr>
            <w:r>
              <w:rPr>
                <w:rFonts w:hint="eastAsia"/>
                <w:color w:val="000000"/>
                <w:szCs w:val="21"/>
              </w:rPr>
              <w:t>项目使用单位</w:t>
            </w:r>
          </w:p>
          <w:p>
            <w:pPr>
              <w:ind w:left="315" w:hanging="315" w:hangingChars="150"/>
              <w:jc w:val="center"/>
              <w:rPr>
                <w:color w:val="000000"/>
                <w:szCs w:val="21"/>
              </w:rPr>
            </w:pPr>
            <w:r>
              <w:rPr>
                <w:rFonts w:hint="eastAsia"/>
                <w:color w:val="000000"/>
                <w:szCs w:val="21"/>
              </w:rPr>
              <w:t>经办人意见</w:t>
            </w:r>
          </w:p>
        </w:tc>
        <w:tc>
          <w:tcPr>
            <w:tcW w:w="6526" w:type="dxa"/>
            <w:vAlign w:val="center"/>
          </w:tcPr>
          <w:p>
            <w:pPr>
              <w:rPr>
                <w:color w:val="000000"/>
                <w:szCs w:val="21"/>
              </w:rPr>
            </w:pPr>
            <w:r>
              <w:rPr>
                <w:rFonts w:hint="eastAsia"/>
                <w:color w:val="000000"/>
                <w:szCs w:val="21"/>
              </w:rPr>
              <w:t>（是否通过验收）</w:t>
            </w: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经办人：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color w:val="000000"/>
                <w:szCs w:val="21"/>
              </w:rPr>
            </w:pPr>
            <w:r>
              <w:rPr>
                <w:rFonts w:hint="eastAsia"/>
                <w:color w:val="000000"/>
                <w:szCs w:val="21"/>
              </w:rPr>
              <w:t>项目使用单位</w:t>
            </w:r>
          </w:p>
          <w:p>
            <w:pPr>
              <w:jc w:val="center"/>
              <w:rPr>
                <w:color w:val="000000"/>
                <w:szCs w:val="21"/>
              </w:rPr>
            </w:pPr>
            <w:r>
              <w:rPr>
                <w:rFonts w:hint="eastAsia"/>
                <w:color w:val="000000"/>
                <w:szCs w:val="21"/>
              </w:rPr>
              <w:t>分管负责人意见</w:t>
            </w:r>
          </w:p>
        </w:tc>
        <w:tc>
          <w:tcPr>
            <w:tcW w:w="6526" w:type="dxa"/>
            <w:vAlign w:val="center"/>
          </w:tcPr>
          <w:p>
            <w:pPr>
              <w:rPr>
                <w:color w:val="000000"/>
                <w:szCs w:val="21"/>
              </w:rPr>
            </w:pP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r>
              <w:rPr>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color w:val="000000"/>
                <w:szCs w:val="21"/>
              </w:rPr>
            </w:pPr>
            <w:r>
              <w:rPr>
                <w:rFonts w:hint="eastAsia"/>
                <w:color w:val="000000"/>
                <w:szCs w:val="21"/>
              </w:rPr>
              <w:t>项目主管部门</w:t>
            </w:r>
          </w:p>
          <w:p>
            <w:pPr>
              <w:jc w:val="center"/>
              <w:rPr>
                <w:color w:val="000000"/>
                <w:szCs w:val="21"/>
              </w:rPr>
            </w:pPr>
            <w:r>
              <w:rPr>
                <w:rFonts w:hint="eastAsia"/>
                <w:color w:val="000000"/>
                <w:szCs w:val="21"/>
              </w:rPr>
              <w:t>意见</w:t>
            </w:r>
          </w:p>
        </w:tc>
        <w:tc>
          <w:tcPr>
            <w:tcW w:w="6526" w:type="dxa"/>
            <w:vAlign w:val="center"/>
          </w:tcPr>
          <w:p>
            <w:pPr>
              <w:rPr>
                <w:color w:val="000000"/>
                <w:szCs w:val="21"/>
              </w:rPr>
            </w:pPr>
          </w:p>
          <w:p>
            <w:pPr>
              <w:rPr>
                <w:color w:val="000000"/>
                <w:szCs w:val="21"/>
              </w:rPr>
            </w:pPr>
          </w:p>
          <w:p>
            <w:pPr>
              <w:rPr>
                <w:color w:val="000000"/>
                <w:szCs w:val="21"/>
              </w:rPr>
            </w:pPr>
          </w:p>
          <w:p>
            <w:pPr>
              <w:rPr>
                <w:color w:val="000000"/>
                <w:szCs w:val="21"/>
              </w:rPr>
            </w:pPr>
          </w:p>
          <w:p>
            <w:pPr>
              <w:rPr>
                <w:color w:val="000000"/>
                <w:szCs w:val="21"/>
              </w:rPr>
            </w:pPr>
            <w:r>
              <w:rPr>
                <w:color w:val="000000"/>
                <w:szCs w:val="21"/>
              </w:rPr>
              <w:t xml:space="preserve">                         </w:t>
            </w: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r>
              <w:rPr>
                <w:color w:val="000000"/>
                <w:szCs w:val="21"/>
              </w:rPr>
              <w:t xml:space="preserve">  </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DengXian-Bold">
    <w:altName w:val="Segoe Print"/>
    <w:panose1 w:val="00000000000000000000"/>
    <w:charset w:val="00"/>
    <w:family w:val="roman"/>
    <w:pitch w:val="default"/>
    <w:sig w:usb0="00000000" w:usb1="00000000" w:usb2="00000000" w:usb3="00000000" w:csb0="00000001" w:csb1="00000000"/>
  </w:font>
  <w:font w:name="DengXian-Regular">
    <w:altName w:val="Segoe Print"/>
    <w:panose1 w:val="00000000000000000000"/>
    <w:charset w:val="00"/>
    <w:family w:val="roman"/>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MS Gothic">
    <w:panose1 w:val="020B0609070205080204"/>
    <w:charset w:val="80"/>
    <w:family w:val="modern"/>
    <w:pitch w:val="default"/>
    <w:sig w:usb0="E00002FF" w:usb1="6AC7FDFB" w:usb2="08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ind w:firstLine="3870" w:firstLineChars="2150"/>
      <w:rPr>
        <w:rStyle w:val="15"/>
      </w:rPr>
    </w:pPr>
    <w:r>
      <w:rPr>
        <w:rStyle w:val="15"/>
      </w:rPr>
      <w:fldChar w:fldCharType="begin"/>
    </w:r>
    <w:r>
      <w:rPr>
        <w:rStyle w:val="15"/>
      </w:rPr>
      <w:instrText xml:space="preserve">PAGE  </w:instrText>
    </w:r>
    <w:r>
      <w:rPr>
        <w:rStyle w:val="15"/>
      </w:rPr>
      <w:fldChar w:fldCharType="separate"/>
    </w:r>
    <w:r>
      <w:rPr>
        <w:rStyle w:val="15"/>
      </w:rPr>
      <w:t>30</w:t>
    </w:r>
    <w:r>
      <w:rPr>
        <w:rStyle w:val="15"/>
      </w:rPr>
      <w:fldChar w:fldCharType="end"/>
    </w:r>
  </w:p>
  <w:p>
    <w:pPr>
      <w:pStyle w:val="7"/>
      <w:framePr w:wrap="around" w:vAnchor="text" w:hAnchor="margin" w:xAlign="center" w:y="1"/>
      <w:rPr>
        <w:rStyle w:val="15"/>
      </w:rPr>
    </w:pPr>
    <w:r>
      <w:rPr>
        <w:rStyle w:val="15"/>
      </w:rPr>
      <w:t xml:space="preserve"> </w:t>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1F72"/>
    <w:rsid w:val="000023D8"/>
    <w:rsid w:val="00003108"/>
    <w:rsid w:val="000100ED"/>
    <w:rsid w:val="00011CCB"/>
    <w:rsid w:val="00014005"/>
    <w:rsid w:val="000144E9"/>
    <w:rsid w:val="000157D6"/>
    <w:rsid w:val="00017890"/>
    <w:rsid w:val="000265D9"/>
    <w:rsid w:val="00032678"/>
    <w:rsid w:val="000342F2"/>
    <w:rsid w:val="00037A44"/>
    <w:rsid w:val="000433B2"/>
    <w:rsid w:val="00045B5E"/>
    <w:rsid w:val="000478B3"/>
    <w:rsid w:val="00047B69"/>
    <w:rsid w:val="00047E25"/>
    <w:rsid w:val="00051FD7"/>
    <w:rsid w:val="00055323"/>
    <w:rsid w:val="00056E5E"/>
    <w:rsid w:val="00056FF7"/>
    <w:rsid w:val="0006064C"/>
    <w:rsid w:val="00061FE6"/>
    <w:rsid w:val="00062965"/>
    <w:rsid w:val="0006501F"/>
    <w:rsid w:val="0007143D"/>
    <w:rsid w:val="00071B54"/>
    <w:rsid w:val="00071D88"/>
    <w:rsid w:val="00073BF5"/>
    <w:rsid w:val="000752D1"/>
    <w:rsid w:val="00075413"/>
    <w:rsid w:val="0007566C"/>
    <w:rsid w:val="000829AC"/>
    <w:rsid w:val="00083BB2"/>
    <w:rsid w:val="00084E6C"/>
    <w:rsid w:val="00085295"/>
    <w:rsid w:val="00085EA4"/>
    <w:rsid w:val="000865C6"/>
    <w:rsid w:val="00086609"/>
    <w:rsid w:val="00087B26"/>
    <w:rsid w:val="00090767"/>
    <w:rsid w:val="00090BFC"/>
    <w:rsid w:val="00092991"/>
    <w:rsid w:val="000968B8"/>
    <w:rsid w:val="00096917"/>
    <w:rsid w:val="00097CB8"/>
    <w:rsid w:val="000A1C36"/>
    <w:rsid w:val="000A3585"/>
    <w:rsid w:val="000B032C"/>
    <w:rsid w:val="000B0C7B"/>
    <w:rsid w:val="000B3105"/>
    <w:rsid w:val="000B43D7"/>
    <w:rsid w:val="000B59A0"/>
    <w:rsid w:val="000B686E"/>
    <w:rsid w:val="000B7F28"/>
    <w:rsid w:val="000C0B43"/>
    <w:rsid w:val="000C220D"/>
    <w:rsid w:val="000C3243"/>
    <w:rsid w:val="000C3DB4"/>
    <w:rsid w:val="000C475A"/>
    <w:rsid w:val="000C4B09"/>
    <w:rsid w:val="000C5CCA"/>
    <w:rsid w:val="000C7B20"/>
    <w:rsid w:val="000D1005"/>
    <w:rsid w:val="000D48F6"/>
    <w:rsid w:val="000D53EB"/>
    <w:rsid w:val="000D5EBC"/>
    <w:rsid w:val="000D7995"/>
    <w:rsid w:val="000D7BA1"/>
    <w:rsid w:val="000E0249"/>
    <w:rsid w:val="000E2989"/>
    <w:rsid w:val="000E4162"/>
    <w:rsid w:val="000E422E"/>
    <w:rsid w:val="000E425B"/>
    <w:rsid w:val="000E52B6"/>
    <w:rsid w:val="000E52EE"/>
    <w:rsid w:val="000E5920"/>
    <w:rsid w:val="000E63B7"/>
    <w:rsid w:val="000E6CC5"/>
    <w:rsid w:val="000F1A6A"/>
    <w:rsid w:val="000F32D6"/>
    <w:rsid w:val="000F41B2"/>
    <w:rsid w:val="000F5902"/>
    <w:rsid w:val="00100B54"/>
    <w:rsid w:val="00101CF2"/>
    <w:rsid w:val="001025D4"/>
    <w:rsid w:val="00103257"/>
    <w:rsid w:val="00103B6E"/>
    <w:rsid w:val="00104A8C"/>
    <w:rsid w:val="00104B67"/>
    <w:rsid w:val="00104B82"/>
    <w:rsid w:val="00104C50"/>
    <w:rsid w:val="00104C97"/>
    <w:rsid w:val="00106A49"/>
    <w:rsid w:val="00106FA0"/>
    <w:rsid w:val="00113748"/>
    <w:rsid w:val="00113B37"/>
    <w:rsid w:val="00114D13"/>
    <w:rsid w:val="001221AC"/>
    <w:rsid w:val="001234EE"/>
    <w:rsid w:val="001273A0"/>
    <w:rsid w:val="00135F84"/>
    <w:rsid w:val="00136AFD"/>
    <w:rsid w:val="0013733E"/>
    <w:rsid w:val="0014296F"/>
    <w:rsid w:val="00146573"/>
    <w:rsid w:val="00150973"/>
    <w:rsid w:val="00150DC5"/>
    <w:rsid w:val="00151324"/>
    <w:rsid w:val="001516FC"/>
    <w:rsid w:val="00152DB1"/>
    <w:rsid w:val="0015492A"/>
    <w:rsid w:val="00154A97"/>
    <w:rsid w:val="00156A0F"/>
    <w:rsid w:val="00165BB1"/>
    <w:rsid w:val="00170627"/>
    <w:rsid w:val="001706A3"/>
    <w:rsid w:val="001709E5"/>
    <w:rsid w:val="00171AB6"/>
    <w:rsid w:val="001767F2"/>
    <w:rsid w:val="00176A63"/>
    <w:rsid w:val="00182B40"/>
    <w:rsid w:val="00183749"/>
    <w:rsid w:val="00183B90"/>
    <w:rsid w:val="00184BC8"/>
    <w:rsid w:val="0018524D"/>
    <w:rsid w:val="001860E8"/>
    <w:rsid w:val="00190D36"/>
    <w:rsid w:val="0019581B"/>
    <w:rsid w:val="001971AA"/>
    <w:rsid w:val="001A1AA6"/>
    <w:rsid w:val="001A4189"/>
    <w:rsid w:val="001A71BF"/>
    <w:rsid w:val="001B5E69"/>
    <w:rsid w:val="001B7BAE"/>
    <w:rsid w:val="001C0046"/>
    <w:rsid w:val="001C046C"/>
    <w:rsid w:val="001C1066"/>
    <w:rsid w:val="001C193E"/>
    <w:rsid w:val="001C1B9C"/>
    <w:rsid w:val="001C48A2"/>
    <w:rsid w:val="001C76A1"/>
    <w:rsid w:val="001C7DC7"/>
    <w:rsid w:val="001D1927"/>
    <w:rsid w:val="001D1A07"/>
    <w:rsid w:val="001D1AB1"/>
    <w:rsid w:val="001D2EEA"/>
    <w:rsid w:val="001D5B16"/>
    <w:rsid w:val="001D5BF3"/>
    <w:rsid w:val="001E02EE"/>
    <w:rsid w:val="001E2E0C"/>
    <w:rsid w:val="001E7432"/>
    <w:rsid w:val="001E78DD"/>
    <w:rsid w:val="001F60BA"/>
    <w:rsid w:val="001F69B5"/>
    <w:rsid w:val="001F7EAC"/>
    <w:rsid w:val="00200DF3"/>
    <w:rsid w:val="0020155E"/>
    <w:rsid w:val="002064A2"/>
    <w:rsid w:val="002069CB"/>
    <w:rsid w:val="002079E6"/>
    <w:rsid w:val="00211D16"/>
    <w:rsid w:val="00216190"/>
    <w:rsid w:val="002162E3"/>
    <w:rsid w:val="002169CB"/>
    <w:rsid w:val="00216A75"/>
    <w:rsid w:val="00223DC2"/>
    <w:rsid w:val="00225D2F"/>
    <w:rsid w:val="0022654D"/>
    <w:rsid w:val="002270BE"/>
    <w:rsid w:val="00227EDE"/>
    <w:rsid w:val="00230743"/>
    <w:rsid w:val="002324F2"/>
    <w:rsid w:val="002333D1"/>
    <w:rsid w:val="00234B93"/>
    <w:rsid w:val="00236173"/>
    <w:rsid w:val="00236306"/>
    <w:rsid w:val="00241445"/>
    <w:rsid w:val="00246D5C"/>
    <w:rsid w:val="00246F26"/>
    <w:rsid w:val="002470C2"/>
    <w:rsid w:val="00252514"/>
    <w:rsid w:val="00260C32"/>
    <w:rsid w:val="002629EE"/>
    <w:rsid w:val="00264A30"/>
    <w:rsid w:val="0026588F"/>
    <w:rsid w:val="00266A9F"/>
    <w:rsid w:val="002712A1"/>
    <w:rsid w:val="00272208"/>
    <w:rsid w:val="00272F8B"/>
    <w:rsid w:val="002733A9"/>
    <w:rsid w:val="0028016E"/>
    <w:rsid w:val="00283806"/>
    <w:rsid w:val="002862FD"/>
    <w:rsid w:val="00293127"/>
    <w:rsid w:val="00294870"/>
    <w:rsid w:val="00295527"/>
    <w:rsid w:val="0029747E"/>
    <w:rsid w:val="002A1966"/>
    <w:rsid w:val="002A1C67"/>
    <w:rsid w:val="002A3924"/>
    <w:rsid w:val="002A443E"/>
    <w:rsid w:val="002A4E6C"/>
    <w:rsid w:val="002A6077"/>
    <w:rsid w:val="002A7F40"/>
    <w:rsid w:val="002B1504"/>
    <w:rsid w:val="002B1E9E"/>
    <w:rsid w:val="002B265C"/>
    <w:rsid w:val="002B26EB"/>
    <w:rsid w:val="002B6E1D"/>
    <w:rsid w:val="002B792B"/>
    <w:rsid w:val="002C0BEF"/>
    <w:rsid w:val="002C3F6F"/>
    <w:rsid w:val="002C419E"/>
    <w:rsid w:val="002C48E7"/>
    <w:rsid w:val="002C756D"/>
    <w:rsid w:val="002D3B79"/>
    <w:rsid w:val="002D3C9F"/>
    <w:rsid w:val="002D68E7"/>
    <w:rsid w:val="002E2917"/>
    <w:rsid w:val="002E3A68"/>
    <w:rsid w:val="002E3A8C"/>
    <w:rsid w:val="002E4068"/>
    <w:rsid w:val="002E6B21"/>
    <w:rsid w:val="002F0B75"/>
    <w:rsid w:val="002F4531"/>
    <w:rsid w:val="002F7056"/>
    <w:rsid w:val="002F7FB2"/>
    <w:rsid w:val="00300181"/>
    <w:rsid w:val="003004B3"/>
    <w:rsid w:val="00302FCF"/>
    <w:rsid w:val="003068EA"/>
    <w:rsid w:val="00311074"/>
    <w:rsid w:val="00311919"/>
    <w:rsid w:val="00314879"/>
    <w:rsid w:val="00314E00"/>
    <w:rsid w:val="00315A8A"/>
    <w:rsid w:val="00321127"/>
    <w:rsid w:val="00325756"/>
    <w:rsid w:val="00335CE0"/>
    <w:rsid w:val="003368E5"/>
    <w:rsid w:val="00337E4B"/>
    <w:rsid w:val="003402E6"/>
    <w:rsid w:val="0034035D"/>
    <w:rsid w:val="003412FC"/>
    <w:rsid w:val="00342244"/>
    <w:rsid w:val="00342E6E"/>
    <w:rsid w:val="00345290"/>
    <w:rsid w:val="00345D48"/>
    <w:rsid w:val="00350691"/>
    <w:rsid w:val="0036034F"/>
    <w:rsid w:val="0036204F"/>
    <w:rsid w:val="0036213F"/>
    <w:rsid w:val="00363C01"/>
    <w:rsid w:val="003646DA"/>
    <w:rsid w:val="00364DE6"/>
    <w:rsid w:val="00367BCC"/>
    <w:rsid w:val="00371B02"/>
    <w:rsid w:val="00374B29"/>
    <w:rsid w:val="003769E1"/>
    <w:rsid w:val="0038013D"/>
    <w:rsid w:val="00381A7A"/>
    <w:rsid w:val="0038645C"/>
    <w:rsid w:val="003941DA"/>
    <w:rsid w:val="00397C2F"/>
    <w:rsid w:val="003A0DA2"/>
    <w:rsid w:val="003A10C6"/>
    <w:rsid w:val="003A2D51"/>
    <w:rsid w:val="003A35EB"/>
    <w:rsid w:val="003A5449"/>
    <w:rsid w:val="003A56D3"/>
    <w:rsid w:val="003A5E1F"/>
    <w:rsid w:val="003A7F29"/>
    <w:rsid w:val="003B445F"/>
    <w:rsid w:val="003B51D3"/>
    <w:rsid w:val="003B5F05"/>
    <w:rsid w:val="003B72D1"/>
    <w:rsid w:val="003B7351"/>
    <w:rsid w:val="003B7FF3"/>
    <w:rsid w:val="003C12AB"/>
    <w:rsid w:val="003C1DD6"/>
    <w:rsid w:val="003C2AF6"/>
    <w:rsid w:val="003C3F1B"/>
    <w:rsid w:val="003D0578"/>
    <w:rsid w:val="003D1E7B"/>
    <w:rsid w:val="003D54EE"/>
    <w:rsid w:val="003D5614"/>
    <w:rsid w:val="003D61E4"/>
    <w:rsid w:val="003D6921"/>
    <w:rsid w:val="003D7765"/>
    <w:rsid w:val="003E01E1"/>
    <w:rsid w:val="003F3D31"/>
    <w:rsid w:val="003F4121"/>
    <w:rsid w:val="003F41D3"/>
    <w:rsid w:val="003F47F3"/>
    <w:rsid w:val="003F486A"/>
    <w:rsid w:val="00402E23"/>
    <w:rsid w:val="0040312C"/>
    <w:rsid w:val="00405B00"/>
    <w:rsid w:val="00405EE9"/>
    <w:rsid w:val="00407FF8"/>
    <w:rsid w:val="0041098D"/>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379E8"/>
    <w:rsid w:val="00440EAE"/>
    <w:rsid w:val="00441377"/>
    <w:rsid w:val="004449E4"/>
    <w:rsid w:val="00445BEC"/>
    <w:rsid w:val="00445D8C"/>
    <w:rsid w:val="004505BC"/>
    <w:rsid w:val="00451F0A"/>
    <w:rsid w:val="00455AC6"/>
    <w:rsid w:val="00456EFB"/>
    <w:rsid w:val="00462DC7"/>
    <w:rsid w:val="004632BC"/>
    <w:rsid w:val="00463958"/>
    <w:rsid w:val="004646CA"/>
    <w:rsid w:val="00464F7B"/>
    <w:rsid w:val="00471959"/>
    <w:rsid w:val="00472C84"/>
    <w:rsid w:val="00473990"/>
    <w:rsid w:val="00473F9E"/>
    <w:rsid w:val="00474B9B"/>
    <w:rsid w:val="004752D2"/>
    <w:rsid w:val="00482C8A"/>
    <w:rsid w:val="00484BB7"/>
    <w:rsid w:val="00484D2C"/>
    <w:rsid w:val="00484E12"/>
    <w:rsid w:val="004854E1"/>
    <w:rsid w:val="00491327"/>
    <w:rsid w:val="0049208F"/>
    <w:rsid w:val="00492968"/>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1C79"/>
    <w:rsid w:val="004B230E"/>
    <w:rsid w:val="004B24C2"/>
    <w:rsid w:val="004B2506"/>
    <w:rsid w:val="004B3181"/>
    <w:rsid w:val="004B4679"/>
    <w:rsid w:val="004B49B6"/>
    <w:rsid w:val="004B5F9C"/>
    <w:rsid w:val="004C0733"/>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2AD3"/>
    <w:rsid w:val="004F354C"/>
    <w:rsid w:val="004F3E4E"/>
    <w:rsid w:val="004F55D6"/>
    <w:rsid w:val="004F5600"/>
    <w:rsid w:val="004F56AC"/>
    <w:rsid w:val="004F7147"/>
    <w:rsid w:val="004F73F2"/>
    <w:rsid w:val="00500B71"/>
    <w:rsid w:val="00501A86"/>
    <w:rsid w:val="00502E7D"/>
    <w:rsid w:val="00503803"/>
    <w:rsid w:val="00504BB1"/>
    <w:rsid w:val="0050534C"/>
    <w:rsid w:val="00506E96"/>
    <w:rsid w:val="005115DD"/>
    <w:rsid w:val="0051216D"/>
    <w:rsid w:val="005121A5"/>
    <w:rsid w:val="00512448"/>
    <w:rsid w:val="0051253A"/>
    <w:rsid w:val="00515144"/>
    <w:rsid w:val="0052014E"/>
    <w:rsid w:val="00521FB8"/>
    <w:rsid w:val="005222C7"/>
    <w:rsid w:val="005228D7"/>
    <w:rsid w:val="00522EEC"/>
    <w:rsid w:val="00523B1F"/>
    <w:rsid w:val="00524D34"/>
    <w:rsid w:val="00530D3A"/>
    <w:rsid w:val="00530D4E"/>
    <w:rsid w:val="005313DE"/>
    <w:rsid w:val="005323BF"/>
    <w:rsid w:val="0053245C"/>
    <w:rsid w:val="00534872"/>
    <w:rsid w:val="005348DE"/>
    <w:rsid w:val="005448C0"/>
    <w:rsid w:val="00545FF0"/>
    <w:rsid w:val="00550147"/>
    <w:rsid w:val="00553274"/>
    <w:rsid w:val="005559A2"/>
    <w:rsid w:val="00557552"/>
    <w:rsid w:val="00557B9E"/>
    <w:rsid w:val="00562D14"/>
    <w:rsid w:val="00562D30"/>
    <w:rsid w:val="00567C6A"/>
    <w:rsid w:val="00572FFF"/>
    <w:rsid w:val="00575198"/>
    <w:rsid w:val="0057566E"/>
    <w:rsid w:val="005814F6"/>
    <w:rsid w:val="005845F8"/>
    <w:rsid w:val="00585AC2"/>
    <w:rsid w:val="005874C5"/>
    <w:rsid w:val="00591894"/>
    <w:rsid w:val="00593036"/>
    <w:rsid w:val="00593B9C"/>
    <w:rsid w:val="00594BB2"/>
    <w:rsid w:val="00594E9C"/>
    <w:rsid w:val="00597446"/>
    <w:rsid w:val="005A1BE8"/>
    <w:rsid w:val="005A3960"/>
    <w:rsid w:val="005A3D60"/>
    <w:rsid w:val="005A4832"/>
    <w:rsid w:val="005A7957"/>
    <w:rsid w:val="005A7DE8"/>
    <w:rsid w:val="005B19F3"/>
    <w:rsid w:val="005B1DB4"/>
    <w:rsid w:val="005B2235"/>
    <w:rsid w:val="005B4C28"/>
    <w:rsid w:val="005C057B"/>
    <w:rsid w:val="005C1CFB"/>
    <w:rsid w:val="005C26B3"/>
    <w:rsid w:val="005C35D3"/>
    <w:rsid w:val="005C3632"/>
    <w:rsid w:val="005C657A"/>
    <w:rsid w:val="005C6E39"/>
    <w:rsid w:val="005D29E0"/>
    <w:rsid w:val="005D2F11"/>
    <w:rsid w:val="005D3F0C"/>
    <w:rsid w:val="005E0170"/>
    <w:rsid w:val="005E0B64"/>
    <w:rsid w:val="005E3D24"/>
    <w:rsid w:val="005E7195"/>
    <w:rsid w:val="005F0BC0"/>
    <w:rsid w:val="005F319C"/>
    <w:rsid w:val="005F3C27"/>
    <w:rsid w:val="005F690E"/>
    <w:rsid w:val="00600715"/>
    <w:rsid w:val="00600A66"/>
    <w:rsid w:val="00600E77"/>
    <w:rsid w:val="00601435"/>
    <w:rsid w:val="0060236D"/>
    <w:rsid w:val="0060620A"/>
    <w:rsid w:val="00610E5C"/>
    <w:rsid w:val="00613692"/>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780"/>
    <w:rsid w:val="00646919"/>
    <w:rsid w:val="00650302"/>
    <w:rsid w:val="00650AA5"/>
    <w:rsid w:val="00653416"/>
    <w:rsid w:val="00653E0A"/>
    <w:rsid w:val="006544CC"/>
    <w:rsid w:val="0066162F"/>
    <w:rsid w:val="006626A1"/>
    <w:rsid w:val="0066452C"/>
    <w:rsid w:val="00670D6A"/>
    <w:rsid w:val="00672CA0"/>
    <w:rsid w:val="006811FD"/>
    <w:rsid w:val="006844CA"/>
    <w:rsid w:val="00685174"/>
    <w:rsid w:val="00690775"/>
    <w:rsid w:val="00691453"/>
    <w:rsid w:val="0069229A"/>
    <w:rsid w:val="00697DD7"/>
    <w:rsid w:val="006A0CA0"/>
    <w:rsid w:val="006A1681"/>
    <w:rsid w:val="006A1DEE"/>
    <w:rsid w:val="006A23D1"/>
    <w:rsid w:val="006A2C44"/>
    <w:rsid w:val="006A4E85"/>
    <w:rsid w:val="006B188D"/>
    <w:rsid w:val="006B2B19"/>
    <w:rsid w:val="006B2E18"/>
    <w:rsid w:val="006B3538"/>
    <w:rsid w:val="006B5BF3"/>
    <w:rsid w:val="006C0F80"/>
    <w:rsid w:val="006C43DA"/>
    <w:rsid w:val="006C5205"/>
    <w:rsid w:val="006C72BD"/>
    <w:rsid w:val="006D1B65"/>
    <w:rsid w:val="006D3B4D"/>
    <w:rsid w:val="006D3E95"/>
    <w:rsid w:val="006D482B"/>
    <w:rsid w:val="006D4903"/>
    <w:rsid w:val="006D5C44"/>
    <w:rsid w:val="006E0418"/>
    <w:rsid w:val="006E114B"/>
    <w:rsid w:val="006E25C0"/>
    <w:rsid w:val="006E2B92"/>
    <w:rsid w:val="006E3064"/>
    <w:rsid w:val="006E79A0"/>
    <w:rsid w:val="006F445E"/>
    <w:rsid w:val="006F4BD8"/>
    <w:rsid w:val="006F517C"/>
    <w:rsid w:val="006F571C"/>
    <w:rsid w:val="006F57C2"/>
    <w:rsid w:val="006F5CF3"/>
    <w:rsid w:val="007065DA"/>
    <w:rsid w:val="00712286"/>
    <w:rsid w:val="00712DE9"/>
    <w:rsid w:val="00720C7F"/>
    <w:rsid w:val="00722594"/>
    <w:rsid w:val="00722CF2"/>
    <w:rsid w:val="00726D8B"/>
    <w:rsid w:val="00730B39"/>
    <w:rsid w:val="00730FDD"/>
    <w:rsid w:val="00731A32"/>
    <w:rsid w:val="007331AD"/>
    <w:rsid w:val="0073511C"/>
    <w:rsid w:val="00736996"/>
    <w:rsid w:val="0074090C"/>
    <w:rsid w:val="00740A99"/>
    <w:rsid w:val="00741551"/>
    <w:rsid w:val="007472CA"/>
    <w:rsid w:val="007477F6"/>
    <w:rsid w:val="00747DB8"/>
    <w:rsid w:val="00751712"/>
    <w:rsid w:val="00754273"/>
    <w:rsid w:val="0075509A"/>
    <w:rsid w:val="007568E5"/>
    <w:rsid w:val="007614E7"/>
    <w:rsid w:val="007619F4"/>
    <w:rsid w:val="00764423"/>
    <w:rsid w:val="00764F28"/>
    <w:rsid w:val="007654C3"/>
    <w:rsid w:val="007663C0"/>
    <w:rsid w:val="007707C1"/>
    <w:rsid w:val="00771DD2"/>
    <w:rsid w:val="00772032"/>
    <w:rsid w:val="0077242B"/>
    <w:rsid w:val="00774107"/>
    <w:rsid w:val="00774FFD"/>
    <w:rsid w:val="007776F7"/>
    <w:rsid w:val="00777942"/>
    <w:rsid w:val="00781302"/>
    <w:rsid w:val="00781AA3"/>
    <w:rsid w:val="00782C13"/>
    <w:rsid w:val="007834A5"/>
    <w:rsid w:val="00786077"/>
    <w:rsid w:val="00786DF6"/>
    <w:rsid w:val="00790D98"/>
    <w:rsid w:val="00794BDA"/>
    <w:rsid w:val="00795C61"/>
    <w:rsid w:val="00795D9A"/>
    <w:rsid w:val="007969BB"/>
    <w:rsid w:val="00796D8D"/>
    <w:rsid w:val="007A0E60"/>
    <w:rsid w:val="007A17B8"/>
    <w:rsid w:val="007A17E0"/>
    <w:rsid w:val="007A2797"/>
    <w:rsid w:val="007A509F"/>
    <w:rsid w:val="007A6765"/>
    <w:rsid w:val="007A7ECC"/>
    <w:rsid w:val="007B1A8B"/>
    <w:rsid w:val="007B3E51"/>
    <w:rsid w:val="007B46E4"/>
    <w:rsid w:val="007B5265"/>
    <w:rsid w:val="007B69E4"/>
    <w:rsid w:val="007B7409"/>
    <w:rsid w:val="007C1E07"/>
    <w:rsid w:val="007C2334"/>
    <w:rsid w:val="007C3DAD"/>
    <w:rsid w:val="007C4AE3"/>
    <w:rsid w:val="007C580E"/>
    <w:rsid w:val="007D373F"/>
    <w:rsid w:val="007D76B6"/>
    <w:rsid w:val="007E06A6"/>
    <w:rsid w:val="007E46DE"/>
    <w:rsid w:val="007F3DF6"/>
    <w:rsid w:val="007F4F98"/>
    <w:rsid w:val="007F5485"/>
    <w:rsid w:val="007F6A21"/>
    <w:rsid w:val="00800D73"/>
    <w:rsid w:val="00801164"/>
    <w:rsid w:val="008020A6"/>
    <w:rsid w:val="00802810"/>
    <w:rsid w:val="0080331B"/>
    <w:rsid w:val="008036DC"/>
    <w:rsid w:val="00806452"/>
    <w:rsid w:val="00807E0B"/>
    <w:rsid w:val="00812A62"/>
    <w:rsid w:val="0081372C"/>
    <w:rsid w:val="00813913"/>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522F"/>
    <w:rsid w:val="00887710"/>
    <w:rsid w:val="0089036F"/>
    <w:rsid w:val="00890B5A"/>
    <w:rsid w:val="00890C36"/>
    <w:rsid w:val="00890D72"/>
    <w:rsid w:val="00893FEE"/>
    <w:rsid w:val="00894DAB"/>
    <w:rsid w:val="008974A9"/>
    <w:rsid w:val="00897B52"/>
    <w:rsid w:val="00897E1E"/>
    <w:rsid w:val="008A0341"/>
    <w:rsid w:val="008A2F34"/>
    <w:rsid w:val="008A676E"/>
    <w:rsid w:val="008A683A"/>
    <w:rsid w:val="008A6F41"/>
    <w:rsid w:val="008A7F71"/>
    <w:rsid w:val="008B571C"/>
    <w:rsid w:val="008B62A7"/>
    <w:rsid w:val="008B7E13"/>
    <w:rsid w:val="008B7F5A"/>
    <w:rsid w:val="008C5A84"/>
    <w:rsid w:val="008D2926"/>
    <w:rsid w:val="008D6A9F"/>
    <w:rsid w:val="008E3922"/>
    <w:rsid w:val="008E48DB"/>
    <w:rsid w:val="008E7A72"/>
    <w:rsid w:val="008F00A8"/>
    <w:rsid w:val="008F3A61"/>
    <w:rsid w:val="00902355"/>
    <w:rsid w:val="00902C52"/>
    <w:rsid w:val="00905B7E"/>
    <w:rsid w:val="00906F67"/>
    <w:rsid w:val="0091099A"/>
    <w:rsid w:val="00910BB2"/>
    <w:rsid w:val="00910E66"/>
    <w:rsid w:val="00913281"/>
    <w:rsid w:val="00916F05"/>
    <w:rsid w:val="00921850"/>
    <w:rsid w:val="00922A43"/>
    <w:rsid w:val="00924230"/>
    <w:rsid w:val="00925E52"/>
    <w:rsid w:val="009260BF"/>
    <w:rsid w:val="00930427"/>
    <w:rsid w:val="009326DE"/>
    <w:rsid w:val="00932823"/>
    <w:rsid w:val="009332C8"/>
    <w:rsid w:val="00933FF2"/>
    <w:rsid w:val="00934768"/>
    <w:rsid w:val="00935624"/>
    <w:rsid w:val="00935712"/>
    <w:rsid w:val="0093591D"/>
    <w:rsid w:val="00936311"/>
    <w:rsid w:val="00942E0A"/>
    <w:rsid w:val="009439B7"/>
    <w:rsid w:val="00944DF7"/>
    <w:rsid w:val="0094748B"/>
    <w:rsid w:val="00955531"/>
    <w:rsid w:val="00957B90"/>
    <w:rsid w:val="009613BA"/>
    <w:rsid w:val="00961B94"/>
    <w:rsid w:val="00962D9D"/>
    <w:rsid w:val="00963396"/>
    <w:rsid w:val="00967063"/>
    <w:rsid w:val="00967D45"/>
    <w:rsid w:val="00970187"/>
    <w:rsid w:val="009719C9"/>
    <w:rsid w:val="00972A29"/>
    <w:rsid w:val="009731D6"/>
    <w:rsid w:val="00975873"/>
    <w:rsid w:val="009776E9"/>
    <w:rsid w:val="0098031B"/>
    <w:rsid w:val="0098122D"/>
    <w:rsid w:val="00982220"/>
    <w:rsid w:val="009837AD"/>
    <w:rsid w:val="00983E38"/>
    <w:rsid w:val="00984CD9"/>
    <w:rsid w:val="009850C6"/>
    <w:rsid w:val="009870D3"/>
    <w:rsid w:val="00990178"/>
    <w:rsid w:val="0099305A"/>
    <w:rsid w:val="009A270B"/>
    <w:rsid w:val="009A47D0"/>
    <w:rsid w:val="009B19E3"/>
    <w:rsid w:val="009B1E46"/>
    <w:rsid w:val="009B325F"/>
    <w:rsid w:val="009B3DF3"/>
    <w:rsid w:val="009B690C"/>
    <w:rsid w:val="009C6B25"/>
    <w:rsid w:val="009C6FBB"/>
    <w:rsid w:val="009C7295"/>
    <w:rsid w:val="009C7892"/>
    <w:rsid w:val="009C7E2D"/>
    <w:rsid w:val="009D0318"/>
    <w:rsid w:val="009D1591"/>
    <w:rsid w:val="009D2257"/>
    <w:rsid w:val="009D2CB7"/>
    <w:rsid w:val="009D7336"/>
    <w:rsid w:val="009D733E"/>
    <w:rsid w:val="009E209D"/>
    <w:rsid w:val="009E3436"/>
    <w:rsid w:val="009F0543"/>
    <w:rsid w:val="009F0DE1"/>
    <w:rsid w:val="009F2AC7"/>
    <w:rsid w:val="009F2CD3"/>
    <w:rsid w:val="009F2E82"/>
    <w:rsid w:val="00A01A3C"/>
    <w:rsid w:val="00A03023"/>
    <w:rsid w:val="00A03762"/>
    <w:rsid w:val="00A061F7"/>
    <w:rsid w:val="00A108AF"/>
    <w:rsid w:val="00A10E4B"/>
    <w:rsid w:val="00A12E06"/>
    <w:rsid w:val="00A133E4"/>
    <w:rsid w:val="00A13E22"/>
    <w:rsid w:val="00A14E59"/>
    <w:rsid w:val="00A160A2"/>
    <w:rsid w:val="00A176AA"/>
    <w:rsid w:val="00A21ABF"/>
    <w:rsid w:val="00A227E8"/>
    <w:rsid w:val="00A24B69"/>
    <w:rsid w:val="00A253F4"/>
    <w:rsid w:val="00A263C3"/>
    <w:rsid w:val="00A26777"/>
    <w:rsid w:val="00A31FF9"/>
    <w:rsid w:val="00A328BC"/>
    <w:rsid w:val="00A35095"/>
    <w:rsid w:val="00A351C8"/>
    <w:rsid w:val="00A3576C"/>
    <w:rsid w:val="00A36165"/>
    <w:rsid w:val="00A4022F"/>
    <w:rsid w:val="00A41057"/>
    <w:rsid w:val="00A4316A"/>
    <w:rsid w:val="00A45773"/>
    <w:rsid w:val="00A45D8B"/>
    <w:rsid w:val="00A46D78"/>
    <w:rsid w:val="00A513BA"/>
    <w:rsid w:val="00A54287"/>
    <w:rsid w:val="00A54D9E"/>
    <w:rsid w:val="00A57300"/>
    <w:rsid w:val="00A610B0"/>
    <w:rsid w:val="00A709E9"/>
    <w:rsid w:val="00A71651"/>
    <w:rsid w:val="00A739F1"/>
    <w:rsid w:val="00A74D88"/>
    <w:rsid w:val="00A74E24"/>
    <w:rsid w:val="00A75F65"/>
    <w:rsid w:val="00A77E58"/>
    <w:rsid w:val="00A80316"/>
    <w:rsid w:val="00A813A5"/>
    <w:rsid w:val="00A85017"/>
    <w:rsid w:val="00A862B4"/>
    <w:rsid w:val="00A86404"/>
    <w:rsid w:val="00A87A83"/>
    <w:rsid w:val="00A93146"/>
    <w:rsid w:val="00AA1E53"/>
    <w:rsid w:val="00AA38CF"/>
    <w:rsid w:val="00AB15F7"/>
    <w:rsid w:val="00AB2A51"/>
    <w:rsid w:val="00AB756A"/>
    <w:rsid w:val="00AC1D45"/>
    <w:rsid w:val="00AD2C1B"/>
    <w:rsid w:val="00AE0F51"/>
    <w:rsid w:val="00AE109B"/>
    <w:rsid w:val="00AE1AD2"/>
    <w:rsid w:val="00AE4FD3"/>
    <w:rsid w:val="00AE62CD"/>
    <w:rsid w:val="00AE68A0"/>
    <w:rsid w:val="00AF1143"/>
    <w:rsid w:val="00AF3482"/>
    <w:rsid w:val="00AF4FB7"/>
    <w:rsid w:val="00AF51C5"/>
    <w:rsid w:val="00B00691"/>
    <w:rsid w:val="00B0555B"/>
    <w:rsid w:val="00B06408"/>
    <w:rsid w:val="00B07BBC"/>
    <w:rsid w:val="00B13467"/>
    <w:rsid w:val="00B139F1"/>
    <w:rsid w:val="00B14A24"/>
    <w:rsid w:val="00B2233B"/>
    <w:rsid w:val="00B23A1C"/>
    <w:rsid w:val="00B26850"/>
    <w:rsid w:val="00B318C0"/>
    <w:rsid w:val="00B329F8"/>
    <w:rsid w:val="00B32A3F"/>
    <w:rsid w:val="00B34345"/>
    <w:rsid w:val="00B34814"/>
    <w:rsid w:val="00B34E35"/>
    <w:rsid w:val="00B34E63"/>
    <w:rsid w:val="00B34FAB"/>
    <w:rsid w:val="00B41EC7"/>
    <w:rsid w:val="00B423B4"/>
    <w:rsid w:val="00B43079"/>
    <w:rsid w:val="00B472D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0873"/>
    <w:rsid w:val="00BA1129"/>
    <w:rsid w:val="00BA2C3B"/>
    <w:rsid w:val="00BA32EA"/>
    <w:rsid w:val="00BA4E72"/>
    <w:rsid w:val="00BA73E7"/>
    <w:rsid w:val="00BB07E2"/>
    <w:rsid w:val="00BB22EA"/>
    <w:rsid w:val="00BB3185"/>
    <w:rsid w:val="00BB4A9B"/>
    <w:rsid w:val="00BB5BA9"/>
    <w:rsid w:val="00BB66AF"/>
    <w:rsid w:val="00BC5846"/>
    <w:rsid w:val="00BC5BDC"/>
    <w:rsid w:val="00BC79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6C84"/>
    <w:rsid w:val="00C0706F"/>
    <w:rsid w:val="00C0769A"/>
    <w:rsid w:val="00C07DE9"/>
    <w:rsid w:val="00C10731"/>
    <w:rsid w:val="00C12074"/>
    <w:rsid w:val="00C12B9B"/>
    <w:rsid w:val="00C12C69"/>
    <w:rsid w:val="00C15D13"/>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034F"/>
    <w:rsid w:val="00C61438"/>
    <w:rsid w:val="00C62698"/>
    <w:rsid w:val="00C626FE"/>
    <w:rsid w:val="00C64F1D"/>
    <w:rsid w:val="00C67022"/>
    <w:rsid w:val="00C67780"/>
    <w:rsid w:val="00C739C9"/>
    <w:rsid w:val="00C742A1"/>
    <w:rsid w:val="00C747F4"/>
    <w:rsid w:val="00C774B0"/>
    <w:rsid w:val="00C82B68"/>
    <w:rsid w:val="00C90300"/>
    <w:rsid w:val="00C91B56"/>
    <w:rsid w:val="00C922B1"/>
    <w:rsid w:val="00C93957"/>
    <w:rsid w:val="00C942F1"/>
    <w:rsid w:val="00C944BA"/>
    <w:rsid w:val="00C94EE8"/>
    <w:rsid w:val="00C970B9"/>
    <w:rsid w:val="00CA028A"/>
    <w:rsid w:val="00CA2163"/>
    <w:rsid w:val="00CA5707"/>
    <w:rsid w:val="00CB33BC"/>
    <w:rsid w:val="00CB33D9"/>
    <w:rsid w:val="00CB40A1"/>
    <w:rsid w:val="00CB4542"/>
    <w:rsid w:val="00CB6641"/>
    <w:rsid w:val="00CB7C24"/>
    <w:rsid w:val="00CC32FC"/>
    <w:rsid w:val="00CC7C0B"/>
    <w:rsid w:val="00CD1475"/>
    <w:rsid w:val="00CD1F5B"/>
    <w:rsid w:val="00CD21B0"/>
    <w:rsid w:val="00CD62ED"/>
    <w:rsid w:val="00CE0C55"/>
    <w:rsid w:val="00CE1589"/>
    <w:rsid w:val="00CE25A2"/>
    <w:rsid w:val="00CE2B5C"/>
    <w:rsid w:val="00CE4F0C"/>
    <w:rsid w:val="00CE57EC"/>
    <w:rsid w:val="00CF0B09"/>
    <w:rsid w:val="00CF19FA"/>
    <w:rsid w:val="00CF275D"/>
    <w:rsid w:val="00D0333D"/>
    <w:rsid w:val="00D0780D"/>
    <w:rsid w:val="00D1027F"/>
    <w:rsid w:val="00D113C2"/>
    <w:rsid w:val="00D11AAF"/>
    <w:rsid w:val="00D144BA"/>
    <w:rsid w:val="00D1626C"/>
    <w:rsid w:val="00D17254"/>
    <w:rsid w:val="00D219E4"/>
    <w:rsid w:val="00D21BFB"/>
    <w:rsid w:val="00D21E78"/>
    <w:rsid w:val="00D24586"/>
    <w:rsid w:val="00D27B44"/>
    <w:rsid w:val="00D30372"/>
    <w:rsid w:val="00D30AA4"/>
    <w:rsid w:val="00D30CA6"/>
    <w:rsid w:val="00D346D0"/>
    <w:rsid w:val="00D361C6"/>
    <w:rsid w:val="00D37086"/>
    <w:rsid w:val="00D37492"/>
    <w:rsid w:val="00D4445D"/>
    <w:rsid w:val="00D50B6A"/>
    <w:rsid w:val="00D53643"/>
    <w:rsid w:val="00D60675"/>
    <w:rsid w:val="00D61020"/>
    <w:rsid w:val="00D62058"/>
    <w:rsid w:val="00D6336E"/>
    <w:rsid w:val="00D64D1A"/>
    <w:rsid w:val="00D66BEB"/>
    <w:rsid w:val="00D7044E"/>
    <w:rsid w:val="00D7088A"/>
    <w:rsid w:val="00D70F38"/>
    <w:rsid w:val="00D73931"/>
    <w:rsid w:val="00D7452D"/>
    <w:rsid w:val="00D762AE"/>
    <w:rsid w:val="00D84AE3"/>
    <w:rsid w:val="00D860E9"/>
    <w:rsid w:val="00D86C52"/>
    <w:rsid w:val="00D922B7"/>
    <w:rsid w:val="00D968B2"/>
    <w:rsid w:val="00DA1242"/>
    <w:rsid w:val="00DA1D2A"/>
    <w:rsid w:val="00DA2EAD"/>
    <w:rsid w:val="00DA4E31"/>
    <w:rsid w:val="00DA64C1"/>
    <w:rsid w:val="00DB14AB"/>
    <w:rsid w:val="00DB1F31"/>
    <w:rsid w:val="00DB3080"/>
    <w:rsid w:val="00DB3ECB"/>
    <w:rsid w:val="00DB6D6E"/>
    <w:rsid w:val="00DB6E9B"/>
    <w:rsid w:val="00DB7462"/>
    <w:rsid w:val="00DC173E"/>
    <w:rsid w:val="00DC29B5"/>
    <w:rsid w:val="00DC33D4"/>
    <w:rsid w:val="00DC5310"/>
    <w:rsid w:val="00DC57B1"/>
    <w:rsid w:val="00DC632E"/>
    <w:rsid w:val="00DC6E2C"/>
    <w:rsid w:val="00DD0034"/>
    <w:rsid w:val="00DD01F7"/>
    <w:rsid w:val="00DD1CD7"/>
    <w:rsid w:val="00DD314D"/>
    <w:rsid w:val="00DD31A8"/>
    <w:rsid w:val="00DD5C1E"/>
    <w:rsid w:val="00DE07D3"/>
    <w:rsid w:val="00DE0F4E"/>
    <w:rsid w:val="00DE1792"/>
    <w:rsid w:val="00DE43C4"/>
    <w:rsid w:val="00DE5D92"/>
    <w:rsid w:val="00DE7DEB"/>
    <w:rsid w:val="00DF0694"/>
    <w:rsid w:val="00DF0AEA"/>
    <w:rsid w:val="00DF255D"/>
    <w:rsid w:val="00DF265D"/>
    <w:rsid w:val="00DF28A8"/>
    <w:rsid w:val="00DF4C19"/>
    <w:rsid w:val="00DF76E8"/>
    <w:rsid w:val="00DF7D19"/>
    <w:rsid w:val="00E00927"/>
    <w:rsid w:val="00E07FD3"/>
    <w:rsid w:val="00E11442"/>
    <w:rsid w:val="00E12ADE"/>
    <w:rsid w:val="00E13D11"/>
    <w:rsid w:val="00E14522"/>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1479"/>
    <w:rsid w:val="00E62AFC"/>
    <w:rsid w:val="00E64E03"/>
    <w:rsid w:val="00E669D4"/>
    <w:rsid w:val="00E672FB"/>
    <w:rsid w:val="00E731A7"/>
    <w:rsid w:val="00E7565F"/>
    <w:rsid w:val="00E81AED"/>
    <w:rsid w:val="00E81BBD"/>
    <w:rsid w:val="00E85A55"/>
    <w:rsid w:val="00E92BB4"/>
    <w:rsid w:val="00E930D3"/>
    <w:rsid w:val="00E95A3A"/>
    <w:rsid w:val="00E96519"/>
    <w:rsid w:val="00EA251C"/>
    <w:rsid w:val="00EA72D8"/>
    <w:rsid w:val="00EB0B4D"/>
    <w:rsid w:val="00EB2DBA"/>
    <w:rsid w:val="00EB4453"/>
    <w:rsid w:val="00EB5BC4"/>
    <w:rsid w:val="00EB6FBF"/>
    <w:rsid w:val="00EC1E07"/>
    <w:rsid w:val="00EC1E71"/>
    <w:rsid w:val="00EC31A6"/>
    <w:rsid w:val="00EC42EA"/>
    <w:rsid w:val="00EC7F1D"/>
    <w:rsid w:val="00ED0E40"/>
    <w:rsid w:val="00ED1210"/>
    <w:rsid w:val="00ED1CCA"/>
    <w:rsid w:val="00ED225D"/>
    <w:rsid w:val="00ED27FB"/>
    <w:rsid w:val="00ED35B0"/>
    <w:rsid w:val="00ED40F1"/>
    <w:rsid w:val="00ED4DD3"/>
    <w:rsid w:val="00ED7E23"/>
    <w:rsid w:val="00EE1E5D"/>
    <w:rsid w:val="00EE463F"/>
    <w:rsid w:val="00EE4AD2"/>
    <w:rsid w:val="00EE5B03"/>
    <w:rsid w:val="00EE682E"/>
    <w:rsid w:val="00EF01DD"/>
    <w:rsid w:val="00EF1864"/>
    <w:rsid w:val="00EF1A0F"/>
    <w:rsid w:val="00EF2133"/>
    <w:rsid w:val="00EF269E"/>
    <w:rsid w:val="00EF2A97"/>
    <w:rsid w:val="00EF3960"/>
    <w:rsid w:val="00EF5E6A"/>
    <w:rsid w:val="00EF6B1E"/>
    <w:rsid w:val="00F026E9"/>
    <w:rsid w:val="00F04600"/>
    <w:rsid w:val="00F04C34"/>
    <w:rsid w:val="00F0545E"/>
    <w:rsid w:val="00F063B6"/>
    <w:rsid w:val="00F066DF"/>
    <w:rsid w:val="00F06C79"/>
    <w:rsid w:val="00F101C3"/>
    <w:rsid w:val="00F10A86"/>
    <w:rsid w:val="00F13B41"/>
    <w:rsid w:val="00F15CBA"/>
    <w:rsid w:val="00F15CF2"/>
    <w:rsid w:val="00F16EAB"/>
    <w:rsid w:val="00F210A4"/>
    <w:rsid w:val="00F22561"/>
    <w:rsid w:val="00F255A3"/>
    <w:rsid w:val="00F263EB"/>
    <w:rsid w:val="00F26C56"/>
    <w:rsid w:val="00F302DC"/>
    <w:rsid w:val="00F320FE"/>
    <w:rsid w:val="00F3234E"/>
    <w:rsid w:val="00F32AA5"/>
    <w:rsid w:val="00F366E8"/>
    <w:rsid w:val="00F36FD8"/>
    <w:rsid w:val="00F37606"/>
    <w:rsid w:val="00F4296C"/>
    <w:rsid w:val="00F4417C"/>
    <w:rsid w:val="00F47CF6"/>
    <w:rsid w:val="00F50125"/>
    <w:rsid w:val="00F50684"/>
    <w:rsid w:val="00F50D26"/>
    <w:rsid w:val="00F52D41"/>
    <w:rsid w:val="00F54885"/>
    <w:rsid w:val="00F61AB0"/>
    <w:rsid w:val="00F6271A"/>
    <w:rsid w:val="00F65BA6"/>
    <w:rsid w:val="00F67448"/>
    <w:rsid w:val="00F735B4"/>
    <w:rsid w:val="00F7530D"/>
    <w:rsid w:val="00F824C0"/>
    <w:rsid w:val="00F83CA4"/>
    <w:rsid w:val="00F86FBD"/>
    <w:rsid w:val="00F873C4"/>
    <w:rsid w:val="00F90F75"/>
    <w:rsid w:val="00F924AB"/>
    <w:rsid w:val="00F92CAC"/>
    <w:rsid w:val="00F942E5"/>
    <w:rsid w:val="00F97D7C"/>
    <w:rsid w:val="00F97F9E"/>
    <w:rsid w:val="00FA023F"/>
    <w:rsid w:val="00FA0425"/>
    <w:rsid w:val="00FA384F"/>
    <w:rsid w:val="00FA40C1"/>
    <w:rsid w:val="00FB195C"/>
    <w:rsid w:val="00FB3AB4"/>
    <w:rsid w:val="00FB5107"/>
    <w:rsid w:val="00FC0194"/>
    <w:rsid w:val="00FC151C"/>
    <w:rsid w:val="00FC2025"/>
    <w:rsid w:val="00FC57EA"/>
    <w:rsid w:val="00FD0275"/>
    <w:rsid w:val="00FD3CF4"/>
    <w:rsid w:val="00FD478C"/>
    <w:rsid w:val="00FD55F3"/>
    <w:rsid w:val="00FD730B"/>
    <w:rsid w:val="00FD7CAD"/>
    <w:rsid w:val="00FE1E41"/>
    <w:rsid w:val="00FE3536"/>
    <w:rsid w:val="00FE45EF"/>
    <w:rsid w:val="00FE5C67"/>
    <w:rsid w:val="00FE71F1"/>
    <w:rsid w:val="00FE779E"/>
    <w:rsid w:val="00FE7B9F"/>
    <w:rsid w:val="00FF0F19"/>
    <w:rsid w:val="00FF2660"/>
    <w:rsid w:val="00FF3198"/>
    <w:rsid w:val="00FF4286"/>
    <w:rsid w:val="00FF59DB"/>
    <w:rsid w:val="00FF6174"/>
    <w:rsid w:val="01FE7A1E"/>
    <w:rsid w:val="04F8519A"/>
    <w:rsid w:val="08191D6D"/>
    <w:rsid w:val="0B9B33CB"/>
    <w:rsid w:val="0E601EEA"/>
    <w:rsid w:val="12D7558D"/>
    <w:rsid w:val="1A8E1C1A"/>
    <w:rsid w:val="1D630F01"/>
    <w:rsid w:val="21A300F1"/>
    <w:rsid w:val="27646CAC"/>
    <w:rsid w:val="302D2F5A"/>
    <w:rsid w:val="32A170B6"/>
    <w:rsid w:val="34B715BD"/>
    <w:rsid w:val="36DA4C9C"/>
    <w:rsid w:val="38686C22"/>
    <w:rsid w:val="3BBB7324"/>
    <w:rsid w:val="4B234021"/>
    <w:rsid w:val="56F27F97"/>
    <w:rsid w:val="5BBB7508"/>
    <w:rsid w:val="5EA46E1B"/>
    <w:rsid w:val="610850C3"/>
    <w:rsid w:val="614D7A91"/>
    <w:rsid w:val="63C1417C"/>
    <w:rsid w:val="64922FAD"/>
    <w:rsid w:val="666C2141"/>
    <w:rsid w:val="730E3B0B"/>
    <w:rsid w:val="78D24C52"/>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semiHidden/>
    <w:qFormat/>
    <w:uiPriority w:val="99"/>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0"/>
    <w:qFormat/>
    <w:locked/>
    <w:uiPriority w:val="99"/>
    <w:pPr>
      <w:ind w:firstLine="420"/>
    </w:pPr>
    <w:rPr>
      <w:rFonts w:ascii="Calibri" w:hAnsi="Calibri"/>
    </w:rPr>
  </w:style>
  <w:style w:type="paragraph" w:styleId="3">
    <w:name w:val="annotation text"/>
    <w:basedOn w:val="1"/>
    <w:link w:val="18"/>
    <w:semiHidden/>
    <w:qFormat/>
    <w:uiPriority w:val="99"/>
    <w:pPr>
      <w:jc w:val="left"/>
    </w:pPr>
    <w:rPr>
      <w:rFonts w:ascii="Calibri" w:hAnsi="Calibri"/>
    </w:rPr>
  </w:style>
  <w:style w:type="paragraph" w:styleId="4">
    <w:name w:val="Body Text Indent"/>
    <w:basedOn w:val="1"/>
    <w:link w:val="19"/>
    <w:qFormat/>
    <w:locked/>
    <w:uiPriority w:val="99"/>
    <w:pPr>
      <w:tabs>
        <w:tab w:val="left" w:pos="900"/>
      </w:tabs>
      <w:adjustRightInd w:val="0"/>
      <w:spacing w:line="360" w:lineRule="auto"/>
      <w:ind w:firstLine="510"/>
    </w:pPr>
    <w:rPr>
      <w:kern w:val="0"/>
      <w:sz w:val="20"/>
    </w:rPr>
  </w:style>
  <w:style w:type="paragraph" w:styleId="5">
    <w:name w:val="Plain Text"/>
    <w:basedOn w:val="1"/>
    <w:link w:val="26"/>
    <w:qFormat/>
    <w:uiPriority w:val="99"/>
    <w:rPr>
      <w:rFonts w:ascii="宋体" w:hAnsi="Courier New"/>
      <w:kern w:val="0"/>
    </w:rPr>
  </w:style>
  <w:style w:type="paragraph" w:styleId="6">
    <w:name w:val="Balloon Text"/>
    <w:basedOn w:val="1"/>
    <w:link w:val="21"/>
    <w:semiHidden/>
    <w:qFormat/>
    <w:uiPriority w:val="99"/>
    <w:rPr>
      <w:sz w:val="18"/>
    </w:rPr>
  </w:style>
  <w:style w:type="paragraph" w:styleId="7">
    <w:name w:val="footer"/>
    <w:basedOn w:val="1"/>
    <w:link w:val="22"/>
    <w:semiHidden/>
    <w:qFormat/>
    <w:uiPriority w:val="99"/>
    <w:pPr>
      <w:tabs>
        <w:tab w:val="center" w:pos="4153"/>
        <w:tab w:val="right" w:pos="8306"/>
      </w:tabs>
      <w:snapToGrid w:val="0"/>
      <w:jc w:val="left"/>
    </w:pPr>
    <w:rPr>
      <w:kern w:val="0"/>
      <w:sz w:val="18"/>
    </w:rPr>
  </w:style>
  <w:style w:type="paragraph" w:styleId="8">
    <w:name w:val="header"/>
    <w:basedOn w:val="1"/>
    <w:link w:val="23"/>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4"/>
    <w:semiHidden/>
    <w:qFormat/>
    <w:uiPriority w:val="99"/>
    <w:rPr>
      <w:rFonts w:ascii="Times New Roman" w:hAnsi="Times New Roman"/>
      <w:b/>
      <w:sz w:val="20"/>
    </w:rPr>
  </w:style>
  <w:style w:type="table" w:styleId="12">
    <w:name w:val="Table Grid"/>
    <w:basedOn w:val="11"/>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Strong"/>
    <w:basedOn w:val="13"/>
    <w:qFormat/>
    <w:uiPriority w:val="99"/>
    <w:rPr>
      <w:rFonts w:cs="Times New Roman"/>
      <w:b/>
    </w:rPr>
  </w:style>
  <w:style w:type="character" w:styleId="15">
    <w:name w:val="page number"/>
    <w:basedOn w:val="13"/>
    <w:qFormat/>
    <w:uiPriority w:val="99"/>
    <w:rPr>
      <w:rFonts w:cs="Times New Roman"/>
    </w:rPr>
  </w:style>
  <w:style w:type="character" w:styleId="16">
    <w:name w:val="Hyperlink"/>
    <w:basedOn w:val="13"/>
    <w:qFormat/>
    <w:locked/>
    <w:uiPriority w:val="99"/>
    <w:rPr>
      <w:rFonts w:cs="Times New Roman"/>
      <w:color w:val="0000FF"/>
      <w:u w:val="single"/>
    </w:rPr>
  </w:style>
  <w:style w:type="character" w:styleId="17">
    <w:name w:val="annotation reference"/>
    <w:basedOn w:val="13"/>
    <w:semiHidden/>
    <w:qFormat/>
    <w:uiPriority w:val="99"/>
    <w:rPr>
      <w:rFonts w:cs="Times New Roman"/>
      <w:sz w:val="21"/>
    </w:rPr>
  </w:style>
  <w:style w:type="character" w:customStyle="1" w:styleId="18">
    <w:name w:val="Comment Text Char"/>
    <w:basedOn w:val="13"/>
    <w:link w:val="3"/>
    <w:semiHidden/>
    <w:qFormat/>
    <w:locked/>
    <w:uiPriority w:val="99"/>
    <w:rPr>
      <w:rFonts w:eastAsia="宋体" w:cs="Times New Roman"/>
      <w:kern w:val="2"/>
      <w:sz w:val="21"/>
      <w:lang w:val="en-US" w:eastAsia="zh-CN"/>
    </w:rPr>
  </w:style>
  <w:style w:type="character" w:customStyle="1" w:styleId="19">
    <w:name w:val="Body Text Indent Char"/>
    <w:basedOn w:val="13"/>
    <w:link w:val="4"/>
    <w:semiHidden/>
    <w:qFormat/>
    <w:locked/>
    <w:uiPriority w:val="99"/>
    <w:rPr>
      <w:rFonts w:ascii="Times New Roman" w:hAnsi="Times New Roman" w:cs="Times New Roman"/>
      <w:sz w:val="20"/>
    </w:rPr>
  </w:style>
  <w:style w:type="character" w:customStyle="1" w:styleId="20">
    <w:name w:val="Plain Text Char"/>
    <w:basedOn w:val="13"/>
    <w:link w:val="5"/>
    <w:qFormat/>
    <w:locked/>
    <w:uiPriority w:val="99"/>
    <w:rPr>
      <w:rFonts w:ascii="宋体" w:hAnsi="Courier New" w:eastAsia="宋体" w:cs="Times New Roman"/>
      <w:sz w:val="21"/>
    </w:rPr>
  </w:style>
  <w:style w:type="character" w:customStyle="1" w:styleId="21">
    <w:name w:val="Balloon Text Char"/>
    <w:basedOn w:val="13"/>
    <w:link w:val="6"/>
    <w:semiHidden/>
    <w:qFormat/>
    <w:locked/>
    <w:uiPriority w:val="99"/>
    <w:rPr>
      <w:rFonts w:ascii="Times New Roman" w:hAnsi="Times New Roman" w:cs="Times New Roman"/>
      <w:kern w:val="2"/>
      <w:sz w:val="18"/>
    </w:rPr>
  </w:style>
  <w:style w:type="character" w:customStyle="1" w:styleId="22">
    <w:name w:val="Footer Char"/>
    <w:basedOn w:val="13"/>
    <w:link w:val="7"/>
    <w:semiHidden/>
    <w:qFormat/>
    <w:locked/>
    <w:uiPriority w:val="99"/>
    <w:rPr>
      <w:rFonts w:ascii="Times New Roman" w:hAnsi="Times New Roman" w:eastAsia="宋体" w:cs="Times New Roman"/>
      <w:sz w:val="18"/>
    </w:rPr>
  </w:style>
  <w:style w:type="character" w:customStyle="1" w:styleId="23">
    <w:name w:val="Header Char"/>
    <w:basedOn w:val="13"/>
    <w:link w:val="8"/>
    <w:semiHidden/>
    <w:qFormat/>
    <w:locked/>
    <w:uiPriority w:val="99"/>
    <w:rPr>
      <w:rFonts w:ascii="Times New Roman" w:hAnsi="Times New Roman" w:eastAsia="宋体" w:cs="Times New Roman"/>
      <w:sz w:val="18"/>
    </w:rPr>
  </w:style>
  <w:style w:type="character" w:customStyle="1" w:styleId="24">
    <w:name w:val="Comment Subject Char"/>
    <w:basedOn w:val="18"/>
    <w:link w:val="10"/>
    <w:semiHidden/>
    <w:qFormat/>
    <w:locked/>
    <w:uiPriority w:val="99"/>
    <w:rPr>
      <w:rFonts w:ascii="Times New Roman" w:hAnsi="Times New Roman"/>
      <w:b/>
      <w:sz w:val="20"/>
    </w:rPr>
  </w:style>
  <w:style w:type="character" w:customStyle="1" w:styleId="25">
    <w:name w:val="Plain Text Char1"/>
    <w:semiHidden/>
    <w:qFormat/>
    <w:locked/>
    <w:uiPriority w:val="99"/>
    <w:rPr>
      <w:rFonts w:ascii="宋体" w:hAnsi="Courier New"/>
      <w:sz w:val="21"/>
    </w:rPr>
  </w:style>
  <w:style w:type="character" w:customStyle="1" w:styleId="26">
    <w:name w:val="Plain Text Char2"/>
    <w:link w:val="5"/>
    <w:semiHidden/>
    <w:qFormat/>
    <w:locked/>
    <w:uiPriority w:val="99"/>
    <w:rPr>
      <w:rFonts w:ascii="宋体" w:hAnsi="Courier New" w:eastAsia="宋体"/>
      <w:sz w:val="21"/>
    </w:rPr>
  </w:style>
  <w:style w:type="paragraph" w:styleId="27">
    <w:name w:val="List Paragraph"/>
    <w:basedOn w:val="1"/>
    <w:qFormat/>
    <w:uiPriority w:val="99"/>
    <w:pPr>
      <w:ind w:firstLine="420" w:firstLineChars="200"/>
    </w:pPr>
  </w:style>
  <w:style w:type="character" w:customStyle="1" w:styleId="28">
    <w:name w:val="纯文本 Char"/>
    <w:qFormat/>
    <w:uiPriority w:val="99"/>
    <w:rPr>
      <w:rFonts w:ascii="宋体" w:hAnsi="Courier New" w:eastAsia="宋体"/>
      <w:kern w:val="2"/>
      <w:sz w:val="21"/>
      <w:lang w:val="en-US" w:eastAsia="zh-CN"/>
    </w:rPr>
  </w:style>
  <w:style w:type="character" w:customStyle="1" w:styleId="29">
    <w:name w:val="Char Char3"/>
    <w:qFormat/>
    <w:uiPriority w:val="99"/>
    <w:rPr>
      <w:rFonts w:ascii="宋体" w:hAnsi="Courier New" w:eastAsia="宋体"/>
      <w:kern w:val="2"/>
      <w:sz w:val="21"/>
      <w:lang w:val="en-US" w:eastAsia="zh-CN"/>
    </w:rPr>
  </w:style>
  <w:style w:type="character" w:customStyle="1" w:styleId="30">
    <w:name w:val="Normal Indent Char"/>
    <w:link w:val="2"/>
    <w:qFormat/>
    <w:locked/>
    <w:uiPriority w:val="99"/>
    <w:rPr>
      <w:kern w:val="2"/>
      <w:sz w:val="21"/>
    </w:rPr>
  </w:style>
  <w:style w:type="character" w:customStyle="1" w:styleId="31">
    <w:name w:val="未处理的提及1"/>
    <w:semiHidden/>
    <w:qFormat/>
    <w:uiPriority w:val="99"/>
    <w:rPr>
      <w:color w:val="605E5C"/>
      <w:shd w:val="clear" w:color="auto" w:fill="E1DFDD"/>
    </w:rPr>
  </w:style>
  <w:style w:type="paragraph" w:customStyle="1" w:styleId="32">
    <w:name w:val="Default"/>
    <w:qFormat/>
    <w:uiPriority w:val="99"/>
    <w:pPr>
      <w:widowControl w:val="0"/>
      <w:autoSpaceDE w:val="0"/>
      <w:autoSpaceDN w:val="0"/>
      <w:adjustRightInd w:val="0"/>
    </w:pPr>
    <w:rPr>
      <w:rFonts w:ascii="Arial" w:hAnsi="Arial" w:eastAsia="宋体" w:cs="Arial"/>
      <w:color w:val="000000"/>
      <w:kern w:val="0"/>
      <w:sz w:val="24"/>
      <w:szCs w:val="24"/>
      <w:lang w:val="en-US" w:eastAsia="zh-CN" w:bidi="ar-SA"/>
    </w:rPr>
  </w:style>
  <w:style w:type="character" w:customStyle="1" w:styleId="33">
    <w:name w:val="fontstyle01"/>
    <w:qFormat/>
    <w:uiPriority w:val="99"/>
    <w:rPr>
      <w:rFonts w:ascii="DengXian-Bold" w:hAnsi="DengXian-Bold"/>
      <w:b/>
      <w:color w:val="5B9BD5"/>
      <w:sz w:val="18"/>
    </w:rPr>
  </w:style>
  <w:style w:type="character" w:customStyle="1" w:styleId="34">
    <w:name w:val="fontstyle21"/>
    <w:qFormat/>
    <w:uiPriority w:val="99"/>
    <w:rPr>
      <w:rFonts w:ascii="DengXian-Regular" w:hAnsi="DengXian-Regular"/>
      <w:color w:val="000000"/>
      <w:sz w:val="22"/>
    </w:rPr>
  </w:style>
  <w:style w:type="character" w:customStyle="1" w:styleId="35">
    <w:name w:val="fontstyle31"/>
    <w:qFormat/>
    <w:uiPriority w:val="99"/>
    <w:rPr>
      <w:rFonts w:ascii="宋体" w:hAnsi="宋体" w:eastAsia="宋体"/>
      <w:color w:val="000000"/>
      <w:sz w:val="22"/>
    </w:rPr>
  </w:style>
  <w:style w:type="paragraph" w:customStyle="1" w:styleId="36">
    <w:name w:val="pa-0"/>
    <w:basedOn w:val="1"/>
    <w:qFormat/>
    <w:uiPriority w:val="99"/>
    <w:pPr>
      <w:widowControl/>
      <w:spacing w:before="150" w:after="15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32</Pages>
  <Words>3114</Words>
  <Characters>17754</Characters>
  <Lines>0</Lines>
  <Paragraphs>0</Paragraphs>
  <TotalTime>307</TotalTime>
  <ScaleCrop>false</ScaleCrop>
  <LinksUpToDate>false</LinksUpToDate>
  <CharactersWithSpaces>0</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2019-09-05T14:00:00Z</dcterms:created>
  <dc:creator>fan</dc:creator>
  <cp:lastModifiedBy>王树乔</cp:lastModifiedBy>
  <cp:lastPrinted>2019-09-16T06:42:00Z</cp:lastPrinted>
  <dcterms:modified xsi:type="dcterms:W3CDTF">2019-09-17T08:22:42Z</dcterms:modified>
  <dc:title>淮阴工学院</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