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color w:val="000000"/>
          <w:sz w:val="32"/>
          <w:szCs w:val="32"/>
          <w:u w:val="single"/>
        </w:rPr>
      </w:pPr>
    </w:p>
    <w:p>
      <w:pPr>
        <w:adjustRightInd w:val="0"/>
        <w:snapToGrid w:val="0"/>
        <w:spacing w:line="360" w:lineRule="auto"/>
        <w:jc w:val="center"/>
        <w:rPr>
          <w:b/>
          <w:color w:val="000000"/>
          <w:sz w:val="32"/>
          <w:szCs w:val="32"/>
          <w:u w:val="single"/>
        </w:rPr>
      </w:pPr>
    </w:p>
    <w:p>
      <w:pPr>
        <w:autoSpaceDE w:val="0"/>
        <w:autoSpaceDN w:val="0"/>
        <w:spacing w:line="360" w:lineRule="auto"/>
        <w:jc w:val="center"/>
        <w:rPr>
          <w:rFonts w:eastAsia="黑体"/>
          <w:color w:val="000000"/>
          <w:kern w:val="0"/>
          <w:sz w:val="44"/>
          <w:szCs w:val="44"/>
        </w:rPr>
      </w:pPr>
      <w:r>
        <w:rPr>
          <w:rFonts w:hint="eastAsia" w:eastAsia="黑体"/>
          <w:color w:val="000000"/>
          <w:kern w:val="0"/>
          <w:sz w:val="44"/>
          <w:szCs w:val="44"/>
        </w:rPr>
        <w:t>淮阴工学院</w:t>
      </w:r>
    </w:p>
    <w:p>
      <w:pPr>
        <w:spacing w:line="360" w:lineRule="auto"/>
        <w:jc w:val="center"/>
        <w:rPr>
          <w:rFonts w:eastAsia="黑体"/>
          <w:color w:val="000000"/>
          <w:kern w:val="0"/>
          <w:sz w:val="32"/>
          <w:szCs w:val="32"/>
        </w:rPr>
      </w:pPr>
      <w:r>
        <w:rPr>
          <w:rFonts w:hint="eastAsia"/>
          <w:b/>
          <w:color w:val="000000"/>
          <w:sz w:val="32"/>
          <w:szCs w:val="32"/>
        </w:rPr>
        <w:t>化工学院通风橱、通排风及补风系统等设备采购及安装</w:t>
      </w:r>
    </w:p>
    <w:p>
      <w:pPr>
        <w:spacing w:line="360" w:lineRule="auto"/>
        <w:ind w:left="-139" w:leftChars="-90" w:hanging="50" w:hangingChars="24"/>
        <w:jc w:val="center"/>
        <w:rPr>
          <w:rFonts w:eastAsia="黑体"/>
          <w:b/>
          <w:snapToGrid w:val="0"/>
          <w:color w:val="000000"/>
          <w:szCs w:val="21"/>
        </w:rPr>
      </w:pPr>
    </w:p>
    <w:p>
      <w:pPr>
        <w:spacing w:line="360" w:lineRule="auto"/>
        <w:ind w:left="-122" w:leftChars="-90" w:hanging="67" w:hangingChars="24"/>
        <w:jc w:val="center"/>
        <w:rPr>
          <w:rFonts w:eastAsia="黑体"/>
          <w:b/>
          <w:snapToGrid w:val="0"/>
          <w:color w:val="000000"/>
          <w:sz w:val="28"/>
          <w:szCs w:val="28"/>
        </w:rPr>
      </w:pPr>
    </w:p>
    <w:p>
      <w:pPr>
        <w:spacing w:line="360" w:lineRule="auto"/>
        <w:ind w:left="-139" w:leftChars="-90" w:hanging="50" w:hangingChars="24"/>
        <w:jc w:val="center"/>
        <w:rPr>
          <w:rFonts w:eastAsia="黑体"/>
          <w:b/>
          <w:snapToGrid w:val="0"/>
          <w:color w:val="000000"/>
          <w:szCs w:val="21"/>
        </w:rPr>
      </w:pPr>
    </w:p>
    <w:p>
      <w:pPr>
        <w:spacing w:line="360" w:lineRule="auto"/>
        <w:ind w:left="-139" w:leftChars="-90" w:hanging="50" w:hangingChars="24"/>
        <w:jc w:val="center"/>
        <w:rPr>
          <w:rFonts w:eastAsia="黑体"/>
          <w:b/>
          <w:snapToGrid w:val="0"/>
          <w:color w:val="000000"/>
          <w:szCs w:val="21"/>
        </w:rPr>
      </w:pPr>
    </w:p>
    <w:p>
      <w:pPr>
        <w:spacing w:line="360" w:lineRule="auto"/>
        <w:ind w:left="-139" w:leftChars="-90" w:hanging="50" w:hangingChars="24"/>
        <w:jc w:val="center"/>
        <w:rPr>
          <w:rFonts w:eastAsia="黑体"/>
          <w:b/>
          <w:snapToGrid w:val="0"/>
          <w:color w:val="000000"/>
          <w:szCs w:val="21"/>
        </w:rPr>
      </w:pPr>
    </w:p>
    <w:p>
      <w:pPr>
        <w:spacing w:line="360" w:lineRule="auto"/>
        <w:ind w:left="-139" w:leftChars="-90" w:hanging="50" w:hangingChars="24"/>
        <w:jc w:val="center"/>
        <w:rPr>
          <w:rFonts w:eastAsia="黑体"/>
          <w:b/>
          <w:snapToGrid w:val="0"/>
          <w:color w:val="000000"/>
          <w:szCs w:val="21"/>
        </w:rPr>
      </w:pPr>
    </w:p>
    <w:p>
      <w:pPr>
        <w:spacing w:line="360" w:lineRule="auto"/>
        <w:ind w:left="-139" w:leftChars="-90" w:hanging="50" w:hangingChars="24"/>
        <w:jc w:val="center"/>
        <w:rPr>
          <w:rFonts w:eastAsia="黑体"/>
          <w:b/>
          <w:snapToGrid w:val="0"/>
          <w:color w:val="000000"/>
          <w:szCs w:val="21"/>
        </w:rPr>
      </w:pPr>
    </w:p>
    <w:p>
      <w:pPr>
        <w:spacing w:line="360" w:lineRule="auto"/>
        <w:ind w:left="-139" w:leftChars="-90" w:hanging="50" w:hangingChars="24"/>
        <w:jc w:val="center"/>
        <w:rPr>
          <w:rFonts w:eastAsia="黑体"/>
          <w:b/>
          <w:snapToGrid w:val="0"/>
          <w:color w:val="000000"/>
          <w:szCs w:val="21"/>
        </w:rPr>
      </w:pPr>
    </w:p>
    <w:p>
      <w:pPr>
        <w:spacing w:line="360" w:lineRule="auto"/>
        <w:jc w:val="center"/>
        <w:rPr>
          <w:rFonts w:eastAsia="黑体"/>
          <w:b/>
          <w:snapToGrid w:val="0"/>
          <w:color w:val="000000"/>
          <w:sz w:val="84"/>
          <w:szCs w:val="84"/>
        </w:rPr>
      </w:pPr>
      <w:r>
        <w:rPr>
          <w:rFonts w:hint="eastAsia" w:eastAsia="黑体"/>
          <w:b/>
          <w:snapToGrid w:val="0"/>
          <w:color w:val="000000"/>
          <w:sz w:val="84"/>
          <w:szCs w:val="84"/>
        </w:rPr>
        <w:t>招标文件</w:t>
      </w:r>
    </w:p>
    <w:p>
      <w:pPr>
        <w:pStyle w:val="5"/>
        <w:adjustRightInd w:val="0"/>
        <w:snapToGrid w:val="0"/>
        <w:spacing w:line="360" w:lineRule="auto"/>
        <w:jc w:val="center"/>
        <w:rPr>
          <w:rFonts w:ascii="Times New Roman" w:hAnsi="Times New Roman" w:eastAsia="黑体"/>
          <w:color w:val="000000"/>
        </w:rPr>
      </w:pPr>
    </w:p>
    <w:p>
      <w:pPr>
        <w:adjustRightInd w:val="0"/>
        <w:snapToGrid w:val="0"/>
        <w:spacing w:line="360" w:lineRule="auto"/>
        <w:jc w:val="center"/>
        <w:rPr>
          <w:snapToGrid w:val="0"/>
          <w:color w:val="000000"/>
          <w:sz w:val="24"/>
          <w:szCs w:val="24"/>
        </w:rPr>
      </w:pPr>
      <w:r>
        <w:rPr>
          <w:rFonts w:hint="eastAsia"/>
          <w:snapToGrid w:val="0"/>
          <w:color w:val="000000"/>
          <w:sz w:val="24"/>
          <w:szCs w:val="24"/>
        </w:rPr>
        <w:t>项目编号：</w:t>
      </w:r>
      <w:r>
        <w:rPr>
          <w:snapToGrid w:val="0"/>
          <w:color w:val="000000"/>
          <w:sz w:val="24"/>
          <w:szCs w:val="24"/>
        </w:rPr>
        <w:t>HGZB20190067</w:t>
      </w:r>
    </w:p>
    <w:p>
      <w:pPr>
        <w:adjustRightInd w:val="0"/>
        <w:snapToGrid w:val="0"/>
        <w:spacing w:line="360" w:lineRule="auto"/>
        <w:jc w:val="center"/>
        <w:rPr>
          <w:rFonts w:eastAsia="黑体"/>
          <w:snapToGrid w:val="0"/>
          <w:color w:val="000000"/>
          <w:szCs w:val="21"/>
        </w:rPr>
      </w:pPr>
    </w:p>
    <w:p>
      <w:pPr>
        <w:adjustRightInd w:val="0"/>
        <w:snapToGrid w:val="0"/>
        <w:spacing w:line="360" w:lineRule="auto"/>
        <w:jc w:val="center"/>
        <w:rPr>
          <w:rFonts w:eastAsia="黑体"/>
          <w:snapToGrid w:val="0"/>
          <w:color w:val="000000"/>
          <w:szCs w:val="21"/>
        </w:rPr>
      </w:pPr>
    </w:p>
    <w:p>
      <w:pPr>
        <w:adjustRightInd w:val="0"/>
        <w:snapToGrid w:val="0"/>
        <w:spacing w:line="360" w:lineRule="auto"/>
        <w:jc w:val="center"/>
        <w:rPr>
          <w:rFonts w:eastAsia="黑体"/>
          <w:snapToGrid w:val="0"/>
          <w:color w:val="000000"/>
          <w:szCs w:val="21"/>
        </w:rPr>
      </w:pPr>
    </w:p>
    <w:p>
      <w:pPr>
        <w:adjustRightInd w:val="0"/>
        <w:snapToGrid w:val="0"/>
        <w:spacing w:line="360" w:lineRule="auto"/>
        <w:jc w:val="center"/>
        <w:rPr>
          <w:rFonts w:eastAsia="黑体"/>
          <w:snapToGrid w:val="0"/>
          <w:color w:val="000000"/>
          <w:szCs w:val="21"/>
        </w:rPr>
      </w:pPr>
    </w:p>
    <w:p>
      <w:pPr>
        <w:adjustRightInd w:val="0"/>
        <w:snapToGrid w:val="0"/>
        <w:spacing w:line="360" w:lineRule="auto"/>
        <w:jc w:val="center"/>
        <w:rPr>
          <w:rFonts w:eastAsia="黑体"/>
          <w:snapToGrid w:val="0"/>
          <w:color w:val="000000"/>
          <w:szCs w:val="21"/>
        </w:rPr>
      </w:pPr>
    </w:p>
    <w:p>
      <w:pPr>
        <w:adjustRightInd w:val="0"/>
        <w:snapToGrid w:val="0"/>
        <w:spacing w:line="360" w:lineRule="auto"/>
        <w:jc w:val="center"/>
        <w:rPr>
          <w:rFonts w:eastAsia="黑体"/>
          <w:snapToGrid w:val="0"/>
          <w:color w:val="000000"/>
          <w:szCs w:val="21"/>
        </w:rPr>
      </w:pPr>
    </w:p>
    <w:p>
      <w:pPr>
        <w:adjustRightInd w:val="0"/>
        <w:snapToGrid w:val="0"/>
        <w:spacing w:line="360" w:lineRule="auto"/>
        <w:rPr>
          <w:rFonts w:eastAsia="黑体"/>
          <w:snapToGrid w:val="0"/>
          <w:color w:val="000000"/>
          <w:szCs w:val="21"/>
        </w:rPr>
      </w:pPr>
    </w:p>
    <w:p>
      <w:pPr>
        <w:adjustRightInd w:val="0"/>
        <w:snapToGrid w:val="0"/>
        <w:spacing w:line="360" w:lineRule="auto"/>
        <w:rPr>
          <w:rFonts w:eastAsia="黑体"/>
          <w:snapToGrid w:val="0"/>
          <w:color w:val="000000"/>
          <w:szCs w:val="21"/>
          <w:u w:val="single"/>
        </w:rPr>
      </w:pPr>
    </w:p>
    <w:p>
      <w:pPr>
        <w:adjustRightInd w:val="0"/>
        <w:snapToGrid w:val="0"/>
        <w:spacing w:line="360" w:lineRule="auto"/>
        <w:rPr>
          <w:rFonts w:eastAsia="黑体"/>
          <w:snapToGrid w:val="0"/>
          <w:color w:val="000000"/>
          <w:szCs w:val="21"/>
          <w:u w:val="single"/>
        </w:rPr>
      </w:pPr>
    </w:p>
    <w:p>
      <w:pPr>
        <w:spacing w:line="360" w:lineRule="auto"/>
        <w:ind w:right="2436" w:rightChars="1160"/>
        <w:jc w:val="center"/>
        <w:rPr>
          <w:rFonts w:eastAsia="黑体"/>
          <w:b/>
          <w:color w:val="000000"/>
          <w:sz w:val="30"/>
          <w:szCs w:val="30"/>
        </w:rPr>
      </w:pPr>
      <w:r>
        <w:rPr>
          <w:rFonts w:eastAsia="黑体"/>
          <w:b/>
          <w:color w:val="000000"/>
          <w:sz w:val="30"/>
          <w:szCs w:val="30"/>
        </w:rPr>
        <w:t xml:space="preserve">                </w:t>
      </w:r>
      <w:r>
        <w:rPr>
          <w:rFonts w:hint="eastAsia" w:eastAsia="黑体"/>
          <w:b/>
          <w:color w:val="000000"/>
          <w:sz w:val="30"/>
          <w:szCs w:val="30"/>
        </w:rPr>
        <w:t>淮</w:t>
      </w:r>
      <w:r>
        <w:rPr>
          <w:rFonts w:eastAsia="黑体"/>
          <w:b/>
          <w:color w:val="000000"/>
          <w:sz w:val="30"/>
          <w:szCs w:val="30"/>
        </w:rPr>
        <w:t xml:space="preserve">  </w:t>
      </w:r>
      <w:r>
        <w:rPr>
          <w:rFonts w:hint="eastAsia" w:eastAsia="黑体"/>
          <w:b/>
          <w:color w:val="000000"/>
          <w:sz w:val="30"/>
          <w:szCs w:val="30"/>
        </w:rPr>
        <w:t>阴</w:t>
      </w:r>
      <w:r>
        <w:rPr>
          <w:rFonts w:eastAsia="黑体"/>
          <w:b/>
          <w:color w:val="000000"/>
          <w:sz w:val="30"/>
          <w:szCs w:val="30"/>
        </w:rPr>
        <w:t xml:space="preserve">  </w:t>
      </w:r>
      <w:r>
        <w:rPr>
          <w:rFonts w:hint="eastAsia" w:eastAsia="黑体"/>
          <w:b/>
          <w:color w:val="000000"/>
          <w:sz w:val="30"/>
          <w:szCs w:val="30"/>
        </w:rPr>
        <w:t>工</w:t>
      </w:r>
      <w:r>
        <w:rPr>
          <w:rFonts w:eastAsia="黑体"/>
          <w:b/>
          <w:color w:val="000000"/>
          <w:sz w:val="30"/>
          <w:szCs w:val="30"/>
        </w:rPr>
        <w:t xml:space="preserve">  </w:t>
      </w:r>
      <w:r>
        <w:rPr>
          <w:rFonts w:hint="eastAsia" w:eastAsia="黑体"/>
          <w:b/>
          <w:color w:val="000000"/>
          <w:sz w:val="30"/>
          <w:szCs w:val="30"/>
        </w:rPr>
        <w:t>学</w:t>
      </w:r>
      <w:r>
        <w:rPr>
          <w:rFonts w:eastAsia="黑体"/>
          <w:b/>
          <w:color w:val="000000"/>
          <w:sz w:val="30"/>
          <w:szCs w:val="30"/>
        </w:rPr>
        <w:t xml:space="preserve">  </w:t>
      </w:r>
      <w:r>
        <w:rPr>
          <w:rFonts w:hint="eastAsia" w:eastAsia="黑体"/>
          <w:b/>
          <w:color w:val="000000"/>
          <w:sz w:val="30"/>
          <w:szCs w:val="30"/>
        </w:rPr>
        <w:t>院</w:t>
      </w:r>
    </w:p>
    <w:p>
      <w:pPr>
        <w:spacing w:line="360" w:lineRule="auto"/>
        <w:ind w:right="2436" w:rightChars="1160"/>
        <w:jc w:val="center"/>
        <w:rPr>
          <w:rFonts w:eastAsia="黑体"/>
          <w:b/>
          <w:color w:val="000000"/>
          <w:sz w:val="30"/>
          <w:szCs w:val="30"/>
        </w:rPr>
      </w:pPr>
      <w:r>
        <w:rPr>
          <w:rFonts w:eastAsia="黑体"/>
          <w:b/>
          <w:color w:val="000000"/>
          <w:sz w:val="30"/>
          <w:szCs w:val="30"/>
        </w:rPr>
        <w:t xml:space="preserve">                2019</w:t>
      </w:r>
      <w:r>
        <w:rPr>
          <w:rFonts w:hint="eastAsia" w:eastAsia="黑体"/>
          <w:b/>
          <w:color w:val="000000"/>
          <w:sz w:val="30"/>
          <w:szCs w:val="30"/>
        </w:rPr>
        <w:t>年</w:t>
      </w:r>
      <w:r>
        <w:rPr>
          <w:rFonts w:eastAsia="黑体"/>
          <w:b/>
          <w:color w:val="000000"/>
          <w:sz w:val="30"/>
          <w:szCs w:val="30"/>
        </w:rPr>
        <w:t xml:space="preserve"> 8</w:t>
      </w:r>
      <w:r>
        <w:rPr>
          <w:rFonts w:hint="eastAsia" w:eastAsia="黑体"/>
          <w:b/>
          <w:color w:val="000000"/>
          <w:sz w:val="30"/>
          <w:szCs w:val="30"/>
        </w:rPr>
        <w:t>月</w:t>
      </w:r>
      <w:r>
        <w:rPr>
          <w:rFonts w:eastAsia="黑体"/>
          <w:b/>
          <w:color w:val="000000"/>
          <w:sz w:val="30"/>
          <w:szCs w:val="30"/>
        </w:rPr>
        <w:t xml:space="preserve"> 14</w:t>
      </w:r>
      <w:r>
        <w:rPr>
          <w:rFonts w:hint="eastAsia" w:eastAsia="黑体"/>
          <w:b/>
          <w:color w:val="000000"/>
          <w:sz w:val="30"/>
          <w:szCs w:val="30"/>
        </w:rPr>
        <w:t>日</w:t>
      </w:r>
    </w:p>
    <w:p>
      <w:pPr>
        <w:spacing w:line="360" w:lineRule="auto"/>
        <w:ind w:right="2436" w:rightChars="1160"/>
        <w:jc w:val="center"/>
        <w:rPr>
          <w:rFonts w:eastAsia="黑体"/>
          <w:b/>
          <w:color w:val="000000"/>
          <w:sz w:val="30"/>
          <w:szCs w:val="30"/>
        </w:rPr>
      </w:pPr>
    </w:p>
    <w:p>
      <w:pPr>
        <w:spacing w:line="360" w:lineRule="auto"/>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spacing w:line="360" w:lineRule="auto"/>
        <w:ind w:right="2436" w:rightChars="1160"/>
        <w:jc w:val="center"/>
        <w:rPr>
          <w:b/>
          <w:color w:val="000000"/>
          <w:szCs w:val="21"/>
        </w:rPr>
      </w:pPr>
    </w:p>
    <w:p>
      <w:pPr>
        <w:spacing w:line="360" w:lineRule="auto"/>
        <w:ind w:right="2436" w:rightChars="1160"/>
        <w:jc w:val="center"/>
        <w:rPr>
          <w:b/>
          <w:color w:val="000000"/>
          <w:szCs w:val="21"/>
        </w:rPr>
      </w:pPr>
    </w:p>
    <w:p>
      <w:pPr>
        <w:spacing w:line="360" w:lineRule="auto"/>
        <w:jc w:val="center"/>
        <w:rPr>
          <w:color w:val="000000"/>
          <w:sz w:val="28"/>
        </w:rPr>
      </w:pPr>
    </w:p>
    <w:p>
      <w:pPr>
        <w:spacing w:line="360" w:lineRule="auto"/>
        <w:rPr>
          <w:b/>
          <w:color w:val="000000"/>
          <w:sz w:val="28"/>
        </w:rPr>
      </w:pPr>
      <w:r>
        <w:rPr>
          <w:rFonts w:hint="eastAsia"/>
          <w:b/>
          <w:color w:val="000000"/>
          <w:sz w:val="28"/>
        </w:rPr>
        <w:t>第一章</w:t>
      </w:r>
      <w:r>
        <w:rPr>
          <w:b/>
          <w:color w:val="000000"/>
          <w:sz w:val="28"/>
        </w:rPr>
        <w:t xml:space="preserve">  </w:t>
      </w:r>
      <w:r>
        <w:rPr>
          <w:rFonts w:hint="eastAsia"/>
          <w:b/>
          <w:color w:val="000000"/>
          <w:sz w:val="28"/>
        </w:rPr>
        <w:t>投标须知</w:t>
      </w:r>
      <w:r>
        <w:rPr>
          <w:b/>
          <w:color w:val="000000"/>
          <w:sz w:val="28"/>
        </w:rPr>
        <w:t xml:space="preserve">  ……………………………………………… 3</w:t>
      </w:r>
    </w:p>
    <w:p>
      <w:pPr>
        <w:spacing w:line="360" w:lineRule="auto"/>
        <w:rPr>
          <w:b/>
          <w:color w:val="000000"/>
          <w:sz w:val="28"/>
        </w:rPr>
      </w:pPr>
      <w:r>
        <w:rPr>
          <w:rFonts w:hint="eastAsia"/>
          <w:b/>
          <w:color w:val="000000"/>
          <w:sz w:val="28"/>
        </w:rPr>
        <w:t>第二章</w:t>
      </w:r>
      <w:r>
        <w:rPr>
          <w:b/>
          <w:color w:val="000000"/>
          <w:sz w:val="28"/>
        </w:rPr>
        <w:t xml:space="preserve">  </w:t>
      </w:r>
      <w:r>
        <w:rPr>
          <w:rFonts w:hint="eastAsia"/>
          <w:b/>
          <w:color w:val="000000"/>
          <w:sz w:val="28"/>
        </w:rPr>
        <w:t>项目采购需求</w:t>
      </w:r>
      <w:r>
        <w:rPr>
          <w:b/>
          <w:color w:val="000000"/>
          <w:sz w:val="28"/>
        </w:rPr>
        <w:t>…………………………………………….17</w:t>
      </w:r>
    </w:p>
    <w:p>
      <w:pPr>
        <w:spacing w:line="360" w:lineRule="auto"/>
        <w:rPr>
          <w:b/>
          <w:color w:val="000000"/>
          <w:sz w:val="28"/>
        </w:rPr>
      </w:pPr>
      <w:r>
        <w:rPr>
          <w:rFonts w:hint="eastAsia"/>
          <w:b/>
          <w:color w:val="000000"/>
          <w:sz w:val="28"/>
        </w:rPr>
        <w:t>第三章</w:t>
      </w:r>
      <w:r>
        <w:rPr>
          <w:b/>
          <w:color w:val="000000"/>
          <w:sz w:val="28"/>
        </w:rPr>
        <w:t xml:space="preserve">  </w:t>
      </w:r>
      <w:r>
        <w:rPr>
          <w:rFonts w:hint="eastAsia"/>
          <w:b/>
          <w:color w:val="000000"/>
          <w:sz w:val="28"/>
        </w:rPr>
        <w:t>合同主要条款</w:t>
      </w:r>
      <w:r>
        <w:rPr>
          <w:b/>
          <w:color w:val="000000"/>
          <w:sz w:val="28"/>
        </w:rPr>
        <w:t>…………………………………………… 27</w:t>
      </w:r>
    </w:p>
    <w:p>
      <w:pPr>
        <w:spacing w:line="360" w:lineRule="auto"/>
        <w:rPr>
          <w:b/>
          <w:color w:val="000000"/>
          <w:sz w:val="28"/>
        </w:rPr>
      </w:pPr>
      <w:r>
        <w:rPr>
          <w:rFonts w:hint="eastAsia"/>
          <w:b/>
          <w:color w:val="000000"/>
          <w:sz w:val="28"/>
        </w:rPr>
        <w:t>第四章</w:t>
      </w:r>
      <w:r>
        <w:rPr>
          <w:b/>
          <w:color w:val="000000"/>
          <w:sz w:val="28"/>
        </w:rPr>
        <w:t xml:space="preserve">  </w:t>
      </w:r>
      <w:r>
        <w:rPr>
          <w:rFonts w:hint="eastAsia"/>
          <w:b/>
          <w:color w:val="000000"/>
          <w:sz w:val="28"/>
        </w:rPr>
        <w:t>投标文件样式</w:t>
      </w:r>
      <w:r>
        <w:rPr>
          <w:b/>
          <w:color w:val="000000"/>
          <w:sz w:val="28"/>
        </w:rPr>
        <w:t>…………………………………………… 30</w:t>
      </w:r>
    </w:p>
    <w:p>
      <w:pPr>
        <w:spacing w:line="360" w:lineRule="auto"/>
        <w:rPr>
          <w:color w:val="000000"/>
          <w:sz w:val="28"/>
        </w:rPr>
      </w:pPr>
    </w:p>
    <w:p>
      <w:pPr>
        <w:spacing w:line="360" w:lineRule="auto"/>
        <w:ind w:firstLine="420" w:firstLineChars="200"/>
        <w:rPr>
          <w:bCs/>
          <w:color w:val="000000"/>
          <w:szCs w:val="21"/>
        </w:rPr>
      </w:pPr>
    </w:p>
    <w:p>
      <w:pPr>
        <w:spacing w:line="360" w:lineRule="auto"/>
        <w:ind w:firstLine="420" w:firstLineChars="200"/>
        <w:rPr>
          <w:bCs/>
          <w:color w:val="000000"/>
          <w:szCs w:val="21"/>
        </w:rPr>
      </w:pPr>
    </w:p>
    <w:p>
      <w:pPr>
        <w:widowControl/>
        <w:spacing w:line="360" w:lineRule="auto"/>
        <w:rPr>
          <w:bCs/>
          <w:color w:val="000000"/>
          <w:szCs w:val="21"/>
        </w:rPr>
      </w:pPr>
      <w:r>
        <w:rPr>
          <w:bCs/>
          <w:color w:val="000000"/>
          <w:szCs w:val="21"/>
        </w:rPr>
        <w:t xml:space="preserve">       </w:t>
      </w:r>
    </w:p>
    <w:p>
      <w:pPr>
        <w:tabs>
          <w:tab w:val="center" w:pos="4082"/>
        </w:tabs>
        <w:spacing w:line="360" w:lineRule="auto"/>
        <w:rPr>
          <w:b/>
          <w:color w:val="000000"/>
          <w:szCs w:val="21"/>
        </w:rPr>
      </w:pPr>
    </w:p>
    <w:p>
      <w:pPr>
        <w:tabs>
          <w:tab w:val="center" w:pos="4082"/>
        </w:tabs>
        <w:spacing w:line="360" w:lineRule="auto"/>
        <w:jc w:val="center"/>
        <w:rPr>
          <w:color w:val="000000"/>
          <w:szCs w:val="21"/>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jc w:val="center"/>
        <w:rPr>
          <w:rFonts w:eastAsia="方正小标宋简体"/>
          <w:color w:val="000000"/>
          <w:sz w:val="36"/>
          <w:szCs w:val="36"/>
        </w:rPr>
      </w:pPr>
      <w:r>
        <w:rPr>
          <w:rFonts w:hint="eastAsia" w:eastAsia="方正小标宋简体"/>
          <w:color w:val="000000"/>
          <w:sz w:val="36"/>
          <w:szCs w:val="36"/>
        </w:rPr>
        <w:t>第一章</w:t>
      </w:r>
      <w:r>
        <w:rPr>
          <w:rFonts w:eastAsia="方正小标宋简体"/>
          <w:color w:val="000000"/>
          <w:sz w:val="36"/>
          <w:szCs w:val="36"/>
        </w:rPr>
        <w:t xml:space="preserve"> </w:t>
      </w:r>
      <w:r>
        <w:rPr>
          <w:rFonts w:hint="eastAsia" w:eastAsia="方正小标宋简体"/>
          <w:color w:val="000000"/>
          <w:sz w:val="36"/>
          <w:szCs w:val="36"/>
        </w:rPr>
        <w:t>投标须知</w:t>
      </w:r>
    </w:p>
    <w:p>
      <w:pPr>
        <w:spacing w:line="360" w:lineRule="auto"/>
        <w:ind w:firstLine="480" w:firstLineChars="200"/>
        <w:rPr>
          <w:color w:val="000000"/>
          <w:sz w:val="24"/>
          <w:szCs w:val="24"/>
        </w:rPr>
      </w:pPr>
    </w:p>
    <w:p>
      <w:pPr>
        <w:spacing w:line="360" w:lineRule="auto"/>
        <w:ind w:firstLine="480" w:firstLineChars="200"/>
        <w:rPr>
          <w:color w:val="000000"/>
          <w:sz w:val="24"/>
          <w:szCs w:val="24"/>
        </w:rPr>
      </w:pPr>
      <w:r>
        <w:rPr>
          <w:rFonts w:hint="eastAsia"/>
          <w:color w:val="000000"/>
          <w:sz w:val="24"/>
          <w:szCs w:val="24"/>
        </w:rPr>
        <w:t>一、招标项目</w:t>
      </w:r>
    </w:p>
    <w:p>
      <w:pPr>
        <w:spacing w:line="360" w:lineRule="auto"/>
        <w:ind w:firstLine="480" w:firstLineChars="200"/>
        <w:rPr>
          <w:color w:val="000000"/>
          <w:sz w:val="24"/>
          <w:szCs w:val="24"/>
        </w:rPr>
      </w:pPr>
      <w:r>
        <w:rPr>
          <w:rFonts w:hint="eastAsia"/>
          <w:color w:val="000000"/>
          <w:sz w:val="24"/>
          <w:szCs w:val="24"/>
        </w:rPr>
        <w:t>项目名称：化工学院通风橱、通排风及补风系统等设备采购及安装</w:t>
      </w:r>
    </w:p>
    <w:p>
      <w:pPr>
        <w:spacing w:line="360" w:lineRule="auto"/>
        <w:ind w:firstLine="480" w:firstLineChars="200"/>
        <w:rPr>
          <w:color w:val="000000"/>
          <w:sz w:val="24"/>
          <w:szCs w:val="24"/>
        </w:rPr>
      </w:pPr>
      <w:r>
        <w:rPr>
          <w:rFonts w:hint="eastAsia"/>
          <w:color w:val="000000"/>
          <w:sz w:val="24"/>
          <w:szCs w:val="24"/>
        </w:rPr>
        <w:t>项目最高限价：</w:t>
      </w:r>
      <w:r>
        <w:rPr>
          <w:color w:val="000000"/>
          <w:sz w:val="24"/>
          <w:szCs w:val="24"/>
        </w:rPr>
        <w:t>140</w:t>
      </w:r>
      <w:r>
        <w:rPr>
          <w:rFonts w:hint="eastAsia"/>
          <w:color w:val="000000"/>
          <w:sz w:val="24"/>
          <w:szCs w:val="24"/>
        </w:rPr>
        <w:t>万元</w:t>
      </w:r>
    </w:p>
    <w:p>
      <w:pPr>
        <w:spacing w:line="360" w:lineRule="auto"/>
        <w:ind w:firstLine="480" w:firstLineChars="200"/>
        <w:rPr>
          <w:color w:val="000000"/>
          <w:sz w:val="24"/>
          <w:szCs w:val="24"/>
        </w:rPr>
      </w:pPr>
      <w:r>
        <w:rPr>
          <w:rFonts w:hint="eastAsia"/>
          <w:color w:val="000000"/>
          <w:sz w:val="24"/>
          <w:szCs w:val="24"/>
        </w:rPr>
        <w:t>项目简介：化工学院根据科研教学和培养专业性人才需求，现将对</w:t>
      </w:r>
      <w:r>
        <w:rPr>
          <w:color w:val="000000"/>
          <w:sz w:val="24"/>
          <w:szCs w:val="24"/>
        </w:rPr>
        <w:t>26</w:t>
      </w:r>
      <w:r>
        <w:rPr>
          <w:rFonts w:hint="eastAsia"/>
          <w:color w:val="000000"/>
          <w:sz w:val="24"/>
          <w:szCs w:val="24"/>
        </w:rPr>
        <w:t>号楼四楼</w:t>
      </w:r>
      <w:r>
        <w:rPr>
          <w:color w:val="000000"/>
          <w:sz w:val="24"/>
          <w:szCs w:val="24"/>
        </w:rPr>
        <w:t>(</w:t>
      </w:r>
      <w:r>
        <w:rPr>
          <w:rFonts w:hint="eastAsia"/>
          <w:color w:val="000000"/>
          <w:sz w:val="24"/>
          <w:szCs w:val="24"/>
        </w:rPr>
        <w:t>层</w:t>
      </w:r>
      <w:r>
        <w:rPr>
          <w:color w:val="000000"/>
          <w:sz w:val="24"/>
          <w:szCs w:val="24"/>
        </w:rPr>
        <w:t>)</w:t>
      </w:r>
      <w:r>
        <w:rPr>
          <w:rFonts w:hint="eastAsia"/>
          <w:color w:val="000000"/>
          <w:sz w:val="24"/>
          <w:szCs w:val="24"/>
        </w:rPr>
        <w:t>进行实验室整体改造，需采购一批实验室通风橱、通风及补风系统等设备，并安装到位。</w:t>
      </w:r>
    </w:p>
    <w:p>
      <w:pPr>
        <w:spacing w:line="360" w:lineRule="auto"/>
        <w:ind w:firstLine="480" w:firstLineChars="200"/>
        <w:rPr>
          <w:color w:val="000000"/>
          <w:sz w:val="24"/>
          <w:szCs w:val="24"/>
        </w:rPr>
      </w:pPr>
      <w:r>
        <w:rPr>
          <w:rFonts w:hint="eastAsia"/>
          <w:color w:val="000000"/>
          <w:sz w:val="24"/>
          <w:szCs w:val="24"/>
        </w:rPr>
        <w:t>具体要求见第二章。</w:t>
      </w:r>
    </w:p>
    <w:p>
      <w:pPr>
        <w:widowControl/>
        <w:spacing w:line="360" w:lineRule="auto"/>
        <w:ind w:firstLine="480" w:firstLineChars="200"/>
        <w:rPr>
          <w:color w:val="000000"/>
          <w:sz w:val="24"/>
          <w:szCs w:val="24"/>
        </w:rPr>
      </w:pPr>
      <w:r>
        <w:rPr>
          <w:rFonts w:hint="eastAsia"/>
          <w:color w:val="000000"/>
          <w:sz w:val="24"/>
          <w:szCs w:val="24"/>
        </w:rPr>
        <w:t>二、投标人的资格条件</w:t>
      </w:r>
    </w:p>
    <w:p>
      <w:pPr>
        <w:widowControl/>
        <w:spacing w:line="360" w:lineRule="auto"/>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360" w:lineRule="auto"/>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360" w:lineRule="auto"/>
        <w:ind w:firstLine="480" w:firstLineChars="200"/>
        <w:jc w:val="left"/>
        <w:rPr>
          <w:color w:val="000000"/>
          <w:kern w:val="0"/>
          <w:sz w:val="24"/>
          <w:szCs w:val="24"/>
        </w:rPr>
      </w:pPr>
      <w:r>
        <w:rPr>
          <w:color w:val="000000"/>
          <w:kern w:val="0"/>
          <w:sz w:val="24"/>
          <w:szCs w:val="24"/>
        </w:rPr>
        <w:t>2</w:t>
      </w:r>
      <w:r>
        <w:rPr>
          <w:rFonts w:hint="eastAsia"/>
          <w:color w:val="000000"/>
          <w:kern w:val="0"/>
          <w:sz w:val="24"/>
          <w:szCs w:val="24"/>
        </w:rPr>
        <w:t>．具有本次采购货物的经营范围；</w:t>
      </w:r>
    </w:p>
    <w:p>
      <w:pPr>
        <w:widowControl/>
        <w:spacing w:line="360" w:lineRule="auto"/>
        <w:ind w:firstLine="480" w:firstLineChars="200"/>
        <w:rPr>
          <w:color w:val="000000"/>
          <w:kern w:val="0"/>
          <w:sz w:val="24"/>
          <w:szCs w:val="24"/>
        </w:rPr>
      </w:pPr>
      <w:r>
        <w:rPr>
          <w:color w:val="000000"/>
          <w:kern w:val="0"/>
          <w:sz w:val="24"/>
          <w:szCs w:val="24"/>
        </w:rPr>
        <w:t>3</w:t>
      </w:r>
      <w:r>
        <w:rPr>
          <w:rFonts w:hint="eastAsia"/>
          <w:color w:val="000000"/>
          <w:kern w:val="0"/>
          <w:sz w:val="24"/>
          <w:szCs w:val="24"/>
        </w:rPr>
        <w:t>．具有良好的经营行为和经营业绩，近三年在招投标活动中无不良记录；</w:t>
      </w:r>
    </w:p>
    <w:p>
      <w:pPr>
        <w:widowControl/>
        <w:spacing w:line="360" w:lineRule="auto"/>
        <w:ind w:firstLine="480" w:firstLineChars="200"/>
        <w:rPr>
          <w:color w:val="000000"/>
          <w:kern w:val="0"/>
          <w:sz w:val="24"/>
          <w:szCs w:val="24"/>
        </w:rPr>
      </w:pPr>
      <w:r>
        <w:rPr>
          <w:color w:val="000000"/>
          <w:kern w:val="0"/>
          <w:sz w:val="24"/>
          <w:szCs w:val="24"/>
        </w:rPr>
        <w:t>4</w:t>
      </w:r>
      <w:r>
        <w:rPr>
          <w:rFonts w:hint="eastAsia"/>
          <w:color w:val="000000"/>
          <w:kern w:val="0"/>
          <w:sz w:val="24"/>
          <w:szCs w:val="24"/>
        </w:rPr>
        <w:t>．具备履行合同所必需的设备和专业技术能力；</w:t>
      </w:r>
    </w:p>
    <w:p>
      <w:pPr>
        <w:widowControl/>
        <w:spacing w:line="360" w:lineRule="auto"/>
        <w:ind w:firstLine="480" w:firstLineChars="200"/>
        <w:rPr>
          <w:color w:val="000000"/>
          <w:kern w:val="0"/>
          <w:sz w:val="24"/>
          <w:szCs w:val="24"/>
        </w:rPr>
      </w:pPr>
      <w:r>
        <w:rPr>
          <w:color w:val="000000"/>
          <w:kern w:val="0"/>
          <w:sz w:val="24"/>
          <w:szCs w:val="24"/>
        </w:rPr>
        <w:t>6</w:t>
      </w:r>
      <w:r>
        <w:rPr>
          <w:rFonts w:hint="eastAsia"/>
          <w:color w:val="000000"/>
          <w:kern w:val="0"/>
          <w:sz w:val="24"/>
          <w:szCs w:val="24"/>
        </w:rPr>
        <w:t>．本次招标不接受联合体供应商参加投标；</w:t>
      </w:r>
    </w:p>
    <w:p>
      <w:pPr>
        <w:widowControl/>
        <w:spacing w:line="360" w:lineRule="auto"/>
        <w:ind w:firstLine="480" w:firstLineChars="200"/>
        <w:rPr>
          <w:color w:val="000000"/>
          <w:kern w:val="0"/>
          <w:sz w:val="24"/>
          <w:szCs w:val="24"/>
        </w:rPr>
      </w:pPr>
      <w:r>
        <w:rPr>
          <w:color w:val="000000"/>
          <w:kern w:val="0"/>
          <w:sz w:val="24"/>
          <w:szCs w:val="24"/>
        </w:rPr>
        <w:t>7</w:t>
      </w:r>
      <w:r>
        <w:rPr>
          <w:rFonts w:hint="eastAsia"/>
          <w:color w:val="000000"/>
          <w:kern w:val="0"/>
          <w:sz w:val="24"/>
          <w:szCs w:val="24"/>
        </w:rPr>
        <w:t>．拒绝下述条件的供应商参加本次采购活动：</w:t>
      </w:r>
    </w:p>
    <w:p>
      <w:pPr>
        <w:widowControl/>
        <w:spacing w:line="360" w:lineRule="auto"/>
        <w:ind w:firstLine="480" w:firstLineChars="200"/>
        <w:rPr>
          <w:color w:val="000000"/>
          <w:kern w:val="0"/>
          <w:sz w:val="24"/>
          <w:szCs w:val="24"/>
        </w:rPr>
      </w:pPr>
      <w:r>
        <w:rPr>
          <w:color w:val="000000"/>
          <w:kern w:val="0"/>
          <w:sz w:val="24"/>
          <w:szCs w:val="24"/>
        </w:rPr>
        <w:t>7.1</w:t>
      </w:r>
      <w:r>
        <w:rPr>
          <w:rFonts w:hint="eastAsia"/>
          <w:color w:val="000000"/>
          <w:kern w:val="0"/>
          <w:sz w:val="24"/>
          <w:szCs w:val="24"/>
        </w:rPr>
        <w:t>供应商单位负责人为同一人或者存在直接控股、管理关系的不同供应商，不得同时参加同一合同项下的政府采购活动；参与设计的不能参加投标。</w:t>
      </w:r>
    </w:p>
    <w:p>
      <w:pPr>
        <w:widowControl/>
        <w:spacing w:line="360" w:lineRule="auto"/>
        <w:ind w:firstLine="480" w:firstLineChars="200"/>
        <w:rPr>
          <w:color w:val="000000"/>
          <w:kern w:val="0"/>
          <w:sz w:val="24"/>
          <w:szCs w:val="24"/>
        </w:rPr>
      </w:pPr>
      <w:r>
        <w:rPr>
          <w:color w:val="000000"/>
          <w:kern w:val="0"/>
          <w:sz w:val="24"/>
          <w:szCs w:val="24"/>
        </w:rPr>
        <w:t>7.2</w:t>
      </w:r>
      <w:r>
        <w:rPr>
          <w:rFonts w:hint="eastAsia"/>
          <w:color w:val="000000"/>
          <w:kern w:val="0"/>
          <w:sz w:val="24"/>
          <w:szCs w:val="24"/>
        </w:rPr>
        <w:t>凡为采购项目提供整体设计、规范编制或者项目管理、检测等服务的供应商，不得参加本项目的采购活动。</w:t>
      </w:r>
    </w:p>
    <w:p>
      <w:pPr>
        <w:widowControl/>
        <w:spacing w:line="360" w:lineRule="auto"/>
        <w:ind w:firstLine="480" w:firstLineChars="200"/>
        <w:rPr>
          <w:color w:val="000000"/>
          <w:kern w:val="0"/>
          <w:sz w:val="24"/>
          <w:szCs w:val="24"/>
        </w:rPr>
      </w:pPr>
      <w:r>
        <w:rPr>
          <w:color w:val="000000"/>
          <w:kern w:val="0"/>
          <w:sz w:val="24"/>
          <w:szCs w:val="24"/>
        </w:rPr>
        <w:t>7.3</w:t>
      </w:r>
      <w:r>
        <w:rPr>
          <w:rFonts w:hint="eastAsia"/>
          <w:color w:val="000000"/>
          <w:kern w:val="0"/>
          <w:sz w:val="24"/>
          <w:szCs w:val="24"/>
        </w:rPr>
        <w:t>近三年内（本项目招标截止期前）投标人被</w:t>
      </w:r>
      <w:r>
        <w:rPr>
          <w:color w:val="000000"/>
          <w:kern w:val="0"/>
          <w:sz w:val="24"/>
          <w:szCs w:val="24"/>
        </w:rPr>
        <w:t>“</w:t>
      </w:r>
      <w:r>
        <w:rPr>
          <w:rFonts w:hint="eastAsia"/>
          <w:color w:val="000000"/>
          <w:kern w:val="0"/>
          <w:sz w:val="24"/>
          <w:szCs w:val="24"/>
        </w:rPr>
        <w:t>信用中国</w:t>
      </w:r>
      <w:r>
        <w:rPr>
          <w:color w:val="000000"/>
          <w:kern w:val="0"/>
          <w:sz w:val="24"/>
          <w:szCs w:val="24"/>
        </w:rPr>
        <w:t>”</w:t>
      </w:r>
      <w:r>
        <w:rPr>
          <w:rFonts w:hint="eastAsia"/>
          <w:color w:val="000000"/>
          <w:kern w:val="0"/>
          <w:sz w:val="24"/>
          <w:szCs w:val="24"/>
        </w:rPr>
        <w:t>网站（</w:t>
      </w:r>
      <w:r>
        <w:fldChar w:fldCharType="begin"/>
      </w:r>
      <w:r>
        <w:instrText xml:space="preserve"> HYPERLINK "http://www.creditchina.gov.cn" </w:instrText>
      </w:r>
      <w:r>
        <w:fldChar w:fldCharType="separate"/>
      </w:r>
      <w:r>
        <w:rPr>
          <w:color w:val="000000"/>
          <w:kern w:val="0"/>
          <w:sz w:val="24"/>
          <w:szCs w:val="24"/>
        </w:rPr>
        <w:t>www.creditchina.gov.cn</w:t>
      </w:r>
      <w:r>
        <w:rPr>
          <w:color w:val="000000"/>
          <w:kern w:val="0"/>
          <w:sz w:val="24"/>
          <w:szCs w:val="24"/>
        </w:rPr>
        <w:fldChar w:fldCharType="end"/>
      </w:r>
      <w:r>
        <w:rPr>
          <w:rFonts w:hint="eastAsia"/>
          <w:color w:val="000000"/>
          <w:kern w:val="0"/>
          <w:sz w:val="24"/>
          <w:szCs w:val="24"/>
        </w:rPr>
        <w:t>）列入失信被执行人和重大税收违法案件当事人名单的，被</w:t>
      </w:r>
      <w:r>
        <w:rPr>
          <w:color w:val="000000"/>
          <w:kern w:val="0"/>
          <w:sz w:val="24"/>
          <w:szCs w:val="24"/>
        </w:rPr>
        <w:t>“</w:t>
      </w:r>
      <w:r>
        <w:rPr>
          <w:rFonts w:hint="eastAsia"/>
          <w:color w:val="000000"/>
          <w:kern w:val="0"/>
          <w:sz w:val="24"/>
          <w:szCs w:val="24"/>
        </w:rPr>
        <w:t>中国政府采购网</w:t>
      </w:r>
      <w:r>
        <w:rPr>
          <w:color w:val="000000"/>
          <w:kern w:val="0"/>
          <w:sz w:val="24"/>
          <w:szCs w:val="24"/>
        </w:rPr>
        <w:t>”</w:t>
      </w:r>
      <w:r>
        <w:rPr>
          <w:rFonts w:hint="eastAsia"/>
          <w:color w:val="000000"/>
          <w:kern w:val="0"/>
          <w:sz w:val="24"/>
          <w:szCs w:val="24"/>
        </w:rPr>
        <w:t>网站（</w:t>
      </w:r>
      <w:r>
        <w:fldChar w:fldCharType="begin"/>
      </w:r>
      <w:r>
        <w:instrText xml:space="preserve"> HYPERLINK "http://www.ccgp.gov.cn" </w:instrText>
      </w:r>
      <w:r>
        <w:fldChar w:fldCharType="separate"/>
      </w:r>
      <w:r>
        <w:rPr>
          <w:color w:val="000000"/>
          <w:kern w:val="0"/>
          <w:sz w:val="24"/>
          <w:szCs w:val="24"/>
        </w:rPr>
        <w:t>www.ccgp.gov.cn</w:t>
      </w:r>
      <w:r>
        <w:rPr>
          <w:color w:val="000000"/>
          <w:kern w:val="0"/>
          <w:sz w:val="24"/>
          <w:szCs w:val="24"/>
        </w:rPr>
        <w:fldChar w:fldCharType="end"/>
      </w:r>
      <w:r>
        <w:rPr>
          <w:rFonts w:hint="eastAsia"/>
          <w:color w:val="000000"/>
          <w:kern w:val="0"/>
          <w:sz w:val="24"/>
          <w:szCs w:val="24"/>
        </w:rPr>
        <w:t>）列入政府采购严重违法失信行为记录名单处罚期限尚未届满的，不得参与本项目。</w:t>
      </w:r>
    </w:p>
    <w:p>
      <w:pPr>
        <w:widowControl/>
        <w:spacing w:line="360" w:lineRule="auto"/>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360" w:lineRule="auto"/>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360" w:lineRule="auto"/>
        <w:ind w:firstLine="480" w:firstLineChars="200"/>
        <w:rPr>
          <w:color w:val="000000"/>
          <w:sz w:val="24"/>
          <w:szCs w:val="24"/>
        </w:rPr>
      </w:pPr>
      <w:r>
        <w:rPr>
          <w:rFonts w:hint="eastAsia"/>
          <w:color w:val="000000"/>
          <w:sz w:val="24"/>
          <w:szCs w:val="24"/>
        </w:rPr>
        <w:t>四、招标文件</w:t>
      </w:r>
    </w:p>
    <w:p>
      <w:pPr>
        <w:spacing w:line="360" w:lineRule="auto"/>
        <w:ind w:firstLine="480" w:firstLineChars="200"/>
        <w:rPr>
          <w:color w:val="000000"/>
          <w:sz w:val="24"/>
          <w:szCs w:val="24"/>
        </w:rPr>
      </w:pPr>
      <w:r>
        <w:rPr>
          <w:color w:val="000000"/>
          <w:sz w:val="24"/>
          <w:szCs w:val="24"/>
        </w:rPr>
        <w:t>1.</w:t>
      </w:r>
      <w:r>
        <w:rPr>
          <w:rFonts w:hint="eastAsia"/>
          <w:color w:val="000000"/>
          <w:sz w:val="24"/>
          <w:szCs w:val="24"/>
        </w:rPr>
        <w:t>招标文件发布</w:t>
      </w:r>
    </w:p>
    <w:p>
      <w:pPr>
        <w:spacing w:line="360" w:lineRule="auto"/>
        <w:ind w:firstLine="480" w:firstLineChars="200"/>
        <w:jc w:val="left"/>
        <w:rPr>
          <w:color w:val="000000"/>
          <w:sz w:val="24"/>
          <w:szCs w:val="24"/>
        </w:rPr>
      </w:pPr>
      <w:r>
        <w:rPr>
          <w:rFonts w:hint="eastAsia"/>
          <w:color w:val="000000"/>
          <w:sz w:val="24"/>
          <w:szCs w:val="24"/>
        </w:rPr>
        <w:t>招标文件在淮阴工学院网站及其招投标办公室网站发布</w:t>
      </w:r>
      <w:r>
        <w:rPr>
          <w:rFonts w:hint="eastAsia"/>
          <w:color w:val="000000"/>
          <w:szCs w:val="21"/>
        </w:rPr>
        <w:t>（</w:t>
      </w:r>
      <w:r>
        <w:rPr>
          <w:color w:val="000000"/>
          <w:szCs w:val="21"/>
        </w:rPr>
        <w:t>http://www.hyit.edu.cn/index/tzgg.htm/</w:t>
      </w:r>
      <w:r>
        <w:rPr>
          <w:rFonts w:hint="eastAsia"/>
          <w:color w:val="000000"/>
          <w:szCs w:val="21"/>
        </w:rPr>
        <w:t>或</w:t>
      </w:r>
      <w:r>
        <w:rPr>
          <w:color w:val="000000"/>
          <w:szCs w:val="21"/>
        </w:rPr>
        <w:t xml:space="preserve"> http://zbb.hyit.edu.cn</w:t>
      </w:r>
      <w:r>
        <w:rPr>
          <w:rFonts w:hint="eastAsia"/>
          <w:color w:val="000000"/>
          <w:szCs w:val="21"/>
        </w:rPr>
        <w:t>），</w:t>
      </w:r>
      <w:r>
        <w:rPr>
          <w:rFonts w:hint="eastAsia"/>
          <w:color w:val="000000"/>
          <w:sz w:val="24"/>
          <w:szCs w:val="24"/>
        </w:rPr>
        <w:t>投标人无需提前现场报名，可直接在网站下载招标文件电子文档。招标文件资料费为</w:t>
      </w:r>
      <w:r>
        <w:rPr>
          <w:color w:val="000000"/>
          <w:sz w:val="24"/>
          <w:szCs w:val="24"/>
        </w:rPr>
        <w:t>500</w:t>
      </w:r>
      <w:r>
        <w:rPr>
          <w:rFonts w:hint="eastAsia"/>
          <w:color w:val="000000"/>
          <w:sz w:val="24"/>
          <w:szCs w:val="24"/>
        </w:rPr>
        <w:t>元，投标人在投标前采用汇款方式（账号同投标保证金账号）或到淮阴工学院财务处刷卡方式交纳该费用（淮安市枚乘东路</w:t>
      </w:r>
      <w:r>
        <w:rPr>
          <w:color w:val="000000"/>
          <w:sz w:val="24"/>
          <w:szCs w:val="24"/>
        </w:rPr>
        <w:t>1</w:t>
      </w:r>
      <w:r>
        <w:rPr>
          <w:rFonts w:hint="eastAsia"/>
          <w:color w:val="000000"/>
          <w:sz w:val="24"/>
          <w:szCs w:val="24"/>
        </w:rPr>
        <w:t>号，淮阴工学院翔宇楼</w:t>
      </w:r>
      <w:r>
        <w:rPr>
          <w:color w:val="000000"/>
          <w:sz w:val="24"/>
          <w:szCs w:val="24"/>
        </w:rPr>
        <w:t>103</w:t>
      </w:r>
      <w:r>
        <w:rPr>
          <w:rFonts w:hint="eastAsia"/>
          <w:color w:val="000000"/>
          <w:sz w:val="24"/>
          <w:szCs w:val="24"/>
        </w:rPr>
        <w:t>室，联系电话：</w:t>
      </w:r>
      <w:r>
        <w:rPr>
          <w:color w:val="000000"/>
          <w:sz w:val="24"/>
          <w:szCs w:val="24"/>
        </w:rPr>
        <w:t>0517-83599189</w:t>
      </w:r>
      <w:r>
        <w:rPr>
          <w:rFonts w:hint="eastAsia"/>
          <w:color w:val="000000"/>
          <w:sz w:val="24"/>
          <w:szCs w:val="24"/>
        </w:rPr>
        <w:t>），交后一律不退。财务处每周一、三、五上午可以办理。</w:t>
      </w:r>
    </w:p>
    <w:p>
      <w:pPr>
        <w:spacing w:line="360" w:lineRule="auto"/>
        <w:ind w:firstLine="480" w:firstLineChars="200"/>
        <w:jc w:val="left"/>
        <w:rPr>
          <w:color w:val="000000"/>
          <w:sz w:val="24"/>
          <w:szCs w:val="24"/>
        </w:rPr>
      </w:pPr>
      <w:r>
        <w:rPr>
          <w:color w:val="000000"/>
          <w:sz w:val="24"/>
          <w:szCs w:val="24"/>
        </w:rPr>
        <w:t>2.</w:t>
      </w:r>
      <w:r>
        <w:rPr>
          <w:rFonts w:hint="eastAsia"/>
          <w:color w:val="000000"/>
          <w:sz w:val="24"/>
          <w:szCs w:val="24"/>
        </w:rPr>
        <w:t>招标文件澄清</w:t>
      </w:r>
    </w:p>
    <w:p>
      <w:pPr>
        <w:widowControl/>
        <w:shd w:val="clear" w:color="auto" w:fill="FFFFFF"/>
        <w:spacing w:line="360" w:lineRule="auto"/>
        <w:ind w:firstLine="442"/>
        <w:jc w:val="left"/>
        <w:rPr>
          <w:color w:val="000000"/>
          <w:kern w:val="0"/>
          <w:sz w:val="24"/>
          <w:szCs w:val="24"/>
        </w:rPr>
      </w:pPr>
      <w:r>
        <w:rPr>
          <w:rFonts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color w:val="000000"/>
          <w:kern w:val="0"/>
          <w:sz w:val="24"/>
          <w:szCs w:val="24"/>
        </w:rPr>
        <w:t>zbb@hyit.edu.cn</w:t>
      </w:r>
      <w:r>
        <w:rPr>
          <w:rFonts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360" w:lineRule="auto"/>
        <w:ind w:firstLine="442"/>
        <w:jc w:val="left"/>
        <w:rPr>
          <w:color w:val="000000"/>
          <w:kern w:val="0"/>
          <w:sz w:val="24"/>
          <w:szCs w:val="24"/>
        </w:rPr>
      </w:pPr>
      <w:r>
        <w:rPr>
          <w:color w:val="000000"/>
          <w:kern w:val="0"/>
          <w:sz w:val="24"/>
          <w:szCs w:val="24"/>
        </w:rPr>
        <w:t>3.</w:t>
      </w:r>
      <w:r>
        <w:rPr>
          <w:rFonts w:hint="eastAsia"/>
          <w:color w:val="000000"/>
          <w:kern w:val="0"/>
          <w:sz w:val="24"/>
          <w:szCs w:val="24"/>
        </w:rPr>
        <w:t>招标文件变更</w:t>
      </w:r>
    </w:p>
    <w:p>
      <w:pPr>
        <w:widowControl/>
        <w:shd w:val="clear" w:color="auto" w:fill="FFFFFF"/>
        <w:spacing w:line="360" w:lineRule="auto"/>
        <w:ind w:firstLine="442"/>
        <w:jc w:val="left"/>
        <w:rPr>
          <w:color w:val="000000"/>
          <w:kern w:val="0"/>
          <w:sz w:val="24"/>
          <w:szCs w:val="24"/>
        </w:rPr>
      </w:pPr>
      <w:r>
        <w:rPr>
          <w:rFonts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360" w:lineRule="auto"/>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360" w:lineRule="auto"/>
        <w:ind w:firstLine="540" w:firstLineChars="200"/>
        <w:rPr>
          <w:color w:val="000000"/>
          <w:sz w:val="24"/>
          <w:szCs w:val="24"/>
        </w:rPr>
      </w:pPr>
      <w:r>
        <w:rPr>
          <w:rFonts w:hint="eastAsia"/>
          <w:color w:val="000000"/>
          <w:spacing w:val="15"/>
          <w:kern w:val="0"/>
          <w:sz w:val="24"/>
          <w:szCs w:val="24"/>
        </w:rPr>
        <w:t>本项目投标保证金金额为</w:t>
      </w:r>
      <w:r>
        <w:rPr>
          <w:color w:val="000000"/>
          <w:spacing w:val="15"/>
          <w:kern w:val="0"/>
          <w:sz w:val="24"/>
          <w:szCs w:val="24"/>
        </w:rPr>
        <w:t>2.8</w:t>
      </w:r>
      <w:r>
        <w:rPr>
          <w:rFonts w:hint="eastAsia"/>
          <w:color w:val="000000"/>
          <w:spacing w:val="15"/>
          <w:kern w:val="0"/>
          <w:sz w:val="24"/>
          <w:szCs w:val="24"/>
        </w:rPr>
        <w:t>万元。投标人</w:t>
      </w:r>
      <w:r>
        <w:rPr>
          <w:rFonts w:hint="eastAsia"/>
          <w:color w:val="000000"/>
          <w:sz w:val="24"/>
          <w:szCs w:val="24"/>
        </w:rPr>
        <w:t>采用网上银行支付等非现金形式在投标截止前将投标保证金交纳至招标文件中指定帐号（银行开户名：淮阴工学院；开户行：淮安市建行中北分理处；银行帐号：</w:t>
      </w:r>
      <w:r>
        <w:rPr>
          <w:color w:val="000000"/>
          <w:sz w:val="24"/>
          <w:szCs w:val="24"/>
        </w:rPr>
        <w:t>32001724236051451171</w:t>
      </w:r>
      <w:r>
        <w:rPr>
          <w:rFonts w:hint="eastAsia"/>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360" w:lineRule="auto"/>
        <w:ind w:firstLine="480" w:firstLineChars="200"/>
        <w:rPr>
          <w:color w:val="000000"/>
          <w:sz w:val="24"/>
          <w:szCs w:val="24"/>
        </w:rPr>
      </w:pPr>
      <w:r>
        <w:rPr>
          <w:rFonts w:hint="eastAsia"/>
          <w:color w:val="000000"/>
          <w:sz w:val="24"/>
          <w:szCs w:val="24"/>
        </w:rPr>
        <w:t>投标人在递交投标文件前需到淮阴工学院财务处开据投标保证金收据（财务处每周一、三、五上午可以办理）。未中标单位将在九月初办理保证金退款手续，若延期办理则不计任何相关利息损失。投标时需同时提交投标文件和投标保证金退款单（见附件）。</w:t>
      </w:r>
    </w:p>
    <w:p>
      <w:pPr>
        <w:widowControl/>
        <w:shd w:val="clear" w:color="auto" w:fill="FFFFFF"/>
        <w:spacing w:line="360" w:lineRule="auto"/>
        <w:ind w:firstLine="442"/>
        <w:jc w:val="left"/>
        <w:rPr>
          <w:color w:val="000000"/>
          <w:kern w:val="0"/>
          <w:sz w:val="24"/>
          <w:szCs w:val="24"/>
        </w:rPr>
      </w:pPr>
      <w:r>
        <w:rPr>
          <w:rFonts w:hint="eastAsia"/>
          <w:color w:val="000000"/>
          <w:kern w:val="0"/>
          <w:sz w:val="24"/>
          <w:szCs w:val="24"/>
        </w:rPr>
        <w:t>发生下列任一情况的，投标保证金将不予退还：</w:t>
      </w:r>
    </w:p>
    <w:p>
      <w:pPr>
        <w:widowControl/>
        <w:shd w:val="clear" w:color="auto" w:fill="FFFFFF"/>
        <w:spacing w:line="360" w:lineRule="auto"/>
        <w:ind w:firstLine="442"/>
        <w:jc w:val="left"/>
        <w:rPr>
          <w:color w:val="000000"/>
          <w:kern w:val="0"/>
          <w:sz w:val="24"/>
          <w:szCs w:val="24"/>
        </w:rPr>
      </w:pPr>
      <w:r>
        <w:rPr>
          <w:rFonts w:hint="eastAsia"/>
          <w:color w:val="000000"/>
          <w:kern w:val="0"/>
          <w:sz w:val="24"/>
          <w:szCs w:val="24"/>
        </w:rPr>
        <w:t>（</w:t>
      </w:r>
      <w:r>
        <w:rPr>
          <w:color w:val="000000"/>
          <w:kern w:val="0"/>
          <w:sz w:val="24"/>
          <w:szCs w:val="24"/>
        </w:rPr>
        <w:t>1</w:t>
      </w:r>
      <w:r>
        <w:rPr>
          <w:rFonts w:hint="eastAsia"/>
          <w:color w:val="000000"/>
          <w:kern w:val="0"/>
          <w:sz w:val="24"/>
          <w:szCs w:val="24"/>
        </w:rPr>
        <w:t>）投标人在投标截止时间后至中标通知书发出之前撤回其投标；</w:t>
      </w:r>
    </w:p>
    <w:p>
      <w:pPr>
        <w:widowControl/>
        <w:shd w:val="clear" w:color="auto" w:fill="FFFFFF"/>
        <w:spacing w:line="360" w:lineRule="auto"/>
        <w:ind w:firstLine="442"/>
        <w:jc w:val="left"/>
        <w:rPr>
          <w:color w:val="000000"/>
          <w:kern w:val="0"/>
          <w:sz w:val="24"/>
          <w:szCs w:val="24"/>
        </w:rPr>
      </w:pPr>
      <w:r>
        <w:rPr>
          <w:rFonts w:hint="eastAsia"/>
          <w:color w:val="000000"/>
          <w:kern w:val="0"/>
          <w:sz w:val="24"/>
          <w:szCs w:val="24"/>
        </w:rPr>
        <w:t>（</w:t>
      </w:r>
      <w:r>
        <w:rPr>
          <w:color w:val="000000"/>
          <w:kern w:val="0"/>
          <w:sz w:val="24"/>
          <w:szCs w:val="24"/>
        </w:rPr>
        <w:t>2</w:t>
      </w:r>
      <w:r>
        <w:rPr>
          <w:rFonts w:hint="eastAsia"/>
          <w:color w:val="000000"/>
          <w:kern w:val="0"/>
          <w:sz w:val="24"/>
          <w:szCs w:val="24"/>
        </w:rPr>
        <w:t>）投标人提供的有关资料、资格证明文件被确认是不真实的；</w:t>
      </w:r>
    </w:p>
    <w:p>
      <w:pPr>
        <w:widowControl/>
        <w:shd w:val="clear" w:color="auto" w:fill="FFFFFF"/>
        <w:spacing w:line="360" w:lineRule="auto"/>
        <w:ind w:firstLine="442"/>
        <w:jc w:val="left"/>
        <w:rPr>
          <w:color w:val="000000"/>
          <w:kern w:val="0"/>
          <w:sz w:val="24"/>
          <w:szCs w:val="24"/>
        </w:rPr>
      </w:pPr>
      <w:r>
        <w:rPr>
          <w:rFonts w:hint="eastAsia"/>
          <w:color w:val="000000"/>
          <w:kern w:val="0"/>
          <w:sz w:val="24"/>
          <w:szCs w:val="24"/>
        </w:rPr>
        <w:t>（</w:t>
      </w:r>
      <w:r>
        <w:rPr>
          <w:color w:val="000000"/>
          <w:kern w:val="0"/>
          <w:sz w:val="24"/>
          <w:szCs w:val="24"/>
        </w:rPr>
        <w:t>3</w:t>
      </w:r>
      <w:r>
        <w:rPr>
          <w:rFonts w:hint="eastAsia"/>
          <w:color w:val="000000"/>
          <w:kern w:val="0"/>
          <w:sz w:val="24"/>
          <w:szCs w:val="24"/>
        </w:rPr>
        <w:t>）投标人之间被证实有串通（统一哄抬价格）、欺诈行为；</w:t>
      </w:r>
    </w:p>
    <w:p>
      <w:pPr>
        <w:widowControl/>
        <w:shd w:val="clear" w:color="auto" w:fill="FFFFFF"/>
        <w:spacing w:line="360" w:lineRule="auto"/>
        <w:ind w:firstLine="442"/>
        <w:jc w:val="left"/>
        <w:rPr>
          <w:color w:val="000000"/>
          <w:kern w:val="0"/>
          <w:sz w:val="24"/>
          <w:szCs w:val="24"/>
        </w:rPr>
      </w:pPr>
      <w:r>
        <w:rPr>
          <w:rFonts w:hint="eastAsia"/>
          <w:color w:val="000000"/>
          <w:kern w:val="0"/>
          <w:sz w:val="24"/>
          <w:szCs w:val="24"/>
        </w:rPr>
        <w:t>（</w:t>
      </w:r>
      <w:r>
        <w:rPr>
          <w:color w:val="000000"/>
          <w:kern w:val="0"/>
          <w:sz w:val="24"/>
          <w:szCs w:val="24"/>
        </w:rPr>
        <w:t>4</w:t>
      </w:r>
      <w:r>
        <w:rPr>
          <w:rFonts w:hint="eastAsia"/>
          <w:color w:val="000000"/>
          <w:kern w:val="0"/>
          <w:sz w:val="24"/>
          <w:szCs w:val="24"/>
        </w:rPr>
        <w:t>）投标人被证明有妨碍其他人公平竞争、损害招标采购单位或者其他投标人合法权益的；</w:t>
      </w:r>
    </w:p>
    <w:p>
      <w:pPr>
        <w:widowControl/>
        <w:shd w:val="clear" w:color="auto" w:fill="FFFFFF"/>
        <w:spacing w:line="360" w:lineRule="auto"/>
        <w:ind w:firstLine="442"/>
        <w:jc w:val="left"/>
        <w:rPr>
          <w:color w:val="000000"/>
          <w:kern w:val="0"/>
          <w:sz w:val="24"/>
          <w:szCs w:val="24"/>
        </w:rPr>
      </w:pPr>
      <w:r>
        <w:rPr>
          <w:rFonts w:hint="eastAsia"/>
          <w:color w:val="000000"/>
          <w:kern w:val="0"/>
          <w:sz w:val="24"/>
          <w:szCs w:val="24"/>
        </w:rPr>
        <w:t>（</w:t>
      </w:r>
      <w:r>
        <w:rPr>
          <w:color w:val="000000"/>
          <w:kern w:val="0"/>
          <w:sz w:val="24"/>
          <w:szCs w:val="24"/>
        </w:rPr>
        <w:t>5</w:t>
      </w:r>
      <w:r>
        <w:rPr>
          <w:rFonts w:hint="eastAsia"/>
          <w:color w:val="000000"/>
          <w:kern w:val="0"/>
          <w:sz w:val="24"/>
          <w:szCs w:val="24"/>
        </w:rPr>
        <w:t>）投标人代表被证明在评标期间与采购人、评委、招标办工作人员有私下接触的；</w:t>
      </w:r>
    </w:p>
    <w:p>
      <w:pPr>
        <w:widowControl/>
        <w:shd w:val="clear" w:color="auto" w:fill="FFFFFF"/>
        <w:spacing w:line="360" w:lineRule="auto"/>
        <w:ind w:firstLine="442"/>
        <w:jc w:val="left"/>
        <w:rPr>
          <w:color w:val="000000"/>
          <w:kern w:val="0"/>
          <w:sz w:val="24"/>
          <w:szCs w:val="24"/>
        </w:rPr>
      </w:pPr>
      <w:r>
        <w:rPr>
          <w:rFonts w:hint="eastAsia"/>
          <w:color w:val="000000"/>
          <w:kern w:val="0"/>
          <w:sz w:val="24"/>
          <w:szCs w:val="24"/>
        </w:rPr>
        <w:t>（</w:t>
      </w:r>
      <w:r>
        <w:rPr>
          <w:color w:val="000000"/>
          <w:kern w:val="0"/>
          <w:sz w:val="24"/>
          <w:szCs w:val="24"/>
        </w:rPr>
        <w:t>6</w:t>
      </w:r>
      <w:r>
        <w:rPr>
          <w:rFonts w:hint="eastAsia"/>
          <w:color w:val="000000"/>
          <w:kern w:val="0"/>
          <w:sz w:val="24"/>
          <w:szCs w:val="24"/>
        </w:rPr>
        <w:t>）中标人在规定期限内未签订合同的；</w:t>
      </w:r>
    </w:p>
    <w:p>
      <w:pPr>
        <w:widowControl/>
        <w:shd w:val="clear" w:color="auto" w:fill="FFFFFF"/>
        <w:spacing w:line="360" w:lineRule="auto"/>
        <w:ind w:firstLine="442"/>
        <w:jc w:val="left"/>
        <w:rPr>
          <w:color w:val="000000"/>
          <w:kern w:val="0"/>
          <w:sz w:val="24"/>
          <w:szCs w:val="24"/>
        </w:rPr>
      </w:pPr>
      <w:r>
        <w:rPr>
          <w:rFonts w:hint="eastAsia"/>
          <w:color w:val="000000"/>
          <w:kern w:val="0"/>
          <w:sz w:val="24"/>
          <w:szCs w:val="24"/>
        </w:rPr>
        <w:t>（</w:t>
      </w:r>
      <w:r>
        <w:rPr>
          <w:color w:val="000000"/>
          <w:kern w:val="0"/>
          <w:sz w:val="24"/>
          <w:szCs w:val="24"/>
        </w:rPr>
        <w:t>7</w:t>
      </w:r>
      <w:r>
        <w:rPr>
          <w:rFonts w:hint="eastAsia"/>
          <w:color w:val="000000"/>
          <w:kern w:val="0"/>
          <w:sz w:val="24"/>
          <w:szCs w:val="24"/>
        </w:rPr>
        <w:t>）中标人在规定期限内未按规定交纳履约保证金。</w:t>
      </w:r>
    </w:p>
    <w:p>
      <w:pPr>
        <w:widowControl/>
        <w:shd w:val="clear" w:color="auto" w:fill="FFFFFF"/>
        <w:spacing w:line="360" w:lineRule="auto"/>
        <w:ind w:firstLine="442"/>
        <w:jc w:val="left"/>
        <w:rPr>
          <w:color w:val="000000"/>
          <w:kern w:val="0"/>
          <w:sz w:val="24"/>
          <w:szCs w:val="24"/>
        </w:rPr>
      </w:pPr>
      <w:r>
        <w:rPr>
          <w:rFonts w:hint="eastAsia"/>
          <w:color w:val="000000"/>
          <w:kern w:val="0"/>
          <w:sz w:val="24"/>
          <w:szCs w:val="24"/>
        </w:rPr>
        <w:t>六、现场勘察</w:t>
      </w:r>
    </w:p>
    <w:p>
      <w:pPr>
        <w:widowControl/>
        <w:shd w:val="clear" w:color="auto" w:fill="FFFFFF"/>
        <w:spacing w:line="360" w:lineRule="auto"/>
        <w:ind w:firstLine="442"/>
        <w:jc w:val="left"/>
        <w:rPr>
          <w:color w:val="000000"/>
          <w:kern w:val="0"/>
          <w:sz w:val="24"/>
          <w:szCs w:val="24"/>
        </w:rPr>
      </w:pPr>
      <w:r>
        <w:rPr>
          <w:rFonts w:hint="eastAsia"/>
          <w:color w:val="000000"/>
          <w:kern w:val="0"/>
          <w:sz w:val="24"/>
          <w:szCs w:val="24"/>
        </w:rPr>
        <w:t>投标供应商须进行现场勘察，现场签到，领取回执，未勘察现场的投标供应商及投标文件将不予以接收，投标无效；勘察时间定于</w:t>
      </w:r>
      <w:r>
        <w:rPr>
          <w:color w:val="000000"/>
          <w:kern w:val="0"/>
          <w:sz w:val="24"/>
          <w:szCs w:val="24"/>
        </w:rPr>
        <w:t>2019</w:t>
      </w:r>
      <w:r>
        <w:rPr>
          <w:rFonts w:hint="eastAsia"/>
          <w:color w:val="000000"/>
          <w:kern w:val="0"/>
          <w:sz w:val="24"/>
          <w:szCs w:val="24"/>
        </w:rPr>
        <w:t>年</w:t>
      </w:r>
      <w:r>
        <w:rPr>
          <w:color w:val="000000"/>
          <w:kern w:val="0"/>
          <w:sz w:val="24"/>
          <w:szCs w:val="24"/>
        </w:rPr>
        <w:t>8</w:t>
      </w:r>
      <w:r>
        <w:rPr>
          <w:rFonts w:hint="eastAsia"/>
          <w:color w:val="000000"/>
          <w:kern w:val="0"/>
          <w:sz w:val="24"/>
          <w:szCs w:val="24"/>
        </w:rPr>
        <w:t>月</w:t>
      </w:r>
      <w:r>
        <w:rPr>
          <w:color w:val="000000"/>
          <w:kern w:val="0"/>
          <w:sz w:val="24"/>
          <w:szCs w:val="24"/>
        </w:rPr>
        <w:t>21</w:t>
      </w:r>
      <w:r>
        <w:rPr>
          <w:rFonts w:hint="eastAsia"/>
          <w:color w:val="000000"/>
          <w:kern w:val="0"/>
          <w:sz w:val="24"/>
          <w:szCs w:val="24"/>
        </w:rPr>
        <w:t>日至</w:t>
      </w:r>
      <w:r>
        <w:rPr>
          <w:color w:val="000000"/>
          <w:kern w:val="0"/>
          <w:sz w:val="24"/>
          <w:szCs w:val="24"/>
        </w:rPr>
        <w:t>2019</w:t>
      </w:r>
      <w:r>
        <w:rPr>
          <w:rFonts w:hint="eastAsia"/>
          <w:color w:val="000000"/>
          <w:kern w:val="0"/>
          <w:sz w:val="24"/>
          <w:szCs w:val="24"/>
        </w:rPr>
        <w:t>年</w:t>
      </w:r>
      <w:r>
        <w:rPr>
          <w:color w:val="000000"/>
          <w:kern w:val="0"/>
          <w:sz w:val="24"/>
          <w:szCs w:val="24"/>
        </w:rPr>
        <w:t>8</w:t>
      </w:r>
      <w:r>
        <w:rPr>
          <w:rFonts w:hint="eastAsia"/>
          <w:color w:val="000000"/>
          <w:kern w:val="0"/>
          <w:sz w:val="24"/>
          <w:szCs w:val="24"/>
        </w:rPr>
        <w:t>月</w:t>
      </w:r>
      <w:r>
        <w:rPr>
          <w:color w:val="000000"/>
          <w:kern w:val="0"/>
          <w:sz w:val="24"/>
          <w:szCs w:val="24"/>
        </w:rPr>
        <w:t>22</w:t>
      </w:r>
      <w:r>
        <w:rPr>
          <w:rFonts w:hint="eastAsia"/>
          <w:color w:val="000000"/>
          <w:kern w:val="0"/>
          <w:sz w:val="24"/>
          <w:szCs w:val="24"/>
        </w:rPr>
        <w:t>日上午</w:t>
      </w:r>
      <w:r>
        <w:rPr>
          <w:color w:val="000000"/>
          <w:kern w:val="0"/>
          <w:sz w:val="24"/>
          <w:szCs w:val="24"/>
        </w:rPr>
        <w:t>9</w:t>
      </w:r>
      <w:r>
        <w:rPr>
          <w:rFonts w:hint="eastAsia"/>
          <w:color w:val="000000"/>
          <w:kern w:val="0"/>
          <w:sz w:val="24"/>
          <w:szCs w:val="24"/>
        </w:rPr>
        <w:t>：</w:t>
      </w:r>
      <w:r>
        <w:rPr>
          <w:color w:val="000000"/>
          <w:kern w:val="0"/>
          <w:sz w:val="24"/>
          <w:szCs w:val="24"/>
        </w:rPr>
        <w:t>00-11:30</w:t>
      </w:r>
      <w:r>
        <w:rPr>
          <w:rFonts w:hint="eastAsia"/>
          <w:color w:val="000000"/>
          <w:kern w:val="0"/>
          <w:sz w:val="24"/>
          <w:szCs w:val="24"/>
        </w:rPr>
        <w:t>、下午</w:t>
      </w:r>
      <w:r>
        <w:rPr>
          <w:color w:val="000000"/>
          <w:kern w:val="0"/>
          <w:sz w:val="24"/>
          <w:szCs w:val="24"/>
        </w:rPr>
        <w:t>14</w:t>
      </w:r>
      <w:r>
        <w:rPr>
          <w:rFonts w:hint="eastAsia"/>
          <w:color w:val="000000"/>
          <w:kern w:val="0"/>
          <w:sz w:val="24"/>
          <w:szCs w:val="24"/>
        </w:rPr>
        <w:t>：</w:t>
      </w:r>
      <w:r>
        <w:rPr>
          <w:color w:val="000000"/>
          <w:kern w:val="0"/>
          <w:sz w:val="24"/>
          <w:szCs w:val="24"/>
        </w:rPr>
        <w:t>30-17</w:t>
      </w:r>
      <w:r>
        <w:rPr>
          <w:rFonts w:hint="eastAsia"/>
          <w:color w:val="000000"/>
          <w:kern w:val="0"/>
          <w:sz w:val="24"/>
          <w:szCs w:val="24"/>
        </w:rPr>
        <w:t>：</w:t>
      </w:r>
      <w:r>
        <w:rPr>
          <w:color w:val="000000"/>
          <w:kern w:val="0"/>
          <w:sz w:val="24"/>
          <w:szCs w:val="24"/>
        </w:rPr>
        <w:t>00</w:t>
      </w:r>
      <w:r>
        <w:rPr>
          <w:rFonts w:hint="eastAsia"/>
          <w:color w:val="000000"/>
          <w:kern w:val="0"/>
          <w:sz w:val="24"/>
          <w:szCs w:val="24"/>
        </w:rPr>
        <w:t>；地点：淮阴工学院枚乘路南校区；联系人及联系方式：张老师</w:t>
      </w:r>
      <w:r>
        <w:rPr>
          <w:color w:val="000000"/>
          <w:kern w:val="0"/>
          <w:sz w:val="24"/>
          <w:szCs w:val="24"/>
        </w:rPr>
        <w:t>18705230085</w:t>
      </w:r>
      <w:r>
        <w:rPr>
          <w:rFonts w:hint="eastAsia"/>
          <w:color w:val="000000"/>
          <w:kern w:val="0"/>
          <w:sz w:val="24"/>
          <w:szCs w:val="24"/>
        </w:rPr>
        <w:t>。</w:t>
      </w:r>
    </w:p>
    <w:p>
      <w:pPr>
        <w:spacing w:line="360" w:lineRule="auto"/>
        <w:ind w:firstLine="480" w:firstLineChars="200"/>
        <w:rPr>
          <w:color w:val="000000"/>
          <w:sz w:val="24"/>
          <w:szCs w:val="24"/>
        </w:rPr>
      </w:pPr>
      <w:r>
        <w:rPr>
          <w:rFonts w:hint="eastAsia"/>
          <w:color w:val="000000"/>
          <w:sz w:val="24"/>
          <w:szCs w:val="24"/>
        </w:rPr>
        <w:t>七、投标文件组成</w:t>
      </w:r>
    </w:p>
    <w:p>
      <w:pPr>
        <w:spacing w:line="360" w:lineRule="auto"/>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360" w:lineRule="auto"/>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吊装、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w:t>
      </w:r>
      <w:bookmarkStart w:id="0" w:name="OLE_LINK8"/>
      <w:r>
        <w:rPr>
          <w:rFonts w:hint="eastAsia"/>
          <w:color w:val="000000"/>
          <w:sz w:val="24"/>
          <w:szCs w:val="24"/>
        </w:rPr>
        <w:t>减轻责任、减少服务、增加收费、降低质量</w:t>
      </w:r>
      <w:bookmarkEnd w:id="0"/>
      <w:r>
        <w:rPr>
          <w:rFonts w:hint="eastAsia"/>
          <w:color w:val="000000"/>
          <w:sz w:val="24"/>
          <w:szCs w:val="24"/>
        </w:rPr>
        <w:t>的理由。采购人不接受备选的投标方案或有选择的报价。</w:t>
      </w:r>
    </w:p>
    <w:p>
      <w:pPr>
        <w:widowControl/>
        <w:shd w:val="clear" w:color="auto" w:fill="FFFFFF"/>
        <w:spacing w:line="360" w:lineRule="auto"/>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pacing w:line="360" w:lineRule="auto"/>
        <w:ind w:left="210" w:leftChars="100" w:firstLine="240" w:firstLineChars="100"/>
        <w:jc w:val="left"/>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360" w:lineRule="auto"/>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360" w:lineRule="auto"/>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360" w:lineRule="auto"/>
        <w:ind w:firstLine="440"/>
        <w:rPr>
          <w:color w:val="000000"/>
          <w:kern w:val="0"/>
          <w:sz w:val="24"/>
          <w:szCs w:val="24"/>
        </w:rPr>
      </w:pPr>
      <w:r>
        <w:rPr>
          <w:color w:val="000000"/>
          <w:kern w:val="0"/>
          <w:sz w:val="24"/>
          <w:szCs w:val="24"/>
        </w:rPr>
        <w:t>3.4</w:t>
      </w:r>
      <w:r>
        <w:rPr>
          <w:rFonts w:hint="eastAsia"/>
          <w:color w:val="000000"/>
          <w:kern w:val="0"/>
          <w:sz w:val="24"/>
          <w:szCs w:val="24"/>
        </w:rPr>
        <w:t>提供</w:t>
      </w:r>
      <w:r>
        <w:rPr>
          <w:color w:val="000000"/>
          <w:kern w:val="0"/>
          <w:sz w:val="24"/>
          <w:szCs w:val="24"/>
        </w:rPr>
        <w:t>“</w:t>
      </w:r>
      <w:r>
        <w:rPr>
          <w:rFonts w:hint="eastAsia"/>
          <w:color w:val="000000"/>
          <w:kern w:val="0"/>
          <w:sz w:val="24"/>
          <w:szCs w:val="24"/>
        </w:rPr>
        <w:t>具备履行合同所必需的设备和专业技术能力</w:t>
      </w:r>
      <w:r>
        <w:rPr>
          <w:color w:val="000000"/>
          <w:kern w:val="0"/>
          <w:sz w:val="24"/>
          <w:szCs w:val="24"/>
        </w:rPr>
        <w:t>”</w:t>
      </w:r>
      <w:r>
        <w:rPr>
          <w:rFonts w:hint="eastAsia"/>
          <w:color w:val="000000"/>
          <w:kern w:val="0"/>
          <w:sz w:val="24"/>
          <w:szCs w:val="24"/>
        </w:rPr>
        <w:t>的承诺书（格式自定，加盖投标人公章）。</w:t>
      </w:r>
    </w:p>
    <w:p>
      <w:pPr>
        <w:widowControl/>
        <w:shd w:val="clear" w:color="auto" w:fill="FFFFFF"/>
        <w:spacing w:line="360" w:lineRule="auto"/>
        <w:ind w:firstLine="440"/>
        <w:rPr>
          <w:color w:val="000000"/>
          <w:kern w:val="0"/>
          <w:sz w:val="24"/>
          <w:szCs w:val="24"/>
        </w:rPr>
      </w:pPr>
      <w:r>
        <w:rPr>
          <w:color w:val="000000"/>
          <w:spacing w:val="15"/>
          <w:kern w:val="0"/>
          <w:sz w:val="24"/>
          <w:szCs w:val="24"/>
        </w:rPr>
        <w:t>3.5</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）列入政府采购严重违法失信行为记录名单且处罚期限尚未届满的，不得参与本项目，提供网站截图。</w:t>
      </w:r>
    </w:p>
    <w:p>
      <w:pPr>
        <w:spacing w:line="360" w:lineRule="auto"/>
        <w:ind w:firstLine="470" w:firstLineChars="196"/>
        <w:rPr>
          <w:sz w:val="24"/>
          <w:szCs w:val="24"/>
        </w:rPr>
      </w:pPr>
      <w:r>
        <w:rPr>
          <w:rFonts w:hint="eastAsia"/>
          <w:sz w:val="24"/>
          <w:szCs w:val="24"/>
        </w:rPr>
        <w:t>注</w:t>
      </w:r>
      <w:r>
        <w:rPr>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360" w:lineRule="auto"/>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360" w:lineRule="auto"/>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360" w:lineRule="auto"/>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360" w:lineRule="auto"/>
        <w:ind w:firstLine="480" w:firstLineChars="200"/>
        <w:rPr>
          <w:color w:val="000000"/>
          <w:sz w:val="24"/>
          <w:szCs w:val="24"/>
        </w:rPr>
      </w:pPr>
      <w:r>
        <w:rPr>
          <w:rFonts w:hint="eastAsia"/>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以上方案不得低于招标文件中服务要求的标准。</w:t>
      </w:r>
    </w:p>
    <w:p>
      <w:pPr>
        <w:widowControl/>
        <w:shd w:val="clear" w:color="auto" w:fill="FFFFFF"/>
        <w:spacing w:line="360" w:lineRule="auto"/>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360" w:lineRule="auto"/>
        <w:ind w:firstLine="480" w:firstLineChars="200"/>
        <w:rPr>
          <w:color w:val="000000"/>
          <w:sz w:val="24"/>
          <w:szCs w:val="24"/>
        </w:rPr>
      </w:pPr>
      <w:r>
        <w:rPr>
          <w:color w:val="000000"/>
          <w:sz w:val="24"/>
          <w:szCs w:val="24"/>
        </w:rPr>
        <w:t>6.1</w:t>
      </w:r>
      <w:r>
        <w:rPr>
          <w:rFonts w:hint="eastAsia"/>
          <w:color w:val="000000"/>
          <w:sz w:val="24"/>
          <w:szCs w:val="24"/>
        </w:rPr>
        <w:t>投标货物的详细供货清单（主要包括配置情况、主要部件、配套件、备品备件及专用工具等的名称、品牌、型号规格、主要技术参数及性能、数量、单价、制造商全称及制造地点，</w:t>
      </w:r>
    </w:p>
    <w:p>
      <w:pPr>
        <w:spacing w:line="360" w:lineRule="auto"/>
        <w:ind w:firstLine="480" w:firstLineChars="200"/>
        <w:rPr>
          <w:color w:val="000000"/>
          <w:sz w:val="24"/>
          <w:szCs w:val="24"/>
        </w:rPr>
      </w:pPr>
      <w:r>
        <w:rPr>
          <w:color w:val="000000"/>
          <w:sz w:val="24"/>
          <w:szCs w:val="24"/>
        </w:rPr>
        <w:t>6.2</w:t>
      </w:r>
      <w:r>
        <w:rPr>
          <w:rFonts w:hint="eastAsia"/>
          <w:color w:val="000000"/>
          <w:sz w:val="24"/>
          <w:szCs w:val="24"/>
        </w:rPr>
        <w:t>通风橱及排补风系统设计方案（平面图、三维图、单件图）；</w:t>
      </w:r>
    </w:p>
    <w:p>
      <w:pPr>
        <w:spacing w:line="360" w:lineRule="auto"/>
        <w:ind w:firstLine="480" w:firstLineChars="200"/>
        <w:rPr>
          <w:color w:val="000000"/>
          <w:sz w:val="24"/>
          <w:szCs w:val="24"/>
        </w:rPr>
      </w:pPr>
      <w:r>
        <w:rPr>
          <w:color w:val="000000"/>
          <w:sz w:val="24"/>
          <w:szCs w:val="24"/>
        </w:rPr>
        <w:t>6.3</w:t>
      </w:r>
      <w:r>
        <w:rPr>
          <w:rFonts w:hint="eastAsia"/>
          <w:color w:val="000000"/>
          <w:sz w:val="24"/>
          <w:szCs w:val="24"/>
        </w:rPr>
        <w:t>投标货物的设计、制造、安装、培训、验收计划、验收标准，投标货物的包装、运输、装卸、安装方案；</w:t>
      </w:r>
    </w:p>
    <w:p>
      <w:pPr>
        <w:spacing w:line="360" w:lineRule="auto"/>
        <w:ind w:firstLine="480" w:firstLineChars="200"/>
        <w:rPr>
          <w:color w:val="000000"/>
          <w:sz w:val="24"/>
          <w:szCs w:val="24"/>
        </w:rPr>
      </w:pPr>
      <w:r>
        <w:rPr>
          <w:color w:val="000000"/>
          <w:sz w:val="24"/>
          <w:szCs w:val="24"/>
        </w:rPr>
        <w:t>6.4</w:t>
      </w:r>
      <w:r>
        <w:rPr>
          <w:rFonts w:hint="eastAsia"/>
          <w:color w:val="000000"/>
          <w:sz w:val="24"/>
          <w:szCs w:val="24"/>
        </w:rPr>
        <w:t>卖方对买方操作、维护人员培训方案（包括培训人数、时间、地点、目的、内容、培训程度等）；</w:t>
      </w:r>
    </w:p>
    <w:p>
      <w:pPr>
        <w:widowControl/>
        <w:spacing w:line="360" w:lineRule="auto"/>
        <w:ind w:firstLine="480" w:firstLineChars="200"/>
        <w:jc w:val="left"/>
        <w:rPr>
          <w:kern w:val="0"/>
          <w:sz w:val="24"/>
          <w:szCs w:val="24"/>
        </w:rPr>
      </w:pPr>
      <w:r>
        <w:rPr>
          <w:color w:val="000000"/>
          <w:sz w:val="24"/>
          <w:szCs w:val="24"/>
        </w:rPr>
        <w:t>6.5</w:t>
      </w:r>
      <w:r>
        <w:rPr>
          <w:rFonts w:hint="eastAsia"/>
          <w:color w:val="000000"/>
          <w:sz w:val="24"/>
          <w:szCs w:val="24"/>
        </w:rPr>
        <w:t>投标货物的检测报告，包括有资质的检测机构出具的合格且仍在有效期内的全钢通</w:t>
      </w:r>
      <w:r>
        <w:rPr>
          <w:rFonts w:hint="eastAsia"/>
          <w:kern w:val="0"/>
          <w:sz w:val="24"/>
          <w:szCs w:val="24"/>
        </w:rPr>
        <w:t>风橱检验检测报告、本项目所使用的台面板的检验检测报告、万向抽气罩的检验检测报告。否则视为无效标。</w:t>
      </w:r>
    </w:p>
    <w:p>
      <w:pPr>
        <w:spacing w:line="360" w:lineRule="auto"/>
        <w:ind w:firstLine="480" w:firstLineChars="200"/>
        <w:rPr>
          <w:color w:val="000000"/>
          <w:sz w:val="24"/>
          <w:szCs w:val="24"/>
        </w:rPr>
      </w:pPr>
      <w:r>
        <w:rPr>
          <w:color w:val="000000"/>
          <w:sz w:val="24"/>
          <w:szCs w:val="24"/>
        </w:rPr>
        <w:t>6.6</w:t>
      </w:r>
      <w:r>
        <w:rPr>
          <w:rFonts w:hint="eastAsia"/>
          <w:color w:val="000000"/>
          <w:sz w:val="24"/>
          <w:szCs w:val="24"/>
        </w:rPr>
        <w:t>投标货物交货时可提供的技术资料清单。</w:t>
      </w:r>
    </w:p>
    <w:p>
      <w:pPr>
        <w:widowControl/>
        <w:shd w:val="clear" w:color="auto" w:fill="FFFFFF"/>
        <w:spacing w:line="360" w:lineRule="auto"/>
        <w:ind w:firstLine="440"/>
        <w:jc w:val="left"/>
        <w:rPr>
          <w:color w:val="000000"/>
          <w:kern w:val="0"/>
          <w:sz w:val="24"/>
          <w:szCs w:val="24"/>
        </w:rPr>
      </w:pPr>
      <w:r>
        <w:rPr>
          <w:color w:val="000000"/>
          <w:kern w:val="0"/>
          <w:sz w:val="24"/>
          <w:szCs w:val="24"/>
        </w:rPr>
        <w:t>7.</w:t>
      </w:r>
      <w:r>
        <w:rPr>
          <w:color w:val="000000"/>
          <w:sz w:val="24"/>
          <w:szCs w:val="24"/>
        </w:rPr>
        <w:t xml:space="preserve"> </w:t>
      </w:r>
      <w:r>
        <w:rPr>
          <w:rFonts w:hint="eastAsia"/>
          <w:color w:val="000000"/>
          <w:kern w:val="0"/>
          <w:sz w:val="24"/>
          <w:szCs w:val="24"/>
        </w:rPr>
        <w:t>投标人</w:t>
      </w:r>
      <w:r>
        <w:rPr>
          <w:color w:val="000000"/>
          <w:kern w:val="0"/>
          <w:sz w:val="24"/>
          <w:szCs w:val="24"/>
        </w:rPr>
        <w:t>2016</w:t>
      </w:r>
      <w:r>
        <w:rPr>
          <w:rFonts w:hint="eastAsia"/>
          <w:color w:val="000000"/>
          <w:kern w:val="0"/>
          <w:sz w:val="24"/>
          <w:szCs w:val="24"/>
        </w:rPr>
        <w:t>年</w:t>
      </w:r>
      <w:r>
        <w:rPr>
          <w:color w:val="000000"/>
          <w:kern w:val="0"/>
          <w:sz w:val="24"/>
          <w:szCs w:val="24"/>
        </w:rPr>
        <w:t>1</w:t>
      </w:r>
      <w:r>
        <w:rPr>
          <w:rFonts w:hint="eastAsia"/>
          <w:color w:val="000000"/>
          <w:kern w:val="0"/>
          <w:sz w:val="24"/>
          <w:szCs w:val="24"/>
        </w:rPr>
        <w:t>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360" w:lineRule="auto"/>
        <w:ind w:firstLine="440"/>
        <w:jc w:val="left"/>
        <w:rPr>
          <w:color w:val="000000"/>
          <w:kern w:val="0"/>
          <w:sz w:val="24"/>
          <w:szCs w:val="24"/>
        </w:rPr>
      </w:pPr>
      <w:r>
        <w:rPr>
          <w:color w:val="000000"/>
          <w:kern w:val="0"/>
          <w:sz w:val="24"/>
          <w:szCs w:val="24"/>
        </w:rPr>
        <w:t>8.</w:t>
      </w:r>
      <w:r>
        <w:rPr>
          <w:rFonts w:hint="eastAsia"/>
          <w:color w:val="000000"/>
          <w:kern w:val="0"/>
          <w:sz w:val="24"/>
          <w:szCs w:val="24"/>
        </w:rPr>
        <w:t>评分标准中涉及的材料及其他相关材料。</w:t>
      </w:r>
    </w:p>
    <w:p>
      <w:pPr>
        <w:widowControl/>
        <w:shd w:val="clear" w:color="auto" w:fill="FFFFFF"/>
        <w:spacing w:line="360" w:lineRule="auto"/>
        <w:ind w:firstLine="440"/>
        <w:jc w:val="left"/>
        <w:rPr>
          <w:kern w:val="0"/>
          <w:sz w:val="24"/>
        </w:rPr>
      </w:pPr>
      <w:r>
        <w:rPr>
          <w:color w:val="000000"/>
          <w:kern w:val="0"/>
          <w:sz w:val="24"/>
          <w:szCs w:val="24"/>
        </w:rPr>
        <w:t>9.</w:t>
      </w:r>
      <w:r>
        <w:rPr>
          <w:rFonts w:hint="eastAsia"/>
          <w:color w:val="000000"/>
          <w:kern w:val="0"/>
          <w:sz w:val="24"/>
          <w:szCs w:val="24"/>
        </w:rPr>
        <w:t>样品：按照技术文件要求提供陶瓷台面板、冷轧钢板、水阀等通风橱相关材料小样；评标结果公布后中标单位样品封存至验收结束，未中标单位</w:t>
      </w:r>
      <w:r>
        <w:rPr>
          <w:rFonts w:hint="eastAsia"/>
          <w:sz w:val="24"/>
        </w:rPr>
        <w:t>自行将样品带走，采购人不负责保管。未提供样品或者样品不全者为无效标。</w:t>
      </w:r>
      <w:r>
        <w:rPr>
          <w:kern w:val="0"/>
          <w:sz w:val="24"/>
        </w:rPr>
        <w:t xml:space="preserve"> </w:t>
      </w:r>
    </w:p>
    <w:p>
      <w:pPr>
        <w:spacing w:line="360" w:lineRule="auto"/>
        <w:ind w:firstLine="480" w:firstLineChars="200"/>
        <w:rPr>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kern w:val="0"/>
          <w:sz w:val="24"/>
        </w:rPr>
        <w:t>编制一式五份投标文件（包括一份正本和四份副本），每份投标文件右上角必须清楚地标明</w:t>
      </w:r>
      <w:r>
        <w:rPr>
          <w:kern w:val="0"/>
          <w:sz w:val="24"/>
        </w:rPr>
        <w:t>“</w:t>
      </w:r>
      <w:r>
        <w:rPr>
          <w:rFonts w:hint="eastAsia"/>
          <w:kern w:val="0"/>
          <w:sz w:val="24"/>
        </w:rPr>
        <w:t>正本</w:t>
      </w:r>
      <w:r>
        <w:rPr>
          <w:kern w:val="0"/>
          <w:sz w:val="24"/>
        </w:rPr>
        <w:t>”</w:t>
      </w:r>
      <w:r>
        <w:rPr>
          <w:rFonts w:hint="eastAsia"/>
          <w:kern w:val="0"/>
          <w:sz w:val="24"/>
        </w:rPr>
        <w:t>或</w:t>
      </w:r>
      <w:r>
        <w:rPr>
          <w:kern w:val="0"/>
          <w:sz w:val="24"/>
        </w:rPr>
        <w:t>“</w:t>
      </w:r>
      <w:r>
        <w:rPr>
          <w:rFonts w:hint="eastAsia"/>
          <w:kern w:val="0"/>
          <w:sz w:val="24"/>
        </w:rPr>
        <w:t>副本</w:t>
      </w:r>
      <w:r>
        <w:rPr>
          <w:kern w:val="0"/>
          <w:sz w:val="24"/>
        </w:rPr>
        <w:t>”</w:t>
      </w:r>
      <w:r>
        <w:rPr>
          <w:rFonts w:hint="eastAsia"/>
          <w:kern w:val="0"/>
          <w:sz w:val="24"/>
        </w:rPr>
        <w:t>字样，一旦正本和副本不符，以正本为准。</w:t>
      </w:r>
      <w:r>
        <w:rPr>
          <w:rFonts w:hint="eastAsia"/>
          <w:sz w:val="24"/>
          <w:szCs w:val="24"/>
        </w:rPr>
        <w:t>投标文件的正本应打印或用不褪色墨水书写；</w:t>
      </w:r>
      <w:r>
        <w:rPr>
          <w:rFonts w:hint="eastAsia"/>
          <w:color w:val="000000"/>
          <w:sz w:val="24"/>
          <w:szCs w:val="24"/>
        </w:rPr>
        <w:t>投标文件的副本可打印或用不褪色墨水书写，也可采用正本的复印件。</w:t>
      </w:r>
      <w:r>
        <w:rPr>
          <w:rFonts w:hint="eastAsia"/>
          <w:sz w:val="24"/>
          <w:szCs w:val="24"/>
        </w:rPr>
        <w:t>投标文件提倡按照</w:t>
      </w:r>
      <w:r>
        <w:rPr>
          <w:sz w:val="24"/>
          <w:szCs w:val="24"/>
        </w:rPr>
        <w:t>A4</w:t>
      </w:r>
      <w:r>
        <w:rPr>
          <w:rFonts w:hint="eastAsia"/>
          <w:sz w:val="24"/>
          <w:szCs w:val="24"/>
        </w:rPr>
        <w:t>幅面打印或复印，并进行装订，如有资料超过</w:t>
      </w:r>
      <w:r>
        <w:rPr>
          <w:sz w:val="24"/>
          <w:szCs w:val="24"/>
        </w:rPr>
        <w:t>A4</w:t>
      </w:r>
      <w:r>
        <w:rPr>
          <w:rFonts w:hint="eastAsia"/>
          <w:sz w:val="24"/>
          <w:szCs w:val="24"/>
        </w:rPr>
        <w:t>幅面折叠成</w:t>
      </w:r>
      <w:r>
        <w:rPr>
          <w:sz w:val="24"/>
          <w:szCs w:val="24"/>
        </w:rPr>
        <w:t>A4</w:t>
      </w:r>
      <w:r>
        <w:rPr>
          <w:rFonts w:hint="eastAsia"/>
          <w:sz w:val="24"/>
          <w:szCs w:val="24"/>
        </w:rPr>
        <w:t>幅面；</w:t>
      </w:r>
      <w:r>
        <w:rPr>
          <w:rFonts w:hint="eastAsia"/>
          <w:color w:val="000000"/>
          <w:sz w:val="24"/>
          <w:szCs w:val="24"/>
        </w:rPr>
        <w:t>投标文件装订必须采用胶装的形式。</w:t>
      </w:r>
      <w:r>
        <w:rPr>
          <w:rFonts w:hint="eastAsia"/>
          <w:sz w:val="24"/>
        </w:rPr>
        <w:t>投标文件应编制目录，标注页码，应按要求加盖投标人公章；全套投标文件应无修改和行间插字、字上贴字；投标人必须使用本招标文件第四章提供的投标文件样式。投标文件须</w:t>
      </w:r>
      <w:r>
        <w:rPr>
          <w:rFonts w:hint="eastAsia"/>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i/>
          <w:sz w:val="24"/>
        </w:rPr>
        <w:t>。</w:t>
      </w:r>
      <w:r>
        <w:rPr>
          <w:rFonts w:hint="eastAsia"/>
          <w:sz w:val="24"/>
        </w:rPr>
        <w:t>所有证件、证书加注水印或直接标注</w:t>
      </w:r>
      <w:r>
        <w:rPr>
          <w:sz w:val="24"/>
        </w:rPr>
        <w:t>“</w:t>
      </w:r>
      <w:r>
        <w:rPr>
          <w:rFonts w:hint="eastAsia"/>
          <w:sz w:val="24"/>
        </w:rPr>
        <w:t>仅供参加淮阴工学院招标用</w:t>
      </w:r>
      <w:r>
        <w:rPr>
          <w:sz w:val="24"/>
        </w:rPr>
        <w:t>”</w:t>
      </w:r>
      <w:r>
        <w:rPr>
          <w:rFonts w:hint="eastAsia"/>
          <w:sz w:val="24"/>
        </w:rPr>
        <w:t>字，未加注者责任自负。</w:t>
      </w:r>
    </w:p>
    <w:p>
      <w:pPr>
        <w:tabs>
          <w:tab w:val="left" w:pos="2820"/>
        </w:tabs>
        <w:spacing w:line="360" w:lineRule="auto"/>
        <w:ind w:firstLine="480" w:firstLineChars="200"/>
        <w:rPr>
          <w:bCs/>
          <w:i/>
          <w:sz w:val="24"/>
        </w:rPr>
      </w:pPr>
      <w:r>
        <w:rPr>
          <w:rFonts w:hint="eastAsia"/>
          <w:sz w:val="24"/>
        </w:rPr>
        <w:t>投标人应承担其编制投标文件、递交投标文件等所涉及的一切费用，无论评标结果如何，采购人对上述费用均不负任何责任。</w:t>
      </w:r>
      <w:r>
        <w:rPr>
          <w:rFonts w:hint="eastAsia"/>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360" w:lineRule="auto"/>
        <w:ind w:firstLine="540" w:firstLineChars="200"/>
        <w:rPr>
          <w:color w:val="000000"/>
          <w:spacing w:val="15"/>
          <w:kern w:val="0"/>
          <w:sz w:val="24"/>
          <w:szCs w:val="24"/>
        </w:rPr>
      </w:pPr>
      <w:r>
        <w:rPr>
          <w:rFonts w:hint="eastAsia"/>
          <w:bCs/>
          <w:color w:val="000000"/>
          <w:spacing w:val="15"/>
          <w:kern w:val="0"/>
          <w:sz w:val="24"/>
          <w:szCs w:val="24"/>
          <w:lang w:val="en-US" w:eastAsia="zh-CN"/>
        </w:rPr>
        <w:t>八</w:t>
      </w:r>
      <w:r>
        <w:rPr>
          <w:rFonts w:hint="eastAsia"/>
          <w:bCs/>
          <w:color w:val="000000"/>
          <w:spacing w:val="15"/>
          <w:kern w:val="0"/>
          <w:sz w:val="24"/>
          <w:szCs w:val="24"/>
        </w:rPr>
        <w:t>、投标文件递交时间、地点</w:t>
      </w:r>
    </w:p>
    <w:p>
      <w:pPr>
        <w:spacing w:line="360" w:lineRule="auto"/>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360" w:lineRule="auto"/>
        <w:ind w:firstLine="540" w:firstLineChars="200"/>
        <w:rPr>
          <w:color w:val="000000"/>
          <w:spacing w:val="15"/>
          <w:kern w:val="0"/>
          <w:sz w:val="24"/>
          <w:szCs w:val="24"/>
        </w:rPr>
      </w:pPr>
      <w:r>
        <w:rPr>
          <w:color w:val="000000"/>
          <w:spacing w:val="15"/>
          <w:kern w:val="0"/>
          <w:sz w:val="24"/>
          <w:szCs w:val="24"/>
        </w:rPr>
        <w:t>2019</w:t>
      </w:r>
      <w:r>
        <w:rPr>
          <w:rFonts w:hint="eastAsia"/>
          <w:color w:val="000000"/>
          <w:spacing w:val="15"/>
          <w:kern w:val="0"/>
          <w:sz w:val="24"/>
          <w:szCs w:val="24"/>
        </w:rPr>
        <w:t>年</w:t>
      </w:r>
      <w:r>
        <w:rPr>
          <w:color w:val="000000"/>
          <w:spacing w:val="15"/>
          <w:kern w:val="0"/>
          <w:sz w:val="24"/>
          <w:szCs w:val="24"/>
        </w:rPr>
        <w:t>9</w:t>
      </w:r>
      <w:r>
        <w:rPr>
          <w:rFonts w:hint="eastAsia"/>
          <w:color w:val="000000"/>
          <w:spacing w:val="15"/>
          <w:kern w:val="0"/>
          <w:sz w:val="24"/>
          <w:szCs w:val="24"/>
        </w:rPr>
        <w:t>月</w:t>
      </w:r>
      <w:r>
        <w:rPr>
          <w:color w:val="000000"/>
          <w:spacing w:val="15"/>
          <w:kern w:val="0"/>
          <w:sz w:val="24"/>
          <w:szCs w:val="24"/>
        </w:rPr>
        <w:t>6</w:t>
      </w:r>
      <w:r>
        <w:rPr>
          <w:rFonts w:hint="eastAsia"/>
          <w:color w:val="000000"/>
          <w:spacing w:val="15"/>
          <w:kern w:val="0"/>
          <w:sz w:val="24"/>
          <w:szCs w:val="24"/>
        </w:rPr>
        <w:t>日上午</w:t>
      </w:r>
      <w:r>
        <w:rPr>
          <w:color w:val="000000"/>
          <w:spacing w:val="15"/>
          <w:kern w:val="0"/>
          <w:sz w:val="24"/>
          <w:szCs w:val="24"/>
        </w:rPr>
        <w:t>9:00-10:30</w:t>
      </w:r>
      <w:r>
        <w:rPr>
          <w:rFonts w:hint="eastAsia"/>
          <w:color w:val="000000"/>
          <w:spacing w:val="15"/>
          <w:kern w:val="0"/>
          <w:sz w:val="24"/>
          <w:szCs w:val="24"/>
        </w:rPr>
        <w:t>。采购人拒绝接收在规定的投标截止时间后递交的任何投标文件。</w:t>
      </w:r>
    </w:p>
    <w:p>
      <w:pPr>
        <w:spacing w:line="360" w:lineRule="auto"/>
        <w:ind w:firstLine="480" w:firstLineChars="200"/>
        <w:rPr>
          <w:sz w:val="24"/>
          <w:szCs w:val="24"/>
        </w:rPr>
      </w:pPr>
      <w:r>
        <w:rPr>
          <w:sz w:val="24"/>
          <w:szCs w:val="24"/>
        </w:rPr>
        <w:t>2.</w:t>
      </w:r>
      <w:r>
        <w:rPr>
          <w:rFonts w:hint="eastAsia"/>
          <w:sz w:val="24"/>
          <w:szCs w:val="24"/>
        </w:rPr>
        <w:t>投标文件接收地点</w:t>
      </w:r>
    </w:p>
    <w:p>
      <w:pPr>
        <w:spacing w:line="360" w:lineRule="auto"/>
        <w:ind w:firstLine="480" w:firstLineChars="200"/>
        <w:rPr>
          <w:sz w:val="24"/>
          <w:szCs w:val="24"/>
        </w:rPr>
      </w:pPr>
      <w:r>
        <w:rPr>
          <w:rFonts w:hint="eastAsia"/>
          <w:sz w:val="24"/>
          <w:szCs w:val="24"/>
        </w:rPr>
        <w:t>投标人凭我校</w:t>
      </w:r>
      <w:r>
        <w:fldChar w:fldCharType="begin"/>
      </w:r>
      <w:r>
        <w:instrText xml:space="preserve"> HYPERLINK "http://cw.hyit.edu.cn/" \t "_blank" </w:instrText>
      </w:r>
      <w:r>
        <w:fldChar w:fldCharType="separate"/>
      </w:r>
      <w:r>
        <w:rPr>
          <w:rFonts w:hint="eastAsia"/>
          <w:sz w:val="24"/>
          <w:szCs w:val="24"/>
        </w:rPr>
        <w:t>财务处</w:t>
      </w:r>
      <w:r>
        <w:rPr>
          <w:rFonts w:hint="eastAsia"/>
          <w:sz w:val="24"/>
          <w:szCs w:val="24"/>
        </w:rPr>
        <w:fldChar w:fldCharType="end"/>
      </w:r>
      <w:r>
        <w:rPr>
          <w:rFonts w:hint="eastAsia"/>
          <w:sz w:val="24"/>
          <w:szCs w:val="24"/>
        </w:rPr>
        <w:t>开出的投标保证金收据、招标文件材料费收据直接送达到我校招标办（淮阴工学院枚乘路校区翔宇楼</w:t>
      </w:r>
      <w:r>
        <w:rPr>
          <w:sz w:val="24"/>
          <w:szCs w:val="24"/>
        </w:rPr>
        <w:t>203</w:t>
      </w:r>
      <w:r>
        <w:rPr>
          <w:rFonts w:hint="eastAsia"/>
          <w:sz w:val="24"/>
          <w:szCs w:val="24"/>
        </w:rPr>
        <w:t>室），送往其它部门无效。</w:t>
      </w:r>
    </w:p>
    <w:p>
      <w:pPr>
        <w:spacing w:line="360" w:lineRule="auto"/>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360" w:lineRule="auto"/>
        <w:ind w:firstLine="480" w:firstLineChars="200"/>
        <w:rPr>
          <w:color w:val="000000"/>
          <w:kern w:val="0"/>
          <w:sz w:val="24"/>
          <w:szCs w:val="24"/>
        </w:rPr>
      </w:pPr>
      <w:r>
        <w:rPr>
          <w:rFonts w:hint="eastAsia"/>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color w:val="000000"/>
          <w:kern w:val="0"/>
          <w:sz w:val="24"/>
          <w:szCs w:val="24"/>
        </w:rPr>
        <w:t>投标有效期内投标人撤销投标文件的，采购人不退还投标保证金。投标文件中承诺投标有效期少于</w:t>
      </w:r>
      <w:r>
        <w:rPr>
          <w:color w:val="000000"/>
          <w:kern w:val="0"/>
          <w:sz w:val="24"/>
          <w:szCs w:val="24"/>
        </w:rPr>
        <w:t>90</w:t>
      </w:r>
      <w:r>
        <w:rPr>
          <w:rFonts w:hint="eastAsia"/>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360" w:lineRule="auto"/>
        <w:ind w:firstLine="480" w:firstLineChars="200"/>
        <w:rPr>
          <w:color w:val="000000"/>
          <w:kern w:val="0"/>
          <w:sz w:val="24"/>
          <w:szCs w:val="24"/>
        </w:rPr>
      </w:pPr>
      <w:r>
        <w:rPr>
          <w:color w:val="000000"/>
          <w:kern w:val="0"/>
          <w:sz w:val="24"/>
          <w:szCs w:val="24"/>
        </w:rPr>
        <w:t>4.</w:t>
      </w:r>
      <w:r>
        <w:rPr>
          <w:rFonts w:hint="eastAsia"/>
          <w:color w:val="000000"/>
          <w:kern w:val="0"/>
          <w:sz w:val="24"/>
          <w:szCs w:val="24"/>
        </w:rPr>
        <w:t>投标文件的修改和撤回</w:t>
      </w:r>
    </w:p>
    <w:p>
      <w:pPr>
        <w:spacing w:line="360" w:lineRule="auto"/>
        <w:ind w:firstLine="480" w:firstLineChars="200"/>
        <w:rPr>
          <w:color w:val="000000"/>
          <w:kern w:val="0"/>
          <w:sz w:val="24"/>
          <w:szCs w:val="24"/>
        </w:rPr>
      </w:pPr>
      <w:r>
        <w:rPr>
          <w:rFonts w:hint="eastAsia"/>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360" w:lineRule="auto"/>
        <w:ind w:firstLine="540" w:firstLineChars="200"/>
        <w:rPr>
          <w:color w:val="000000"/>
          <w:spacing w:val="15"/>
          <w:kern w:val="0"/>
          <w:sz w:val="24"/>
        </w:rPr>
      </w:pPr>
      <w:r>
        <w:rPr>
          <w:rFonts w:hint="eastAsia"/>
          <w:bCs/>
          <w:color w:val="000000"/>
          <w:spacing w:val="15"/>
          <w:kern w:val="0"/>
          <w:sz w:val="24"/>
          <w:lang w:val="en-US" w:eastAsia="zh-CN"/>
        </w:rPr>
        <w:t>九</w:t>
      </w:r>
      <w:r>
        <w:rPr>
          <w:rFonts w:hint="eastAsia"/>
          <w:bCs/>
          <w:color w:val="000000"/>
          <w:spacing w:val="15"/>
          <w:kern w:val="0"/>
          <w:sz w:val="24"/>
        </w:rPr>
        <w:t>、开标时间及地点</w:t>
      </w:r>
    </w:p>
    <w:p>
      <w:pPr>
        <w:widowControl/>
        <w:spacing w:line="360" w:lineRule="auto"/>
        <w:ind w:firstLine="540" w:firstLineChars="200"/>
        <w:jc w:val="left"/>
        <w:rPr>
          <w:color w:val="000000"/>
          <w:spacing w:val="15"/>
          <w:kern w:val="0"/>
          <w:sz w:val="24"/>
        </w:rPr>
      </w:pPr>
      <w:r>
        <w:rPr>
          <w:color w:val="000000"/>
          <w:spacing w:val="15"/>
          <w:kern w:val="0"/>
          <w:sz w:val="24"/>
        </w:rPr>
        <w:t>1.</w:t>
      </w:r>
      <w:r>
        <w:rPr>
          <w:rFonts w:hint="eastAsia"/>
          <w:color w:val="000000"/>
          <w:spacing w:val="15"/>
          <w:kern w:val="0"/>
          <w:sz w:val="24"/>
        </w:rPr>
        <w:t>开标时间：</w:t>
      </w:r>
      <w:r>
        <w:rPr>
          <w:color w:val="000000"/>
          <w:spacing w:val="15"/>
          <w:kern w:val="0"/>
          <w:sz w:val="24"/>
          <w:szCs w:val="24"/>
        </w:rPr>
        <w:t>2019</w:t>
      </w:r>
      <w:r>
        <w:rPr>
          <w:rFonts w:hint="eastAsia"/>
          <w:color w:val="000000"/>
          <w:spacing w:val="15"/>
          <w:kern w:val="0"/>
          <w:sz w:val="24"/>
          <w:szCs w:val="24"/>
        </w:rPr>
        <w:t>年</w:t>
      </w:r>
      <w:r>
        <w:rPr>
          <w:color w:val="000000"/>
          <w:spacing w:val="15"/>
          <w:kern w:val="0"/>
          <w:sz w:val="24"/>
          <w:szCs w:val="24"/>
        </w:rPr>
        <w:t>9</w:t>
      </w:r>
      <w:r>
        <w:rPr>
          <w:rFonts w:hint="eastAsia"/>
          <w:color w:val="000000"/>
          <w:spacing w:val="15"/>
          <w:kern w:val="0"/>
          <w:sz w:val="24"/>
          <w:szCs w:val="24"/>
        </w:rPr>
        <w:t>月</w:t>
      </w:r>
      <w:r>
        <w:rPr>
          <w:color w:val="000000"/>
          <w:spacing w:val="15"/>
          <w:kern w:val="0"/>
          <w:sz w:val="24"/>
          <w:szCs w:val="24"/>
        </w:rPr>
        <w:t>6</w:t>
      </w:r>
      <w:r>
        <w:rPr>
          <w:rFonts w:hint="eastAsia"/>
          <w:color w:val="000000"/>
          <w:spacing w:val="15"/>
          <w:kern w:val="0"/>
          <w:sz w:val="24"/>
          <w:szCs w:val="24"/>
        </w:rPr>
        <w:t>日下午</w:t>
      </w:r>
      <w:r>
        <w:rPr>
          <w:color w:val="000000"/>
          <w:spacing w:val="15"/>
          <w:kern w:val="0"/>
          <w:sz w:val="24"/>
          <w:szCs w:val="24"/>
        </w:rPr>
        <w:t>2</w:t>
      </w:r>
      <w:r>
        <w:rPr>
          <w:rFonts w:hint="eastAsia"/>
          <w:color w:val="000000"/>
          <w:spacing w:val="15"/>
          <w:kern w:val="0"/>
          <w:sz w:val="24"/>
          <w:szCs w:val="24"/>
        </w:rPr>
        <w:t>：</w:t>
      </w:r>
      <w:r>
        <w:rPr>
          <w:color w:val="000000"/>
          <w:spacing w:val="15"/>
          <w:kern w:val="0"/>
          <w:sz w:val="24"/>
          <w:szCs w:val="24"/>
        </w:rPr>
        <w:t>30</w:t>
      </w:r>
      <w:r>
        <w:rPr>
          <w:rFonts w:hint="eastAsia"/>
          <w:color w:val="000000"/>
          <w:spacing w:val="15"/>
          <w:kern w:val="0"/>
          <w:sz w:val="24"/>
        </w:rPr>
        <w:t>；</w:t>
      </w:r>
      <w:r>
        <w:rPr>
          <w:color w:val="000000"/>
          <w:spacing w:val="15"/>
          <w:kern w:val="0"/>
          <w:sz w:val="24"/>
        </w:rPr>
        <w:t xml:space="preserve"> </w:t>
      </w:r>
    </w:p>
    <w:p>
      <w:pPr>
        <w:widowControl/>
        <w:spacing w:line="360" w:lineRule="auto"/>
        <w:ind w:firstLine="540" w:firstLineChars="200"/>
        <w:jc w:val="left"/>
        <w:rPr>
          <w:color w:val="000000"/>
          <w:spacing w:val="15"/>
          <w:kern w:val="0"/>
          <w:sz w:val="24"/>
        </w:rPr>
      </w:pPr>
      <w:r>
        <w:rPr>
          <w:color w:val="000000"/>
          <w:spacing w:val="15"/>
          <w:kern w:val="0"/>
          <w:sz w:val="24"/>
        </w:rPr>
        <w:t>2.</w:t>
      </w:r>
      <w:r>
        <w:rPr>
          <w:rFonts w:hint="eastAsia"/>
          <w:color w:val="000000"/>
          <w:spacing w:val="15"/>
          <w:kern w:val="0"/>
          <w:sz w:val="24"/>
        </w:rPr>
        <w:t>开标地点：淮阴工学院枚乘路校区翔宇楼</w:t>
      </w:r>
      <w:r>
        <w:rPr>
          <w:color w:val="000000"/>
          <w:spacing w:val="15"/>
          <w:kern w:val="0"/>
          <w:sz w:val="24"/>
        </w:rPr>
        <w:t>203</w:t>
      </w:r>
      <w:r>
        <w:rPr>
          <w:rFonts w:hint="eastAsia"/>
          <w:color w:val="000000"/>
          <w:spacing w:val="15"/>
          <w:kern w:val="0"/>
          <w:sz w:val="24"/>
        </w:rPr>
        <w:t>室。</w:t>
      </w:r>
    </w:p>
    <w:p>
      <w:pPr>
        <w:widowControl/>
        <w:spacing w:line="360" w:lineRule="auto"/>
        <w:ind w:firstLine="540" w:firstLineChars="200"/>
        <w:jc w:val="left"/>
        <w:rPr>
          <w:color w:val="000000"/>
          <w:spacing w:val="15"/>
          <w:kern w:val="0"/>
          <w:sz w:val="24"/>
        </w:rPr>
      </w:pPr>
      <w:r>
        <w:rPr>
          <w:color w:val="000000"/>
          <w:spacing w:val="15"/>
          <w:kern w:val="0"/>
          <w:sz w:val="24"/>
        </w:rPr>
        <w:t>3.</w:t>
      </w:r>
      <w:r>
        <w:rPr>
          <w:rFonts w:hint="eastAsia"/>
          <w:color w:val="000000"/>
          <w:spacing w:val="15"/>
          <w:kern w:val="0"/>
          <w:sz w:val="24"/>
        </w:rPr>
        <w:t>投标人应派代表（持授权代表身份证明）参加开标，投标人未派代表参加开标的，视为默认开标结果。</w:t>
      </w:r>
    </w:p>
    <w:p>
      <w:pPr>
        <w:widowControl/>
        <w:shd w:val="clear" w:color="auto" w:fill="FFFFFF"/>
        <w:spacing w:line="360" w:lineRule="auto"/>
        <w:ind w:firstLine="461" w:firstLineChars="171"/>
        <w:rPr>
          <w:color w:val="000000"/>
          <w:kern w:val="0"/>
          <w:sz w:val="24"/>
        </w:rPr>
      </w:pPr>
      <w:r>
        <w:rPr>
          <w:rFonts w:hint="eastAsia"/>
          <w:color w:val="000000"/>
          <w:spacing w:val="15"/>
          <w:kern w:val="0"/>
          <w:sz w:val="24"/>
          <w:lang w:val="en-US" w:eastAsia="zh-CN"/>
        </w:rPr>
        <w:t>十</w:t>
      </w:r>
      <w:r>
        <w:rPr>
          <w:rFonts w:hint="eastAsia"/>
          <w:color w:val="000000"/>
          <w:kern w:val="0"/>
          <w:sz w:val="24"/>
        </w:rPr>
        <w:t>、评标办法</w:t>
      </w:r>
    </w:p>
    <w:p>
      <w:pPr>
        <w:widowControl/>
        <w:spacing w:line="360" w:lineRule="auto"/>
        <w:ind w:firstLine="480" w:firstLineChars="200"/>
        <w:rPr>
          <w:color w:val="000000"/>
          <w:kern w:val="0"/>
          <w:sz w:val="24"/>
          <w:szCs w:val="24"/>
        </w:rPr>
      </w:pPr>
      <w:r>
        <w:rPr>
          <w:rFonts w:hint="eastAsia"/>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color w:val="000000"/>
          <w:kern w:val="0"/>
          <w:sz w:val="24"/>
          <w:szCs w:val="24"/>
        </w:rPr>
        <w:t>,</w:t>
      </w:r>
      <w:r>
        <w:rPr>
          <w:rFonts w:hint="eastAsia"/>
          <w:color w:val="000000"/>
          <w:kern w:val="0"/>
          <w:sz w:val="24"/>
          <w:szCs w:val="24"/>
        </w:rPr>
        <w:t>且按照评审因素的量化指标评审得分最高的投标人为中标候选人的评标方法。评委会将依据评分标准（见下表）进行评标，本评分标准的总分为</w:t>
      </w:r>
      <w:r>
        <w:rPr>
          <w:color w:val="000000"/>
          <w:kern w:val="0"/>
          <w:sz w:val="24"/>
          <w:szCs w:val="24"/>
        </w:rPr>
        <w:t>100</w:t>
      </w:r>
      <w:r>
        <w:rPr>
          <w:rFonts w:hint="eastAsia"/>
          <w:color w:val="000000"/>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360" w:lineRule="auto"/>
        <w:ind w:firstLine="480" w:firstLineChars="200"/>
        <w:rPr>
          <w:color w:val="000000"/>
          <w:kern w:val="0"/>
          <w:sz w:val="24"/>
          <w:szCs w:val="24"/>
        </w:rPr>
      </w:pPr>
      <w:r>
        <w:rPr>
          <w:rFonts w:hint="eastAsia"/>
          <w:color w:val="000000"/>
          <w:kern w:val="0"/>
          <w:sz w:val="24"/>
          <w:szCs w:val="24"/>
        </w:rPr>
        <w:t>若投标不足</w:t>
      </w:r>
      <w:r>
        <w:rPr>
          <w:color w:val="000000"/>
          <w:kern w:val="0"/>
          <w:sz w:val="24"/>
          <w:szCs w:val="24"/>
        </w:rPr>
        <w:t>3</w:t>
      </w:r>
      <w:r>
        <w:rPr>
          <w:rFonts w:hint="eastAsia"/>
          <w:color w:val="000000"/>
          <w:kern w:val="0"/>
          <w:sz w:val="24"/>
          <w:szCs w:val="24"/>
        </w:rPr>
        <w:t>家或实质性响应不足</w:t>
      </w:r>
      <w:r>
        <w:rPr>
          <w:color w:val="000000"/>
          <w:kern w:val="0"/>
          <w:sz w:val="24"/>
          <w:szCs w:val="24"/>
        </w:rPr>
        <w:t>3</w:t>
      </w:r>
      <w:r>
        <w:rPr>
          <w:rFonts w:hint="eastAsia"/>
          <w:color w:val="000000"/>
          <w:kern w:val="0"/>
          <w:sz w:val="24"/>
          <w:szCs w:val="24"/>
        </w:rPr>
        <w:t>家，采购人可以宣布项目流标或可采用竞争性磋商等方式确定供货商。</w:t>
      </w:r>
    </w:p>
    <w:p>
      <w:pPr>
        <w:tabs>
          <w:tab w:val="left" w:pos="2820"/>
        </w:tabs>
        <w:spacing w:line="360" w:lineRule="auto"/>
        <w:jc w:val="center"/>
        <w:rPr>
          <w:color w:val="000000"/>
          <w:sz w:val="24"/>
        </w:rPr>
      </w:pPr>
      <w:r>
        <w:rPr>
          <w:rFonts w:hint="eastAsia"/>
          <w:color w:val="000000"/>
          <w:sz w:val="24"/>
        </w:rPr>
        <w:t>评分标准</w:t>
      </w:r>
    </w:p>
    <w:tbl>
      <w:tblPr>
        <w:tblStyle w:val="11"/>
        <w:tblW w:w="8607"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1100"/>
        <w:gridCol w:w="5574"/>
        <w:gridCol w:w="1009"/>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924" w:type="dxa"/>
            <w:tcBorders>
              <w:top w:val="single" w:color="000000" w:sz="4" w:space="0"/>
              <w:right w:val="single" w:color="auto" w:sz="4" w:space="0"/>
            </w:tcBorders>
            <w:vAlign w:val="center"/>
          </w:tcPr>
          <w:p>
            <w:pPr>
              <w:snapToGrid w:val="0"/>
              <w:spacing w:line="360" w:lineRule="auto"/>
              <w:rPr>
                <w:color w:val="000000"/>
                <w:kern w:val="0"/>
                <w:szCs w:val="21"/>
              </w:rPr>
            </w:pPr>
            <w:r>
              <w:rPr>
                <w:rFonts w:hint="eastAsia"/>
                <w:color w:val="000000"/>
                <w:kern w:val="0"/>
                <w:szCs w:val="21"/>
              </w:rPr>
              <w:t>项</w:t>
            </w:r>
            <w:r>
              <w:rPr>
                <w:color w:val="000000"/>
                <w:kern w:val="0"/>
                <w:szCs w:val="21"/>
              </w:rPr>
              <w:t xml:space="preserve"> </w:t>
            </w:r>
            <w:r>
              <w:rPr>
                <w:rFonts w:hint="eastAsia"/>
                <w:color w:val="000000"/>
                <w:kern w:val="0"/>
                <w:szCs w:val="21"/>
              </w:rPr>
              <w:t>目</w:t>
            </w:r>
          </w:p>
        </w:tc>
        <w:tc>
          <w:tcPr>
            <w:tcW w:w="1100" w:type="dxa"/>
            <w:tcBorders>
              <w:top w:val="single" w:color="000000" w:sz="4" w:space="0"/>
            </w:tcBorders>
            <w:vAlign w:val="center"/>
          </w:tcPr>
          <w:p>
            <w:pPr>
              <w:snapToGrid w:val="0"/>
              <w:spacing w:line="360" w:lineRule="auto"/>
              <w:rPr>
                <w:color w:val="000000"/>
                <w:kern w:val="0"/>
                <w:szCs w:val="21"/>
              </w:rPr>
            </w:pPr>
            <w:r>
              <w:rPr>
                <w:rFonts w:hint="eastAsia"/>
                <w:color w:val="000000"/>
                <w:kern w:val="0"/>
                <w:szCs w:val="21"/>
              </w:rPr>
              <w:t>分数</w:t>
            </w:r>
          </w:p>
        </w:tc>
        <w:tc>
          <w:tcPr>
            <w:tcW w:w="5574" w:type="dxa"/>
            <w:tcBorders>
              <w:top w:val="single" w:color="000000" w:sz="4" w:space="0"/>
            </w:tcBorders>
            <w:vAlign w:val="center"/>
          </w:tcPr>
          <w:p>
            <w:pPr>
              <w:snapToGrid w:val="0"/>
              <w:spacing w:line="360" w:lineRule="auto"/>
              <w:jc w:val="center"/>
              <w:rPr>
                <w:color w:val="000000"/>
                <w:kern w:val="0"/>
                <w:szCs w:val="21"/>
              </w:rPr>
            </w:pPr>
            <w:r>
              <w:rPr>
                <w:rFonts w:hint="eastAsia"/>
                <w:color w:val="000000"/>
                <w:kern w:val="0"/>
                <w:szCs w:val="21"/>
              </w:rPr>
              <w:t>评分标准</w:t>
            </w:r>
          </w:p>
        </w:tc>
        <w:tc>
          <w:tcPr>
            <w:tcW w:w="1009" w:type="dxa"/>
            <w:tcBorders>
              <w:top w:val="single" w:color="000000" w:sz="4" w:space="0"/>
            </w:tcBorders>
            <w:vAlign w:val="center"/>
          </w:tcPr>
          <w:p>
            <w:pPr>
              <w:snapToGrid w:val="0"/>
              <w:spacing w:line="360" w:lineRule="auto"/>
              <w:rPr>
                <w:color w:val="000000"/>
                <w:kern w:val="0"/>
                <w:szCs w:val="21"/>
              </w:rPr>
            </w:pPr>
            <w:r>
              <w:rPr>
                <w:rFonts w:hint="eastAsia"/>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924" w:type="dxa"/>
            <w:vAlign w:val="center"/>
          </w:tcPr>
          <w:p>
            <w:pPr>
              <w:spacing w:line="360" w:lineRule="auto"/>
              <w:jc w:val="center"/>
              <w:rPr>
                <w:b/>
                <w:color w:val="000000"/>
                <w:kern w:val="0"/>
                <w:szCs w:val="21"/>
              </w:rPr>
            </w:pPr>
            <w:r>
              <w:rPr>
                <w:rFonts w:hint="eastAsia"/>
                <w:b/>
                <w:color w:val="000000"/>
                <w:kern w:val="0"/>
                <w:szCs w:val="21"/>
              </w:rPr>
              <w:t>投</w:t>
            </w:r>
          </w:p>
          <w:p>
            <w:pPr>
              <w:spacing w:line="360" w:lineRule="auto"/>
              <w:jc w:val="center"/>
              <w:rPr>
                <w:b/>
                <w:color w:val="000000"/>
                <w:kern w:val="0"/>
                <w:szCs w:val="21"/>
              </w:rPr>
            </w:pPr>
            <w:r>
              <w:rPr>
                <w:rFonts w:hint="eastAsia"/>
                <w:b/>
                <w:color w:val="000000"/>
                <w:kern w:val="0"/>
                <w:szCs w:val="21"/>
              </w:rPr>
              <w:t>标</w:t>
            </w:r>
          </w:p>
          <w:p>
            <w:pPr>
              <w:spacing w:line="360" w:lineRule="auto"/>
              <w:jc w:val="center"/>
              <w:rPr>
                <w:b/>
                <w:color w:val="000000"/>
                <w:kern w:val="0"/>
                <w:szCs w:val="21"/>
              </w:rPr>
            </w:pPr>
            <w:r>
              <w:rPr>
                <w:rFonts w:hint="eastAsia"/>
                <w:b/>
                <w:color w:val="000000"/>
                <w:kern w:val="0"/>
                <w:szCs w:val="21"/>
              </w:rPr>
              <w:t>报</w:t>
            </w:r>
          </w:p>
          <w:p>
            <w:pPr>
              <w:spacing w:line="360" w:lineRule="auto"/>
              <w:jc w:val="center"/>
              <w:rPr>
                <w:b/>
                <w:color w:val="000000"/>
                <w:kern w:val="0"/>
                <w:szCs w:val="21"/>
              </w:rPr>
            </w:pPr>
            <w:r>
              <w:rPr>
                <w:rFonts w:hint="eastAsia"/>
                <w:b/>
                <w:color w:val="000000"/>
                <w:kern w:val="0"/>
                <w:szCs w:val="21"/>
              </w:rPr>
              <w:t>价</w:t>
            </w:r>
          </w:p>
        </w:tc>
        <w:tc>
          <w:tcPr>
            <w:tcW w:w="1100" w:type="dxa"/>
            <w:vAlign w:val="center"/>
          </w:tcPr>
          <w:p>
            <w:pPr>
              <w:spacing w:line="360" w:lineRule="auto"/>
              <w:jc w:val="center"/>
              <w:rPr>
                <w:b/>
                <w:color w:val="000000"/>
                <w:kern w:val="0"/>
                <w:szCs w:val="21"/>
              </w:rPr>
            </w:pPr>
            <w:r>
              <w:rPr>
                <w:rFonts w:hint="eastAsia"/>
                <w:b/>
                <w:color w:val="000000"/>
                <w:kern w:val="0"/>
                <w:szCs w:val="21"/>
              </w:rPr>
              <w:t>投标</w:t>
            </w:r>
          </w:p>
          <w:p>
            <w:pPr>
              <w:spacing w:line="360" w:lineRule="auto"/>
              <w:jc w:val="center"/>
              <w:rPr>
                <w:b/>
                <w:color w:val="000000"/>
                <w:kern w:val="0"/>
                <w:szCs w:val="21"/>
              </w:rPr>
            </w:pPr>
            <w:r>
              <w:rPr>
                <w:rFonts w:hint="eastAsia"/>
                <w:b/>
                <w:color w:val="000000"/>
                <w:kern w:val="0"/>
                <w:szCs w:val="21"/>
              </w:rPr>
              <w:t>报价</w:t>
            </w:r>
          </w:p>
          <w:p>
            <w:pPr>
              <w:spacing w:line="360" w:lineRule="auto"/>
              <w:jc w:val="center"/>
              <w:rPr>
                <w:b/>
                <w:color w:val="000000"/>
                <w:kern w:val="0"/>
                <w:szCs w:val="21"/>
              </w:rPr>
            </w:pPr>
            <w:r>
              <w:rPr>
                <w:color w:val="000000"/>
                <w:kern w:val="0"/>
                <w:szCs w:val="21"/>
              </w:rPr>
              <w:t>40</w:t>
            </w:r>
          </w:p>
        </w:tc>
        <w:tc>
          <w:tcPr>
            <w:tcW w:w="5574" w:type="dxa"/>
            <w:vAlign w:val="center"/>
          </w:tcPr>
          <w:p>
            <w:pPr>
              <w:spacing w:line="360" w:lineRule="auto"/>
              <w:rPr>
                <w:color w:val="000000"/>
                <w:kern w:val="0"/>
                <w:szCs w:val="21"/>
              </w:rPr>
            </w:pPr>
            <w:r>
              <w:rPr>
                <w:rFonts w:hint="eastAsia"/>
                <w:color w:val="000000"/>
                <w:kern w:val="0"/>
                <w:szCs w:val="21"/>
              </w:rPr>
              <w:t>以满足招标文件要求且投标报价最低的有效报价为评标基准价，</w:t>
            </w:r>
            <w:r>
              <w:rPr>
                <w:rFonts w:hint="eastAsia"/>
                <w:bCs/>
                <w:kern w:val="0"/>
                <w:szCs w:val="21"/>
              </w:rPr>
              <w:t>价格分为满分</w:t>
            </w:r>
            <w:r>
              <w:rPr>
                <w:color w:val="000000"/>
                <w:kern w:val="0"/>
                <w:szCs w:val="21"/>
              </w:rPr>
              <w:t>40</w:t>
            </w:r>
            <w:r>
              <w:rPr>
                <w:rFonts w:hint="eastAsia"/>
                <w:color w:val="000000"/>
                <w:kern w:val="0"/>
                <w:szCs w:val="21"/>
              </w:rPr>
              <w:t>分，投标价格高于基准价的按下列公式计算：</w:t>
            </w:r>
          </w:p>
          <w:p>
            <w:pPr>
              <w:spacing w:line="360" w:lineRule="auto"/>
              <w:rPr>
                <w:color w:val="000000"/>
                <w:kern w:val="0"/>
                <w:szCs w:val="21"/>
              </w:rPr>
            </w:pPr>
            <w:r>
              <w:rPr>
                <w:rFonts w:hint="eastAsia"/>
                <w:color w:val="000000"/>
                <w:kern w:val="0"/>
                <w:szCs w:val="21"/>
              </w:rPr>
              <w:t>投标报价得分</w:t>
            </w:r>
            <w:r>
              <w:rPr>
                <w:color w:val="000000"/>
                <w:kern w:val="0"/>
                <w:szCs w:val="21"/>
              </w:rPr>
              <w:t xml:space="preserve"> =</w:t>
            </w:r>
            <w:r>
              <w:rPr>
                <w:rFonts w:hint="eastAsia"/>
                <w:color w:val="000000"/>
                <w:kern w:val="0"/>
                <w:szCs w:val="21"/>
              </w:rPr>
              <w:t>（评标基准价</w:t>
            </w:r>
            <w:r>
              <w:rPr>
                <w:color w:val="000000"/>
                <w:kern w:val="0"/>
                <w:szCs w:val="21"/>
              </w:rPr>
              <w:t>/</w:t>
            </w:r>
            <w:r>
              <w:rPr>
                <w:rFonts w:hint="eastAsia"/>
                <w:color w:val="000000"/>
                <w:kern w:val="0"/>
                <w:szCs w:val="21"/>
              </w:rPr>
              <w:t>投标报价）</w:t>
            </w:r>
            <w:r>
              <w:rPr>
                <w:color w:val="000000"/>
                <w:kern w:val="0"/>
                <w:szCs w:val="21"/>
              </w:rPr>
              <w:t>*40</w:t>
            </w:r>
            <w:r>
              <w:rPr>
                <w:rFonts w:hint="eastAsia"/>
                <w:color w:val="000000"/>
                <w:kern w:val="0"/>
                <w:szCs w:val="21"/>
              </w:rPr>
              <w:t>分数</w:t>
            </w:r>
            <w:r>
              <w:rPr>
                <w:color w:val="000000"/>
                <w:kern w:val="0"/>
                <w:szCs w:val="21"/>
              </w:rPr>
              <w:t xml:space="preserve"> </w:t>
            </w:r>
          </w:p>
        </w:tc>
        <w:tc>
          <w:tcPr>
            <w:tcW w:w="1009" w:type="dxa"/>
          </w:tcPr>
          <w:p>
            <w:pPr>
              <w:spacing w:line="360" w:lineRule="auto"/>
              <w:rPr>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970" w:hRule="atLeast"/>
          <w:jc w:val="center"/>
        </w:trPr>
        <w:tc>
          <w:tcPr>
            <w:tcW w:w="924" w:type="dxa"/>
            <w:vMerge w:val="restart"/>
            <w:vAlign w:val="center"/>
          </w:tcPr>
          <w:p>
            <w:pPr>
              <w:snapToGrid w:val="0"/>
              <w:spacing w:line="360" w:lineRule="auto"/>
              <w:jc w:val="center"/>
              <w:rPr>
                <w:b/>
                <w:color w:val="000000"/>
                <w:kern w:val="0"/>
                <w:szCs w:val="21"/>
              </w:rPr>
            </w:pPr>
            <w:r>
              <w:rPr>
                <w:rFonts w:hint="eastAsia"/>
                <w:b/>
                <w:color w:val="000000"/>
                <w:kern w:val="0"/>
                <w:szCs w:val="21"/>
              </w:rPr>
              <w:t>技</w:t>
            </w:r>
          </w:p>
          <w:p>
            <w:pPr>
              <w:snapToGrid w:val="0"/>
              <w:spacing w:line="360" w:lineRule="auto"/>
              <w:jc w:val="center"/>
              <w:rPr>
                <w:b/>
                <w:color w:val="000000"/>
                <w:kern w:val="0"/>
                <w:szCs w:val="21"/>
              </w:rPr>
            </w:pPr>
            <w:r>
              <w:rPr>
                <w:rFonts w:hint="eastAsia"/>
                <w:b/>
                <w:color w:val="000000"/>
                <w:kern w:val="0"/>
                <w:szCs w:val="21"/>
              </w:rPr>
              <w:t>术</w:t>
            </w:r>
          </w:p>
          <w:p>
            <w:pPr>
              <w:snapToGrid w:val="0"/>
              <w:spacing w:line="360" w:lineRule="auto"/>
              <w:jc w:val="center"/>
              <w:rPr>
                <w:b/>
                <w:color w:val="000000"/>
                <w:kern w:val="0"/>
                <w:szCs w:val="21"/>
              </w:rPr>
            </w:pPr>
            <w:r>
              <w:rPr>
                <w:rFonts w:hint="eastAsia"/>
                <w:b/>
                <w:color w:val="000000"/>
                <w:kern w:val="0"/>
                <w:szCs w:val="21"/>
              </w:rPr>
              <w:t>指</w:t>
            </w:r>
          </w:p>
          <w:p>
            <w:pPr>
              <w:snapToGrid w:val="0"/>
              <w:spacing w:line="360" w:lineRule="auto"/>
              <w:jc w:val="center"/>
              <w:rPr>
                <w:b/>
                <w:color w:val="000000"/>
                <w:kern w:val="0"/>
                <w:szCs w:val="21"/>
              </w:rPr>
            </w:pPr>
            <w:r>
              <w:rPr>
                <w:rFonts w:hint="eastAsia"/>
                <w:b/>
                <w:color w:val="000000"/>
                <w:kern w:val="0"/>
                <w:szCs w:val="21"/>
              </w:rPr>
              <w:t>标</w:t>
            </w:r>
          </w:p>
        </w:tc>
        <w:tc>
          <w:tcPr>
            <w:tcW w:w="1100" w:type="dxa"/>
            <w:vAlign w:val="center"/>
          </w:tcPr>
          <w:p>
            <w:pPr>
              <w:spacing w:line="360" w:lineRule="auto"/>
              <w:jc w:val="center"/>
              <w:rPr>
                <w:color w:val="000000"/>
                <w:kern w:val="0"/>
                <w:szCs w:val="21"/>
              </w:rPr>
            </w:pPr>
            <w:r>
              <w:rPr>
                <w:rFonts w:hint="eastAsia"/>
                <w:b/>
                <w:color w:val="000000"/>
                <w:kern w:val="0"/>
                <w:szCs w:val="21"/>
              </w:rPr>
              <w:t>技术响应</w:t>
            </w:r>
            <w:r>
              <w:rPr>
                <w:color w:val="000000"/>
                <w:kern w:val="0"/>
                <w:szCs w:val="21"/>
              </w:rPr>
              <w:t>19</w:t>
            </w:r>
          </w:p>
        </w:tc>
        <w:tc>
          <w:tcPr>
            <w:tcW w:w="5574" w:type="dxa"/>
            <w:vAlign w:val="center"/>
          </w:tcPr>
          <w:p>
            <w:pPr>
              <w:spacing w:line="360" w:lineRule="auto"/>
              <w:rPr>
                <w:color w:val="000000"/>
                <w:kern w:val="0"/>
                <w:szCs w:val="21"/>
              </w:rPr>
            </w:pPr>
            <w:r>
              <w:rPr>
                <w:color w:val="000000"/>
                <w:kern w:val="0"/>
                <w:szCs w:val="21"/>
              </w:rPr>
              <w:t>1.</w:t>
            </w:r>
            <w:r>
              <w:rPr>
                <w:rFonts w:hint="eastAsia"/>
                <w:color w:val="000000"/>
                <w:kern w:val="0"/>
                <w:szCs w:val="21"/>
              </w:rPr>
              <w:t>投标产品的技术参数完全满足招标文件第二章要求，可得</w:t>
            </w:r>
            <w:r>
              <w:rPr>
                <w:color w:val="000000"/>
                <w:kern w:val="0"/>
                <w:szCs w:val="21"/>
              </w:rPr>
              <w:t>19</w:t>
            </w:r>
            <w:r>
              <w:rPr>
                <w:rFonts w:hint="eastAsia"/>
                <w:color w:val="000000"/>
                <w:kern w:val="0"/>
                <w:szCs w:val="21"/>
              </w:rPr>
              <w:t>分。</w:t>
            </w:r>
          </w:p>
          <w:p>
            <w:pPr>
              <w:spacing w:line="360" w:lineRule="auto"/>
              <w:rPr>
                <w:color w:val="000000"/>
                <w:kern w:val="0"/>
                <w:szCs w:val="21"/>
              </w:rPr>
            </w:pPr>
            <w:r>
              <w:rPr>
                <w:color w:val="000000"/>
                <w:kern w:val="0"/>
                <w:szCs w:val="21"/>
              </w:rPr>
              <w:t>2.</w:t>
            </w:r>
            <w:r>
              <w:rPr>
                <w:rFonts w:hint="eastAsia"/>
                <w:color w:val="000000"/>
                <w:kern w:val="0"/>
                <w:szCs w:val="21"/>
              </w:rPr>
              <w:t>以</w:t>
            </w:r>
            <w:r>
              <w:rPr>
                <w:color w:val="000000"/>
                <w:kern w:val="0"/>
                <w:szCs w:val="21"/>
              </w:rPr>
              <w:t>19</w:t>
            </w:r>
            <w:r>
              <w:rPr>
                <w:rFonts w:hint="eastAsia"/>
                <w:color w:val="000000"/>
                <w:kern w:val="0"/>
                <w:szCs w:val="21"/>
              </w:rPr>
              <w:t>分为基数，技术参数为负偏离的，不加</w:t>
            </w:r>
            <w:r>
              <w:rPr>
                <w:rFonts w:hint="eastAsia" w:ascii="宋体" w:hAnsi="宋体" w:cs="宋体"/>
                <w:color w:val="000000"/>
                <w:kern w:val="0"/>
                <w:szCs w:val="21"/>
              </w:rPr>
              <w:t>★</w:t>
            </w:r>
            <w:r>
              <w:rPr>
                <w:rFonts w:hint="eastAsia"/>
                <w:color w:val="000000"/>
                <w:kern w:val="0"/>
                <w:szCs w:val="21"/>
              </w:rPr>
              <w:t>项每一项负偏离扣</w:t>
            </w:r>
            <w:r>
              <w:rPr>
                <w:color w:val="000000"/>
                <w:kern w:val="0"/>
                <w:szCs w:val="21"/>
              </w:rPr>
              <w:t>1</w:t>
            </w:r>
            <w:r>
              <w:rPr>
                <w:rFonts w:hint="eastAsia"/>
                <w:color w:val="000000"/>
                <w:kern w:val="0"/>
                <w:szCs w:val="21"/>
              </w:rPr>
              <w:t>分，加</w:t>
            </w:r>
            <w:r>
              <w:rPr>
                <w:rFonts w:hint="eastAsia" w:ascii="宋体" w:hAnsi="宋体" w:cs="宋体"/>
                <w:color w:val="000000"/>
                <w:kern w:val="0"/>
                <w:szCs w:val="21"/>
              </w:rPr>
              <w:t>★</w:t>
            </w:r>
            <w:r>
              <w:rPr>
                <w:rFonts w:hint="eastAsia"/>
                <w:color w:val="000000"/>
                <w:kern w:val="0"/>
                <w:szCs w:val="21"/>
              </w:rPr>
              <w:t>项每一项负偏离扣</w:t>
            </w:r>
            <w:r>
              <w:rPr>
                <w:color w:val="000000"/>
                <w:kern w:val="0"/>
                <w:szCs w:val="21"/>
              </w:rPr>
              <w:t>2</w:t>
            </w:r>
            <w:r>
              <w:rPr>
                <w:rFonts w:hint="eastAsia"/>
                <w:color w:val="000000"/>
                <w:kern w:val="0"/>
                <w:szCs w:val="21"/>
              </w:rPr>
              <w:t>分；加</w:t>
            </w:r>
            <w:r>
              <w:rPr>
                <w:rFonts w:hint="eastAsia" w:ascii="宋体" w:hAnsi="宋体" w:cs="宋体"/>
                <w:color w:val="000000"/>
                <w:kern w:val="0"/>
                <w:szCs w:val="21"/>
              </w:rPr>
              <w:t>★</w:t>
            </w:r>
            <w:r>
              <w:rPr>
                <w:rFonts w:hint="eastAsia"/>
                <w:color w:val="000000"/>
                <w:kern w:val="0"/>
                <w:szCs w:val="21"/>
              </w:rPr>
              <w:t>项有三项及以上负偏离为无效标，技术指标累计有</w:t>
            </w:r>
            <w:r>
              <w:rPr>
                <w:color w:val="000000"/>
                <w:kern w:val="0"/>
                <w:szCs w:val="21"/>
              </w:rPr>
              <w:t>10</w:t>
            </w:r>
            <w:r>
              <w:rPr>
                <w:rFonts w:hint="eastAsia"/>
                <w:color w:val="000000"/>
                <w:kern w:val="0"/>
                <w:szCs w:val="21"/>
              </w:rPr>
              <w:t>项及以上负偏离为无效标。</w:t>
            </w:r>
          </w:p>
        </w:tc>
        <w:tc>
          <w:tcPr>
            <w:tcW w:w="1009" w:type="dxa"/>
          </w:tcPr>
          <w:p>
            <w:pPr>
              <w:widowControl/>
              <w:spacing w:line="360" w:lineRule="auto"/>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556" w:hRule="atLeast"/>
          <w:jc w:val="center"/>
        </w:trPr>
        <w:tc>
          <w:tcPr>
            <w:tcW w:w="924" w:type="dxa"/>
            <w:vMerge w:val="continue"/>
            <w:vAlign w:val="center"/>
          </w:tcPr>
          <w:p>
            <w:pPr>
              <w:snapToGrid w:val="0"/>
              <w:spacing w:line="360" w:lineRule="auto"/>
              <w:rPr>
                <w:b/>
                <w:color w:val="000000"/>
                <w:kern w:val="0"/>
                <w:szCs w:val="21"/>
              </w:rPr>
            </w:pPr>
          </w:p>
        </w:tc>
        <w:tc>
          <w:tcPr>
            <w:tcW w:w="1100" w:type="dxa"/>
            <w:vAlign w:val="center"/>
          </w:tcPr>
          <w:p>
            <w:pPr>
              <w:spacing w:line="360" w:lineRule="auto"/>
              <w:jc w:val="center"/>
              <w:rPr>
                <w:b/>
                <w:color w:val="000000"/>
                <w:kern w:val="0"/>
                <w:szCs w:val="21"/>
              </w:rPr>
            </w:pPr>
            <w:r>
              <w:rPr>
                <w:rFonts w:hint="eastAsia"/>
                <w:b/>
                <w:color w:val="000000"/>
                <w:kern w:val="0"/>
                <w:szCs w:val="21"/>
              </w:rPr>
              <w:t>设计方案</w:t>
            </w:r>
          </w:p>
          <w:p>
            <w:pPr>
              <w:spacing w:line="360" w:lineRule="auto"/>
              <w:jc w:val="center"/>
              <w:rPr>
                <w:color w:val="000000"/>
                <w:kern w:val="0"/>
                <w:szCs w:val="21"/>
              </w:rPr>
            </w:pPr>
            <w:r>
              <w:rPr>
                <w:color w:val="000000"/>
                <w:kern w:val="0"/>
                <w:szCs w:val="21"/>
              </w:rPr>
              <w:t>8</w:t>
            </w:r>
          </w:p>
        </w:tc>
        <w:tc>
          <w:tcPr>
            <w:tcW w:w="5574" w:type="dxa"/>
            <w:vAlign w:val="center"/>
          </w:tcPr>
          <w:p>
            <w:pPr>
              <w:widowControl/>
              <w:spacing w:line="360" w:lineRule="auto"/>
              <w:jc w:val="left"/>
              <w:rPr>
                <w:kern w:val="0"/>
                <w:szCs w:val="21"/>
              </w:rPr>
            </w:pPr>
            <w:r>
              <w:rPr>
                <w:rFonts w:hint="eastAsia"/>
                <w:kern w:val="0"/>
                <w:szCs w:val="21"/>
              </w:rPr>
              <w:t>投标人在投标文件中须提供针对本项目完整适合的通风橱及排补风系统设计方案（平面图、三维图、单件图），</w:t>
            </w:r>
          </w:p>
          <w:p>
            <w:pPr>
              <w:widowControl/>
              <w:spacing w:line="360" w:lineRule="auto"/>
              <w:jc w:val="left"/>
              <w:rPr>
                <w:kern w:val="0"/>
                <w:szCs w:val="21"/>
              </w:rPr>
            </w:pPr>
            <w:r>
              <w:rPr>
                <w:rFonts w:hint="eastAsia"/>
                <w:kern w:val="0"/>
                <w:szCs w:val="21"/>
              </w:rPr>
              <w:t>优得</w:t>
            </w:r>
            <w:r>
              <w:rPr>
                <w:kern w:val="0"/>
                <w:szCs w:val="21"/>
              </w:rPr>
              <w:t>7-8</w:t>
            </w:r>
            <w:r>
              <w:rPr>
                <w:rFonts w:hint="eastAsia"/>
                <w:kern w:val="0"/>
                <w:szCs w:val="21"/>
              </w:rPr>
              <w:t>分，良得</w:t>
            </w:r>
            <w:r>
              <w:rPr>
                <w:kern w:val="0"/>
                <w:szCs w:val="21"/>
              </w:rPr>
              <w:t>5-6</w:t>
            </w:r>
            <w:r>
              <w:rPr>
                <w:rFonts w:hint="eastAsia"/>
                <w:kern w:val="0"/>
                <w:szCs w:val="21"/>
              </w:rPr>
              <w:t>分，一般得</w:t>
            </w:r>
            <w:r>
              <w:rPr>
                <w:kern w:val="0"/>
                <w:szCs w:val="21"/>
              </w:rPr>
              <w:t>4-5</w:t>
            </w:r>
            <w:r>
              <w:rPr>
                <w:rFonts w:hint="eastAsia"/>
                <w:kern w:val="0"/>
                <w:szCs w:val="21"/>
              </w:rPr>
              <w:t>分。未提供设计方案或者</w:t>
            </w:r>
            <w:r>
              <w:rPr>
                <w:kern w:val="0"/>
                <w:szCs w:val="21"/>
              </w:rPr>
              <w:t>2/3</w:t>
            </w:r>
            <w:r>
              <w:rPr>
                <w:rFonts w:hint="eastAsia"/>
                <w:kern w:val="0"/>
                <w:szCs w:val="21"/>
              </w:rPr>
              <w:t>以上评委认为计方案偏差大者为无效投标。</w:t>
            </w:r>
          </w:p>
        </w:tc>
        <w:tc>
          <w:tcPr>
            <w:tcW w:w="1009" w:type="dxa"/>
          </w:tcPr>
          <w:p>
            <w:pPr>
              <w:widowControl/>
              <w:spacing w:line="360" w:lineRule="auto"/>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924" w:type="dxa"/>
            <w:vAlign w:val="center"/>
          </w:tcPr>
          <w:p>
            <w:pPr>
              <w:snapToGrid w:val="0"/>
              <w:spacing w:line="360" w:lineRule="auto"/>
              <w:jc w:val="center"/>
              <w:rPr>
                <w:b/>
                <w:color w:val="000000"/>
                <w:kern w:val="0"/>
                <w:szCs w:val="21"/>
              </w:rPr>
            </w:pPr>
            <w:r>
              <w:rPr>
                <w:rFonts w:hint="eastAsia"/>
                <w:b/>
                <w:color w:val="000000"/>
                <w:kern w:val="0"/>
                <w:szCs w:val="21"/>
              </w:rPr>
              <w:t>样品</w:t>
            </w:r>
          </w:p>
        </w:tc>
        <w:tc>
          <w:tcPr>
            <w:tcW w:w="1100" w:type="dxa"/>
            <w:vAlign w:val="center"/>
          </w:tcPr>
          <w:p>
            <w:pPr>
              <w:spacing w:line="360" w:lineRule="auto"/>
              <w:jc w:val="center"/>
              <w:rPr>
                <w:color w:val="000000"/>
                <w:kern w:val="0"/>
                <w:szCs w:val="21"/>
              </w:rPr>
            </w:pPr>
            <w:r>
              <w:rPr>
                <w:color w:val="000000"/>
                <w:kern w:val="0"/>
                <w:szCs w:val="21"/>
              </w:rPr>
              <w:t>6</w:t>
            </w:r>
          </w:p>
        </w:tc>
        <w:tc>
          <w:tcPr>
            <w:tcW w:w="5574" w:type="dxa"/>
            <w:vAlign w:val="center"/>
          </w:tcPr>
          <w:p>
            <w:pPr>
              <w:spacing w:line="360" w:lineRule="auto"/>
              <w:rPr>
                <w:color w:val="000000"/>
                <w:kern w:val="0"/>
                <w:szCs w:val="21"/>
              </w:rPr>
            </w:pPr>
            <w:r>
              <w:rPr>
                <w:rFonts w:hint="eastAsia"/>
                <w:color w:val="000000"/>
                <w:kern w:val="0"/>
                <w:szCs w:val="21"/>
              </w:rPr>
              <w:t>符合招标文件技术要求，样品优得</w:t>
            </w:r>
            <w:r>
              <w:rPr>
                <w:color w:val="000000"/>
                <w:kern w:val="0"/>
                <w:szCs w:val="21"/>
              </w:rPr>
              <w:t>5-6</w:t>
            </w:r>
            <w:r>
              <w:rPr>
                <w:rFonts w:hint="eastAsia"/>
                <w:color w:val="000000"/>
                <w:kern w:val="0"/>
                <w:szCs w:val="21"/>
              </w:rPr>
              <w:t>分，良得</w:t>
            </w:r>
            <w:r>
              <w:rPr>
                <w:color w:val="000000"/>
                <w:kern w:val="0"/>
                <w:szCs w:val="21"/>
              </w:rPr>
              <w:t>4-5</w:t>
            </w:r>
            <w:r>
              <w:rPr>
                <w:rFonts w:hint="eastAsia"/>
                <w:color w:val="000000"/>
                <w:kern w:val="0"/>
                <w:szCs w:val="21"/>
              </w:rPr>
              <w:t>分，一般得</w:t>
            </w:r>
            <w:r>
              <w:rPr>
                <w:color w:val="000000"/>
                <w:kern w:val="0"/>
                <w:szCs w:val="21"/>
              </w:rPr>
              <w:t>3-4</w:t>
            </w:r>
            <w:r>
              <w:rPr>
                <w:rFonts w:hint="eastAsia"/>
                <w:color w:val="000000"/>
                <w:kern w:val="0"/>
                <w:szCs w:val="21"/>
              </w:rPr>
              <w:t>分。未提供样品或样品不全或经</w:t>
            </w:r>
            <w:r>
              <w:rPr>
                <w:color w:val="000000"/>
                <w:kern w:val="0"/>
                <w:szCs w:val="21"/>
              </w:rPr>
              <w:t>2/3</w:t>
            </w:r>
            <w:r>
              <w:rPr>
                <w:rFonts w:hint="eastAsia"/>
                <w:color w:val="000000"/>
                <w:kern w:val="0"/>
                <w:szCs w:val="21"/>
              </w:rPr>
              <w:t>以上评委认为样品偏差较大为无效标。</w:t>
            </w:r>
          </w:p>
        </w:tc>
        <w:tc>
          <w:tcPr>
            <w:tcW w:w="1009" w:type="dxa"/>
          </w:tcPr>
          <w:p>
            <w:pPr>
              <w:widowControl/>
              <w:spacing w:line="360" w:lineRule="auto"/>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924" w:type="dxa"/>
            <w:vAlign w:val="center"/>
          </w:tcPr>
          <w:p>
            <w:pPr>
              <w:snapToGrid w:val="0"/>
              <w:spacing w:line="360" w:lineRule="auto"/>
              <w:rPr>
                <w:b/>
                <w:color w:val="000000"/>
                <w:kern w:val="0"/>
                <w:szCs w:val="21"/>
              </w:rPr>
            </w:pPr>
            <w:r>
              <w:rPr>
                <w:rFonts w:hint="eastAsia"/>
                <w:b/>
                <w:color w:val="000000"/>
                <w:kern w:val="0"/>
                <w:szCs w:val="21"/>
              </w:rPr>
              <w:t>投标人或投标产品制造商资质、实力</w:t>
            </w:r>
          </w:p>
        </w:tc>
        <w:tc>
          <w:tcPr>
            <w:tcW w:w="1100" w:type="dxa"/>
            <w:vAlign w:val="center"/>
          </w:tcPr>
          <w:p>
            <w:pPr>
              <w:spacing w:line="360" w:lineRule="auto"/>
              <w:jc w:val="center"/>
              <w:rPr>
                <w:color w:val="000000"/>
                <w:kern w:val="0"/>
                <w:szCs w:val="21"/>
              </w:rPr>
            </w:pPr>
            <w:r>
              <w:rPr>
                <w:rFonts w:hint="eastAsia"/>
                <w:b/>
                <w:kern w:val="0"/>
                <w:szCs w:val="21"/>
              </w:rPr>
              <w:t>相关证书</w:t>
            </w:r>
            <w:r>
              <w:rPr>
                <w:color w:val="000000"/>
                <w:kern w:val="0"/>
                <w:szCs w:val="21"/>
              </w:rPr>
              <w:t>6</w:t>
            </w:r>
          </w:p>
        </w:tc>
        <w:tc>
          <w:tcPr>
            <w:tcW w:w="5574" w:type="dxa"/>
            <w:vAlign w:val="center"/>
          </w:tcPr>
          <w:p>
            <w:pPr>
              <w:widowControl/>
              <w:spacing w:line="360" w:lineRule="auto"/>
              <w:jc w:val="left"/>
              <w:rPr>
                <w:kern w:val="0"/>
                <w:szCs w:val="21"/>
              </w:rPr>
            </w:pPr>
            <w:r>
              <w:rPr>
                <w:rFonts w:hint="eastAsia"/>
                <w:kern w:val="0"/>
                <w:szCs w:val="21"/>
              </w:rPr>
              <w:t>具有</w:t>
            </w:r>
            <w:r>
              <w:rPr>
                <w:kern w:val="0"/>
                <w:szCs w:val="21"/>
              </w:rPr>
              <w:t>ISO9001</w:t>
            </w:r>
            <w:r>
              <w:rPr>
                <w:rFonts w:hint="eastAsia"/>
                <w:kern w:val="0"/>
                <w:szCs w:val="21"/>
              </w:rPr>
              <w:t>质量管理体系认证证书，得</w:t>
            </w:r>
            <w:r>
              <w:rPr>
                <w:kern w:val="0"/>
                <w:szCs w:val="21"/>
              </w:rPr>
              <w:t>2</w:t>
            </w:r>
            <w:r>
              <w:rPr>
                <w:rFonts w:hint="eastAsia"/>
                <w:kern w:val="0"/>
                <w:szCs w:val="21"/>
              </w:rPr>
              <w:t>分；</w:t>
            </w:r>
          </w:p>
          <w:p>
            <w:pPr>
              <w:widowControl/>
              <w:spacing w:line="360" w:lineRule="auto"/>
              <w:jc w:val="left"/>
              <w:rPr>
                <w:kern w:val="0"/>
                <w:szCs w:val="21"/>
              </w:rPr>
            </w:pPr>
            <w:r>
              <w:rPr>
                <w:rFonts w:hint="eastAsia"/>
                <w:kern w:val="0"/>
                <w:szCs w:val="21"/>
              </w:rPr>
              <w:t>中国环境标志产品认证证书，得</w:t>
            </w:r>
            <w:r>
              <w:rPr>
                <w:kern w:val="0"/>
                <w:szCs w:val="21"/>
              </w:rPr>
              <w:t>2</w:t>
            </w:r>
            <w:r>
              <w:rPr>
                <w:rFonts w:hint="eastAsia"/>
                <w:kern w:val="0"/>
                <w:szCs w:val="21"/>
              </w:rPr>
              <w:t>分；</w:t>
            </w:r>
          </w:p>
          <w:p>
            <w:pPr>
              <w:widowControl/>
              <w:spacing w:line="360" w:lineRule="auto"/>
              <w:jc w:val="left"/>
              <w:rPr>
                <w:color w:val="FF0000"/>
                <w:kern w:val="0"/>
                <w:szCs w:val="21"/>
              </w:rPr>
            </w:pPr>
            <w:r>
              <w:rPr>
                <w:rFonts w:hint="eastAsia"/>
                <w:kern w:val="0"/>
                <w:szCs w:val="21"/>
              </w:rPr>
              <w:t>中国环保产品认证证书，得</w:t>
            </w:r>
            <w:r>
              <w:rPr>
                <w:kern w:val="0"/>
                <w:szCs w:val="21"/>
              </w:rPr>
              <w:t>2</w:t>
            </w:r>
            <w:r>
              <w:rPr>
                <w:rFonts w:hint="eastAsia"/>
                <w:kern w:val="0"/>
                <w:szCs w:val="21"/>
              </w:rPr>
              <w:t>分。</w:t>
            </w:r>
          </w:p>
        </w:tc>
        <w:tc>
          <w:tcPr>
            <w:tcW w:w="1009" w:type="dxa"/>
          </w:tcPr>
          <w:p>
            <w:pPr>
              <w:widowControl/>
              <w:spacing w:line="360" w:lineRule="auto"/>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924" w:type="dxa"/>
            <w:vAlign w:val="center"/>
          </w:tcPr>
          <w:p>
            <w:pPr>
              <w:snapToGrid w:val="0"/>
              <w:spacing w:line="360" w:lineRule="auto"/>
              <w:rPr>
                <w:b/>
                <w:color w:val="000000"/>
                <w:kern w:val="0"/>
                <w:szCs w:val="21"/>
              </w:rPr>
            </w:pPr>
            <w:r>
              <w:rPr>
                <w:rFonts w:hint="eastAsia"/>
                <w:b/>
                <w:color w:val="000000"/>
                <w:kern w:val="0"/>
                <w:szCs w:val="21"/>
              </w:rPr>
              <w:t>推荐品牌符合度</w:t>
            </w:r>
          </w:p>
        </w:tc>
        <w:tc>
          <w:tcPr>
            <w:tcW w:w="1100" w:type="dxa"/>
            <w:vAlign w:val="center"/>
          </w:tcPr>
          <w:p>
            <w:pPr>
              <w:spacing w:line="360" w:lineRule="auto"/>
              <w:jc w:val="center"/>
              <w:rPr>
                <w:color w:val="000000"/>
                <w:kern w:val="0"/>
                <w:szCs w:val="21"/>
              </w:rPr>
            </w:pPr>
            <w:r>
              <w:rPr>
                <w:color w:val="000000"/>
                <w:kern w:val="0"/>
                <w:szCs w:val="21"/>
              </w:rPr>
              <w:t>5</w:t>
            </w:r>
          </w:p>
        </w:tc>
        <w:tc>
          <w:tcPr>
            <w:tcW w:w="5574" w:type="dxa"/>
            <w:vAlign w:val="center"/>
          </w:tcPr>
          <w:p>
            <w:pPr>
              <w:spacing w:line="360" w:lineRule="auto"/>
              <w:rPr>
                <w:color w:val="000000"/>
                <w:kern w:val="0"/>
                <w:szCs w:val="21"/>
              </w:rPr>
            </w:pPr>
            <w:r>
              <w:rPr>
                <w:rFonts w:hint="eastAsia"/>
                <w:color w:val="000000"/>
                <w:kern w:val="0"/>
                <w:szCs w:val="21"/>
              </w:rPr>
              <w:t>根据市场影响力、认可度进行综合评价，按照综合排名酌情打分，在推荐品牌内投标的，每一个得</w:t>
            </w:r>
            <w:r>
              <w:rPr>
                <w:color w:val="000000"/>
                <w:kern w:val="0"/>
                <w:szCs w:val="21"/>
              </w:rPr>
              <w:t>1</w:t>
            </w:r>
            <w:r>
              <w:rPr>
                <w:rFonts w:hint="eastAsia"/>
                <w:color w:val="000000"/>
                <w:kern w:val="0"/>
                <w:szCs w:val="21"/>
              </w:rPr>
              <w:t>分，非推荐品牌的，每一个得</w:t>
            </w:r>
            <w:r>
              <w:rPr>
                <w:color w:val="000000"/>
                <w:kern w:val="0"/>
                <w:szCs w:val="21"/>
              </w:rPr>
              <w:t>0.5</w:t>
            </w:r>
            <w:r>
              <w:rPr>
                <w:rFonts w:hint="eastAsia"/>
                <w:color w:val="000000"/>
                <w:kern w:val="0"/>
                <w:szCs w:val="21"/>
              </w:rPr>
              <w:t>分。</w:t>
            </w:r>
          </w:p>
        </w:tc>
        <w:tc>
          <w:tcPr>
            <w:tcW w:w="1009" w:type="dxa"/>
          </w:tcPr>
          <w:p>
            <w:pPr>
              <w:widowControl/>
              <w:spacing w:line="360" w:lineRule="auto"/>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865" w:hRule="exact"/>
          <w:jc w:val="center"/>
        </w:trPr>
        <w:tc>
          <w:tcPr>
            <w:tcW w:w="924" w:type="dxa"/>
            <w:vAlign w:val="center"/>
          </w:tcPr>
          <w:p>
            <w:pPr>
              <w:snapToGrid w:val="0"/>
              <w:spacing w:line="360" w:lineRule="auto"/>
              <w:jc w:val="center"/>
              <w:rPr>
                <w:b/>
                <w:color w:val="000000"/>
                <w:kern w:val="0"/>
                <w:szCs w:val="21"/>
              </w:rPr>
            </w:pPr>
            <w:r>
              <w:rPr>
                <w:rFonts w:hint="eastAsia"/>
                <w:b/>
                <w:color w:val="000000"/>
                <w:kern w:val="0"/>
                <w:szCs w:val="21"/>
              </w:rPr>
              <w:t>业绩</w:t>
            </w:r>
          </w:p>
        </w:tc>
        <w:tc>
          <w:tcPr>
            <w:tcW w:w="1100" w:type="dxa"/>
            <w:vAlign w:val="center"/>
          </w:tcPr>
          <w:p>
            <w:pPr>
              <w:spacing w:line="360" w:lineRule="auto"/>
              <w:jc w:val="center"/>
              <w:rPr>
                <w:color w:val="000000"/>
                <w:kern w:val="0"/>
                <w:szCs w:val="21"/>
              </w:rPr>
            </w:pPr>
            <w:r>
              <w:rPr>
                <w:color w:val="000000"/>
                <w:kern w:val="0"/>
                <w:szCs w:val="21"/>
              </w:rPr>
              <w:t>8</w:t>
            </w:r>
          </w:p>
        </w:tc>
        <w:tc>
          <w:tcPr>
            <w:tcW w:w="5574" w:type="dxa"/>
            <w:vAlign w:val="center"/>
          </w:tcPr>
          <w:p>
            <w:pPr>
              <w:widowControl/>
              <w:spacing w:line="360" w:lineRule="auto"/>
              <w:jc w:val="left"/>
              <w:rPr>
                <w:color w:val="000000"/>
                <w:kern w:val="0"/>
                <w:szCs w:val="21"/>
              </w:rPr>
            </w:pPr>
            <w:r>
              <w:rPr>
                <w:rFonts w:hint="eastAsia"/>
                <w:color w:val="000000"/>
                <w:kern w:val="0"/>
                <w:szCs w:val="21"/>
              </w:rPr>
              <w:t>投标人</w:t>
            </w:r>
            <w:r>
              <w:rPr>
                <w:color w:val="000000"/>
                <w:kern w:val="0"/>
                <w:szCs w:val="21"/>
              </w:rPr>
              <w:t>2016</w:t>
            </w:r>
            <w:r>
              <w:rPr>
                <w:rFonts w:hint="eastAsia"/>
                <w:color w:val="000000"/>
                <w:kern w:val="0"/>
                <w:szCs w:val="21"/>
              </w:rPr>
              <w:t>年</w:t>
            </w:r>
            <w:r>
              <w:rPr>
                <w:color w:val="000000"/>
                <w:kern w:val="0"/>
                <w:szCs w:val="21"/>
              </w:rPr>
              <w:t>1</w:t>
            </w:r>
            <w:r>
              <w:rPr>
                <w:rFonts w:hint="eastAsia"/>
                <w:color w:val="000000"/>
                <w:kern w:val="0"/>
                <w:szCs w:val="21"/>
              </w:rPr>
              <w:t>月以来签订实施的与本项目直接相关的、合同金额</w:t>
            </w:r>
            <w:r>
              <w:rPr>
                <w:color w:val="000000"/>
                <w:kern w:val="0"/>
                <w:szCs w:val="21"/>
              </w:rPr>
              <w:t>100</w:t>
            </w:r>
            <w:r>
              <w:rPr>
                <w:rFonts w:hint="eastAsia"/>
                <w:color w:val="000000"/>
                <w:kern w:val="0"/>
                <w:szCs w:val="21"/>
              </w:rPr>
              <w:t>万元及以上的业绩打分，有</w:t>
            </w:r>
            <w:r>
              <w:rPr>
                <w:color w:val="000000"/>
                <w:kern w:val="0"/>
                <w:szCs w:val="21"/>
              </w:rPr>
              <w:t>1</w:t>
            </w:r>
            <w:r>
              <w:rPr>
                <w:rFonts w:hint="eastAsia"/>
                <w:color w:val="000000"/>
                <w:kern w:val="0"/>
                <w:szCs w:val="21"/>
              </w:rPr>
              <w:t>项得</w:t>
            </w:r>
            <w:r>
              <w:rPr>
                <w:color w:val="000000"/>
                <w:kern w:val="0"/>
                <w:szCs w:val="21"/>
              </w:rPr>
              <w:t>1</w:t>
            </w:r>
            <w:r>
              <w:rPr>
                <w:rFonts w:hint="eastAsia"/>
                <w:color w:val="000000"/>
                <w:kern w:val="0"/>
                <w:szCs w:val="21"/>
              </w:rPr>
              <w:t>分；</w:t>
            </w:r>
            <w:r>
              <w:rPr>
                <w:rFonts w:hint="eastAsia"/>
                <w:kern w:val="0"/>
                <w:szCs w:val="21"/>
              </w:rPr>
              <w:t>合同金额</w:t>
            </w:r>
            <w:r>
              <w:rPr>
                <w:kern w:val="0"/>
                <w:szCs w:val="21"/>
              </w:rPr>
              <w:t>50</w:t>
            </w:r>
            <w:r>
              <w:rPr>
                <w:rFonts w:hint="eastAsia"/>
                <w:kern w:val="0"/>
                <w:szCs w:val="21"/>
              </w:rPr>
              <w:t>万</w:t>
            </w:r>
            <w:r>
              <w:rPr>
                <w:kern w:val="0"/>
                <w:szCs w:val="21"/>
              </w:rPr>
              <w:t>-100</w:t>
            </w:r>
            <w:r>
              <w:rPr>
                <w:rFonts w:hint="eastAsia"/>
                <w:kern w:val="0"/>
                <w:szCs w:val="21"/>
              </w:rPr>
              <w:t>万，有</w:t>
            </w:r>
            <w:r>
              <w:rPr>
                <w:kern w:val="0"/>
                <w:szCs w:val="21"/>
              </w:rPr>
              <w:t>1</w:t>
            </w:r>
            <w:r>
              <w:rPr>
                <w:rFonts w:hint="eastAsia"/>
                <w:kern w:val="0"/>
                <w:szCs w:val="21"/>
              </w:rPr>
              <w:t>项得</w:t>
            </w:r>
            <w:r>
              <w:rPr>
                <w:kern w:val="0"/>
                <w:szCs w:val="21"/>
              </w:rPr>
              <w:t>0.5</w:t>
            </w:r>
            <w:r>
              <w:rPr>
                <w:rFonts w:hint="eastAsia"/>
                <w:kern w:val="0"/>
                <w:szCs w:val="21"/>
              </w:rPr>
              <w:t>分。本项最多得</w:t>
            </w:r>
            <w:r>
              <w:rPr>
                <w:kern w:val="0"/>
                <w:szCs w:val="21"/>
              </w:rPr>
              <w:t>8</w:t>
            </w:r>
            <w:r>
              <w:rPr>
                <w:rFonts w:hint="eastAsia"/>
                <w:kern w:val="0"/>
                <w:szCs w:val="21"/>
              </w:rPr>
              <w:t>分。</w:t>
            </w:r>
          </w:p>
          <w:p>
            <w:pPr>
              <w:spacing w:line="360" w:lineRule="auto"/>
              <w:rPr>
                <w:color w:val="000000"/>
                <w:kern w:val="0"/>
                <w:szCs w:val="21"/>
              </w:rPr>
            </w:pPr>
            <w:r>
              <w:rPr>
                <w:rFonts w:hint="eastAsia"/>
                <w:kern w:val="0"/>
                <w:szCs w:val="21"/>
              </w:rPr>
              <w:t>提供合同复印件，原件备查。</w:t>
            </w:r>
          </w:p>
        </w:tc>
        <w:tc>
          <w:tcPr>
            <w:tcW w:w="1009" w:type="dxa"/>
          </w:tcPr>
          <w:p>
            <w:pPr>
              <w:widowControl/>
              <w:spacing w:line="360" w:lineRule="auto"/>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2359" w:hRule="exact"/>
          <w:jc w:val="center"/>
        </w:trPr>
        <w:tc>
          <w:tcPr>
            <w:tcW w:w="924" w:type="dxa"/>
            <w:vAlign w:val="center"/>
          </w:tcPr>
          <w:p>
            <w:pPr>
              <w:snapToGrid w:val="0"/>
              <w:spacing w:line="360" w:lineRule="auto"/>
              <w:jc w:val="center"/>
              <w:rPr>
                <w:b/>
                <w:color w:val="000000"/>
                <w:kern w:val="0"/>
                <w:szCs w:val="21"/>
              </w:rPr>
            </w:pPr>
            <w:r>
              <w:rPr>
                <w:rFonts w:hint="eastAsia"/>
                <w:b/>
                <w:color w:val="000000"/>
                <w:kern w:val="0"/>
                <w:szCs w:val="21"/>
              </w:rPr>
              <w:t>售后</w:t>
            </w:r>
            <w:r>
              <w:rPr>
                <w:b/>
                <w:color w:val="000000"/>
                <w:kern w:val="0"/>
                <w:szCs w:val="21"/>
              </w:rPr>
              <w:t xml:space="preserve">  </w:t>
            </w:r>
            <w:r>
              <w:rPr>
                <w:rFonts w:hint="eastAsia"/>
                <w:b/>
                <w:color w:val="000000"/>
                <w:kern w:val="0"/>
                <w:szCs w:val="21"/>
              </w:rPr>
              <w:t>服务</w:t>
            </w:r>
          </w:p>
        </w:tc>
        <w:tc>
          <w:tcPr>
            <w:tcW w:w="1100" w:type="dxa"/>
            <w:vAlign w:val="center"/>
          </w:tcPr>
          <w:p>
            <w:pPr>
              <w:spacing w:line="360" w:lineRule="auto"/>
              <w:jc w:val="center"/>
              <w:rPr>
                <w:color w:val="000000"/>
                <w:kern w:val="0"/>
                <w:szCs w:val="21"/>
              </w:rPr>
            </w:pPr>
            <w:r>
              <w:rPr>
                <w:color w:val="000000"/>
                <w:kern w:val="0"/>
                <w:szCs w:val="21"/>
              </w:rPr>
              <w:t>8</w:t>
            </w:r>
          </w:p>
        </w:tc>
        <w:tc>
          <w:tcPr>
            <w:tcW w:w="5574" w:type="dxa"/>
            <w:vAlign w:val="center"/>
          </w:tcPr>
          <w:p>
            <w:pPr>
              <w:spacing w:line="360" w:lineRule="auto"/>
              <w:rPr>
                <w:color w:val="000000"/>
                <w:kern w:val="0"/>
                <w:szCs w:val="21"/>
              </w:rPr>
            </w:pPr>
            <w:r>
              <w:rPr>
                <w:color w:val="000000"/>
                <w:kern w:val="0"/>
                <w:szCs w:val="21"/>
              </w:rPr>
              <w:t>1.</w:t>
            </w:r>
            <w:r>
              <w:rPr>
                <w:rFonts w:hint="eastAsia"/>
                <w:color w:val="000000"/>
                <w:kern w:val="0"/>
                <w:szCs w:val="21"/>
              </w:rPr>
              <w:t>免费质保时间不少于</w:t>
            </w:r>
            <w:r>
              <w:rPr>
                <w:color w:val="000000"/>
                <w:kern w:val="0"/>
                <w:szCs w:val="21"/>
              </w:rPr>
              <w:t>2</w:t>
            </w:r>
            <w:r>
              <w:rPr>
                <w:rFonts w:hint="eastAsia"/>
                <w:color w:val="000000"/>
                <w:kern w:val="0"/>
                <w:szCs w:val="21"/>
              </w:rPr>
              <w:t>年（否则为无效投标），每增加一年得</w:t>
            </w:r>
            <w:r>
              <w:rPr>
                <w:color w:val="000000"/>
                <w:kern w:val="0"/>
                <w:szCs w:val="21"/>
              </w:rPr>
              <w:t>1</w:t>
            </w:r>
            <w:r>
              <w:rPr>
                <w:rFonts w:hint="eastAsia"/>
                <w:color w:val="000000"/>
                <w:kern w:val="0"/>
                <w:szCs w:val="21"/>
              </w:rPr>
              <w:t>分，最多加</w:t>
            </w:r>
            <w:r>
              <w:rPr>
                <w:color w:val="000000"/>
                <w:kern w:val="0"/>
                <w:szCs w:val="21"/>
              </w:rPr>
              <w:t>4</w:t>
            </w:r>
            <w:r>
              <w:rPr>
                <w:rFonts w:hint="eastAsia"/>
                <w:color w:val="000000"/>
                <w:kern w:val="0"/>
                <w:szCs w:val="21"/>
              </w:rPr>
              <w:t>分。</w:t>
            </w:r>
          </w:p>
          <w:p>
            <w:pPr>
              <w:spacing w:line="360" w:lineRule="auto"/>
              <w:rPr>
                <w:color w:val="000000"/>
                <w:kern w:val="0"/>
                <w:szCs w:val="21"/>
              </w:rPr>
            </w:pPr>
            <w:r>
              <w:rPr>
                <w:color w:val="000000"/>
                <w:kern w:val="0"/>
                <w:szCs w:val="21"/>
              </w:rPr>
              <w:t>2.</w:t>
            </w:r>
            <w:r>
              <w:rPr>
                <w:rFonts w:hint="eastAsia"/>
                <w:color w:val="000000"/>
                <w:kern w:val="0"/>
                <w:szCs w:val="21"/>
              </w:rPr>
              <w:t>根据质保期内服务承诺和质保期满后的服务承诺、服务收费情况打分，优秀得</w:t>
            </w:r>
            <w:r>
              <w:rPr>
                <w:color w:val="000000"/>
                <w:kern w:val="0"/>
                <w:szCs w:val="21"/>
              </w:rPr>
              <w:t>4</w:t>
            </w:r>
            <w:r>
              <w:rPr>
                <w:rFonts w:hint="eastAsia"/>
                <w:color w:val="000000"/>
                <w:kern w:val="0"/>
                <w:szCs w:val="21"/>
              </w:rPr>
              <w:t>分左右，良好得</w:t>
            </w:r>
            <w:r>
              <w:rPr>
                <w:color w:val="000000"/>
                <w:kern w:val="0"/>
                <w:szCs w:val="21"/>
              </w:rPr>
              <w:t>3</w:t>
            </w:r>
            <w:r>
              <w:rPr>
                <w:rFonts w:hint="eastAsia"/>
                <w:color w:val="000000"/>
                <w:kern w:val="0"/>
                <w:szCs w:val="21"/>
              </w:rPr>
              <w:t>分左右，一般得</w:t>
            </w:r>
            <w:r>
              <w:rPr>
                <w:color w:val="000000"/>
                <w:kern w:val="0"/>
                <w:szCs w:val="21"/>
              </w:rPr>
              <w:t>2</w:t>
            </w:r>
            <w:r>
              <w:rPr>
                <w:rFonts w:hint="eastAsia"/>
                <w:color w:val="000000"/>
                <w:kern w:val="0"/>
                <w:szCs w:val="21"/>
              </w:rPr>
              <w:t>分左右，差不得分。本项最多得</w:t>
            </w:r>
            <w:r>
              <w:rPr>
                <w:color w:val="000000"/>
                <w:kern w:val="0"/>
                <w:szCs w:val="21"/>
              </w:rPr>
              <w:t>4</w:t>
            </w:r>
            <w:r>
              <w:rPr>
                <w:rFonts w:hint="eastAsia"/>
                <w:color w:val="000000"/>
                <w:kern w:val="0"/>
                <w:szCs w:val="21"/>
              </w:rPr>
              <w:t>分。</w:t>
            </w:r>
          </w:p>
        </w:tc>
        <w:tc>
          <w:tcPr>
            <w:tcW w:w="1009" w:type="dxa"/>
          </w:tcPr>
          <w:p>
            <w:pPr>
              <w:widowControl/>
              <w:spacing w:line="360" w:lineRule="auto"/>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924" w:type="dxa"/>
            <w:tcBorders>
              <w:bottom w:val="single" w:color="000000" w:sz="4" w:space="0"/>
            </w:tcBorders>
            <w:vAlign w:val="center"/>
          </w:tcPr>
          <w:p>
            <w:pPr>
              <w:snapToGrid w:val="0"/>
              <w:spacing w:line="360" w:lineRule="auto"/>
              <w:jc w:val="center"/>
              <w:rPr>
                <w:b/>
                <w:color w:val="000000"/>
                <w:kern w:val="0"/>
                <w:szCs w:val="21"/>
              </w:rPr>
            </w:pPr>
            <w:r>
              <w:rPr>
                <w:rFonts w:hint="eastAsia"/>
                <w:b/>
                <w:color w:val="000000"/>
                <w:kern w:val="0"/>
                <w:szCs w:val="21"/>
              </w:rPr>
              <w:t>总分</w:t>
            </w:r>
          </w:p>
        </w:tc>
        <w:tc>
          <w:tcPr>
            <w:tcW w:w="1100" w:type="dxa"/>
            <w:tcBorders>
              <w:bottom w:val="single" w:color="000000" w:sz="4" w:space="0"/>
            </w:tcBorders>
            <w:vAlign w:val="center"/>
          </w:tcPr>
          <w:p>
            <w:pPr>
              <w:spacing w:line="360" w:lineRule="auto"/>
              <w:jc w:val="center"/>
              <w:rPr>
                <w:color w:val="000000"/>
                <w:kern w:val="0"/>
                <w:szCs w:val="21"/>
              </w:rPr>
            </w:pPr>
            <w:r>
              <w:rPr>
                <w:color w:val="000000"/>
                <w:kern w:val="0"/>
                <w:szCs w:val="21"/>
              </w:rPr>
              <w:t>100</w:t>
            </w:r>
          </w:p>
        </w:tc>
        <w:tc>
          <w:tcPr>
            <w:tcW w:w="5574" w:type="dxa"/>
            <w:tcBorders>
              <w:bottom w:val="single" w:color="000000" w:sz="4" w:space="0"/>
            </w:tcBorders>
            <w:vAlign w:val="center"/>
          </w:tcPr>
          <w:p>
            <w:pPr>
              <w:widowControl/>
              <w:spacing w:line="360" w:lineRule="auto"/>
              <w:rPr>
                <w:color w:val="000000"/>
                <w:kern w:val="0"/>
                <w:szCs w:val="21"/>
              </w:rPr>
            </w:pPr>
          </w:p>
        </w:tc>
        <w:tc>
          <w:tcPr>
            <w:tcW w:w="1009" w:type="dxa"/>
            <w:tcBorders>
              <w:bottom w:val="single" w:color="000000" w:sz="4" w:space="0"/>
            </w:tcBorders>
          </w:tcPr>
          <w:p>
            <w:pPr>
              <w:widowControl/>
              <w:spacing w:line="360" w:lineRule="auto"/>
              <w:rPr>
                <w:color w:val="000000"/>
                <w:kern w:val="0"/>
                <w:szCs w:val="21"/>
              </w:rPr>
            </w:pPr>
          </w:p>
        </w:tc>
      </w:tr>
    </w:tbl>
    <w:p>
      <w:pPr>
        <w:spacing w:line="360" w:lineRule="auto"/>
        <w:ind w:firstLine="480" w:firstLineChars="200"/>
        <w:rPr>
          <w:color w:val="000000"/>
          <w:sz w:val="24"/>
          <w:szCs w:val="24"/>
        </w:rPr>
      </w:pPr>
    </w:p>
    <w:p>
      <w:pPr>
        <w:spacing w:line="360" w:lineRule="auto"/>
        <w:ind w:firstLine="480" w:firstLineChars="200"/>
        <w:rPr>
          <w:sz w:val="24"/>
        </w:rPr>
      </w:pPr>
      <w:r>
        <w:rPr>
          <w:rFonts w:hint="eastAsia"/>
          <w:sz w:val="24"/>
        </w:rPr>
        <w:t>十</w:t>
      </w:r>
      <w:r>
        <w:rPr>
          <w:rFonts w:hint="eastAsia"/>
          <w:sz w:val="24"/>
          <w:lang w:val="en-US" w:eastAsia="zh-CN"/>
        </w:rPr>
        <w:t>一</w:t>
      </w:r>
      <w:r>
        <w:rPr>
          <w:rFonts w:hint="eastAsia"/>
          <w:sz w:val="24"/>
        </w:rPr>
        <w:t>、评标程序</w:t>
      </w:r>
    </w:p>
    <w:p>
      <w:pPr>
        <w:spacing w:line="360" w:lineRule="auto"/>
        <w:ind w:firstLine="480" w:firstLineChars="200"/>
        <w:rPr>
          <w:sz w:val="24"/>
        </w:rPr>
      </w:pPr>
      <w:r>
        <w:rPr>
          <w:rFonts w:hint="eastAsia"/>
          <w:sz w:val="24"/>
          <w:lang w:val="zh-CN"/>
        </w:rPr>
        <w:t>评标工作由淮阴工学院招投标办公室负责组织，具体评标事务由依法组建的评标委员会（以下简称</w:t>
      </w:r>
      <w:r>
        <w:rPr>
          <w:rFonts w:hint="eastAsia"/>
          <w:color w:val="000000"/>
          <w:kern w:val="0"/>
          <w:sz w:val="24"/>
          <w:lang w:val="zh-CN"/>
        </w:rPr>
        <w:t>评委会</w:t>
      </w:r>
      <w:r>
        <w:rPr>
          <w:rFonts w:hint="eastAsia"/>
          <w:sz w:val="24"/>
          <w:lang w:val="zh-CN"/>
        </w:rPr>
        <w:t>）负责。</w:t>
      </w:r>
    </w:p>
    <w:p>
      <w:pPr>
        <w:spacing w:line="360" w:lineRule="auto"/>
        <w:ind w:firstLine="480" w:firstLineChars="200"/>
        <w:rPr>
          <w:sz w:val="24"/>
        </w:rPr>
      </w:pPr>
      <w:r>
        <w:rPr>
          <w:sz w:val="24"/>
        </w:rPr>
        <w:t>1.</w:t>
      </w:r>
      <w:r>
        <w:rPr>
          <w:rFonts w:hint="eastAsia"/>
          <w:sz w:val="24"/>
        </w:rPr>
        <w:t>投标文件的资格审查</w:t>
      </w:r>
    </w:p>
    <w:p>
      <w:pPr>
        <w:spacing w:line="360" w:lineRule="auto"/>
        <w:ind w:firstLine="480" w:firstLineChars="200"/>
        <w:rPr>
          <w:sz w:val="24"/>
        </w:rPr>
      </w:pPr>
      <w:r>
        <w:rPr>
          <w:rFonts w:hint="eastAsia"/>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360" w:lineRule="auto"/>
        <w:ind w:firstLine="480" w:firstLineChars="200"/>
        <w:rPr>
          <w:sz w:val="24"/>
        </w:rPr>
      </w:pPr>
      <w:r>
        <w:rPr>
          <w:sz w:val="24"/>
        </w:rPr>
        <w:t>2.</w:t>
      </w:r>
      <w:r>
        <w:rPr>
          <w:rFonts w:hint="eastAsia"/>
          <w:sz w:val="24"/>
        </w:rPr>
        <w:t>投标文件的符合性审查</w:t>
      </w:r>
    </w:p>
    <w:p>
      <w:pPr>
        <w:spacing w:line="360" w:lineRule="auto"/>
        <w:ind w:firstLine="480" w:firstLineChars="200"/>
        <w:rPr>
          <w:color w:val="000000"/>
          <w:kern w:val="0"/>
          <w:sz w:val="24"/>
          <w:lang w:val="zh-CN"/>
        </w:rPr>
      </w:pPr>
      <w:r>
        <w:rPr>
          <w:color w:val="000000"/>
          <w:kern w:val="0"/>
          <w:sz w:val="24"/>
          <w:lang w:val="zh-CN"/>
        </w:rPr>
        <w:t>2.1</w:t>
      </w:r>
      <w:r>
        <w:rPr>
          <w:rFonts w:hint="eastAsia"/>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360" w:lineRule="auto"/>
        <w:ind w:firstLine="480" w:firstLineChars="200"/>
        <w:rPr>
          <w:color w:val="000000"/>
          <w:kern w:val="0"/>
          <w:sz w:val="24"/>
          <w:lang w:val="zh-CN"/>
        </w:rPr>
      </w:pPr>
      <w:r>
        <w:rPr>
          <w:color w:val="000000"/>
          <w:kern w:val="0"/>
          <w:sz w:val="24"/>
          <w:lang w:val="zh-CN"/>
        </w:rPr>
        <w:t>2.2</w:t>
      </w:r>
      <w:r>
        <w:rPr>
          <w:rFonts w:hint="eastAsia"/>
          <w:color w:val="000000"/>
          <w:kern w:val="0"/>
          <w:sz w:val="24"/>
          <w:lang w:val="zh-CN"/>
        </w:rPr>
        <w:t>投标人及其投标文件有下列情况之一的，在符合性审查时按照无效投标处理</w:t>
      </w:r>
      <w:r>
        <w:rPr>
          <w:color w:val="000000"/>
          <w:sz w:val="24"/>
          <w:lang w:val="zh-CN"/>
        </w:rPr>
        <w:t>:</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）未按照招标文件规定要求签署、盖章的；</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）投标总价超出招标文件规定的预算金额或者最高限价的；</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）不同投标人的投标文件由同一单位或者个人编制；</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4</w:t>
      </w:r>
      <w:r>
        <w:rPr>
          <w:rFonts w:hint="eastAsia"/>
          <w:color w:val="000000"/>
          <w:kern w:val="0"/>
          <w:sz w:val="24"/>
        </w:rPr>
        <w:t>）不同投标人委托同一单位或者个人办理投标事宜；</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）不同投标人的投标文件载明的项目管理成员或者联系人员为同一人；</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6</w:t>
      </w:r>
      <w:r>
        <w:rPr>
          <w:rFonts w:hint="eastAsia"/>
          <w:color w:val="000000"/>
          <w:kern w:val="0"/>
          <w:sz w:val="24"/>
        </w:rPr>
        <w:t>）不同投标人的投标文件异常一致或者投标报价呈规律性差异；</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7</w:t>
      </w:r>
      <w:r>
        <w:rPr>
          <w:rFonts w:hint="eastAsia"/>
          <w:color w:val="000000"/>
          <w:kern w:val="0"/>
          <w:sz w:val="24"/>
        </w:rPr>
        <w:t>）不同投标人的投标文件相互混装；</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8</w:t>
      </w:r>
      <w:r>
        <w:rPr>
          <w:rFonts w:hint="eastAsia"/>
          <w:color w:val="000000"/>
          <w:kern w:val="0"/>
          <w:sz w:val="24"/>
        </w:rPr>
        <w:t>）不同投标人的投标保证金从同一单位或者个人的账户转出；</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9</w:t>
      </w:r>
      <w:r>
        <w:rPr>
          <w:rFonts w:hint="eastAsia"/>
          <w:color w:val="000000"/>
          <w:kern w:val="0"/>
          <w:sz w:val="24"/>
        </w:rPr>
        <w:t>）投标文件含有采购人不能接受的附加条件的，或</w:t>
      </w:r>
      <w:r>
        <w:rPr>
          <w:rFonts w:hint="eastAsia"/>
          <w:color w:val="000000"/>
          <w:sz w:val="24"/>
        </w:rPr>
        <w:t>有损害采购人利益的规定的</w:t>
      </w:r>
      <w:r>
        <w:rPr>
          <w:rFonts w:hint="eastAsia"/>
          <w:color w:val="000000"/>
          <w:kern w:val="0"/>
          <w:sz w:val="24"/>
        </w:rPr>
        <w:t>；</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10</w:t>
      </w:r>
      <w:r>
        <w:rPr>
          <w:rFonts w:hint="eastAsia"/>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11</w:t>
      </w:r>
      <w:r>
        <w:rPr>
          <w:rFonts w:hint="eastAsia"/>
          <w:color w:val="000000"/>
          <w:kern w:val="0"/>
          <w:sz w:val="24"/>
        </w:rPr>
        <w:t>）在一份投标文件中对同一招标项目报有两个及以上报价，且未声明哪一个有效的，但按招标文件规定提交备选投标方案的除外；</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12</w:t>
      </w:r>
      <w:r>
        <w:rPr>
          <w:rFonts w:hint="eastAsia"/>
          <w:color w:val="000000"/>
          <w:kern w:val="0"/>
          <w:sz w:val="24"/>
        </w:rPr>
        <w:t>）重要内容或关键字迹用笔修改和模糊不清无法辨认、投标报价在标书中插纸页且胶装不完整的；</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13</w:t>
      </w:r>
      <w:r>
        <w:rPr>
          <w:rFonts w:hint="eastAsia"/>
          <w:color w:val="000000"/>
          <w:kern w:val="0"/>
          <w:sz w:val="24"/>
        </w:rPr>
        <w:t>）投标有效期不足的；</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14</w:t>
      </w:r>
      <w:r>
        <w:rPr>
          <w:rFonts w:hint="eastAsia"/>
          <w:color w:val="000000"/>
          <w:kern w:val="0"/>
          <w:sz w:val="24"/>
        </w:rPr>
        <w:t>）以他人的名义投标、串通投标、以行贿手段谋取中标或者以其他弄虚作假方式投标的，故意哄抬价格或压价等其它恶意串通投标的；</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15</w:t>
      </w:r>
      <w:r>
        <w:rPr>
          <w:rFonts w:hint="eastAsia"/>
          <w:color w:val="000000"/>
          <w:kern w:val="0"/>
          <w:sz w:val="24"/>
        </w:rPr>
        <w:t>）不符合招标文件中规定的其他实质性要求和条件的；</w:t>
      </w:r>
    </w:p>
    <w:p>
      <w:pPr>
        <w:widowControl/>
        <w:spacing w:line="360" w:lineRule="auto"/>
        <w:ind w:firstLine="561"/>
        <w:jc w:val="left"/>
        <w:rPr>
          <w:kern w:val="0"/>
          <w:sz w:val="24"/>
          <w:szCs w:val="24"/>
        </w:rPr>
      </w:pPr>
      <w:r>
        <w:rPr>
          <w:rFonts w:hint="eastAsia"/>
          <w:color w:val="000000"/>
          <w:kern w:val="0"/>
          <w:sz w:val="24"/>
        </w:rPr>
        <w:t>（</w:t>
      </w:r>
      <w:r>
        <w:rPr>
          <w:color w:val="000000"/>
          <w:kern w:val="0"/>
          <w:sz w:val="24"/>
        </w:rPr>
        <w:t>16</w:t>
      </w:r>
      <w:r>
        <w:rPr>
          <w:rFonts w:hint="eastAsia"/>
          <w:color w:val="000000"/>
          <w:kern w:val="0"/>
          <w:sz w:val="24"/>
        </w:rPr>
        <w:t>）</w:t>
      </w:r>
      <w:r>
        <w:rPr>
          <w:rFonts w:hint="eastAsia"/>
          <w:kern w:val="0"/>
          <w:sz w:val="24"/>
          <w:szCs w:val="24"/>
        </w:rPr>
        <w:t>不符合法律、法规规定的其他无效情形，以及招标文件规定的其他无效情形；</w:t>
      </w:r>
    </w:p>
    <w:p>
      <w:pPr>
        <w:widowControl/>
        <w:spacing w:line="360" w:lineRule="auto"/>
        <w:ind w:firstLine="561"/>
        <w:jc w:val="left"/>
        <w:rPr>
          <w:color w:val="000000"/>
          <w:kern w:val="0"/>
          <w:sz w:val="24"/>
        </w:rPr>
      </w:pPr>
      <w:r>
        <w:rPr>
          <w:rFonts w:hint="eastAsia"/>
          <w:color w:val="000000"/>
          <w:kern w:val="0"/>
          <w:sz w:val="24"/>
        </w:rPr>
        <w:t>（</w:t>
      </w:r>
      <w:r>
        <w:rPr>
          <w:color w:val="000000"/>
          <w:kern w:val="0"/>
          <w:sz w:val="24"/>
        </w:rPr>
        <w:t>17</w:t>
      </w:r>
      <w:r>
        <w:rPr>
          <w:rFonts w:hint="eastAsia"/>
          <w:color w:val="000000"/>
          <w:kern w:val="0"/>
          <w:sz w:val="24"/>
        </w:rPr>
        <w:t>）未提供设计方案或者</w:t>
      </w:r>
      <w:r>
        <w:rPr>
          <w:color w:val="000000"/>
          <w:kern w:val="0"/>
          <w:sz w:val="24"/>
        </w:rPr>
        <w:t>2/3</w:t>
      </w:r>
      <w:r>
        <w:rPr>
          <w:rFonts w:hint="eastAsia"/>
          <w:color w:val="000000"/>
          <w:kern w:val="0"/>
          <w:sz w:val="24"/>
        </w:rPr>
        <w:t>以上评委认为设计方案偏差大的；</w:t>
      </w:r>
    </w:p>
    <w:p>
      <w:pPr>
        <w:widowControl/>
        <w:spacing w:line="360" w:lineRule="auto"/>
        <w:ind w:firstLine="480" w:firstLineChars="200"/>
        <w:jc w:val="left"/>
        <w:rPr>
          <w:color w:val="000000"/>
          <w:kern w:val="0"/>
          <w:sz w:val="24"/>
        </w:rPr>
      </w:pPr>
      <w:r>
        <w:rPr>
          <w:rFonts w:hint="eastAsia"/>
          <w:color w:val="000000"/>
          <w:kern w:val="0"/>
          <w:sz w:val="24"/>
        </w:rPr>
        <w:t>（</w:t>
      </w:r>
      <w:r>
        <w:rPr>
          <w:color w:val="000000"/>
          <w:kern w:val="0"/>
          <w:sz w:val="24"/>
        </w:rPr>
        <w:t>18</w:t>
      </w:r>
      <w:r>
        <w:rPr>
          <w:rFonts w:hint="eastAsia"/>
          <w:color w:val="000000"/>
          <w:kern w:val="0"/>
          <w:sz w:val="24"/>
        </w:rPr>
        <w:t>）未提供样品或样品不齐全或经</w:t>
      </w:r>
      <w:r>
        <w:rPr>
          <w:color w:val="000000"/>
          <w:kern w:val="0"/>
          <w:sz w:val="24"/>
        </w:rPr>
        <w:t>2/3</w:t>
      </w:r>
      <w:r>
        <w:rPr>
          <w:rFonts w:hint="eastAsia"/>
          <w:color w:val="000000"/>
          <w:kern w:val="0"/>
          <w:sz w:val="24"/>
        </w:rPr>
        <w:t>以上评委认为投标样品偏差较大的；</w:t>
      </w:r>
    </w:p>
    <w:p>
      <w:pPr>
        <w:widowControl/>
        <w:spacing w:line="360" w:lineRule="auto"/>
        <w:ind w:firstLine="480" w:firstLineChars="200"/>
        <w:jc w:val="left"/>
        <w:rPr>
          <w:color w:val="000000"/>
          <w:kern w:val="0"/>
          <w:sz w:val="24"/>
        </w:rPr>
      </w:pPr>
      <w:r>
        <w:rPr>
          <w:rFonts w:hint="eastAsia"/>
          <w:color w:val="000000"/>
          <w:kern w:val="0"/>
          <w:sz w:val="24"/>
        </w:rPr>
        <w:t>（</w:t>
      </w:r>
      <w:r>
        <w:rPr>
          <w:color w:val="000000"/>
          <w:kern w:val="0"/>
          <w:sz w:val="24"/>
        </w:rPr>
        <w:t>19</w:t>
      </w:r>
      <w:r>
        <w:rPr>
          <w:rFonts w:hint="eastAsia"/>
          <w:color w:val="000000"/>
          <w:kern w:val="0"/>
          <w:sz w:val="24"/>
        </w:rPr>
        <w:t>）通风厨的台面板不是陶瓷面板的；</w:t>
      </w:r>
    </w:p>
    <w:p>
      <w:pPr>
        <w:widowControl/>
        <w:spacing w:line="360" w:lineRule="auto"/>
        <w:ind w:firstLine="561"/>
        <w:jc w:val="left"/>
        <w:rPr>
          <w:color w:val="000000"/>
          <w:sz w:val="24"/>
        </w:rPr>
      </w:pPr>
      <w:r>
        <w:rPr>
          <w:rFonts w:hint="eastAsia"/>
          <w:color w:val="000000"/>
          <w:sz w:val="24"/>
        </w:rPr>
        <w:t>（</w:t>
      </w:r>
      <w:r>
        <w:rPr>
          <w:color w:val="000000"/>
          <w:sz w:val="24"/>
        </w:rPr>
        <w:t>20</w:t>
      </w:r>
      <w:r>
        <w:rPr>
          <w:rFonts w:hint="eastAsia"/>
          <w:color w:val="000000"/>
          <w:sz w:val="24"/>
        </w:rPr>
        <w:t>）未勘察现场的；</w:t>
      </w:r>
    </w:p>
    <w:p>
      <w:pPr>
        <w:widowControl/>
        <w:spacing w:line="360" w:lineRule="auto"/>
        <w:ind w:firstLine="561"/>
        <w:jc w:val="left"/>
        <w:rPr>
          <w:color w:val="000000"/>
          <w:sz w:val="24"/>
        </w:rPr>
      </w:pPr>
      <w:r>
        <w:rPr>
          <w:rFonts w:hint="eastAsia"/>
          <w:color w:val="000000"/>
          <w:sz w:val="24"/>
        </w:rPr>
        <w:t>（</w:t>
      </w:r>
      <w:r>
        <w:rPr>
          <w:color w:val="000000"/>
          <w:sz w:val="24"/>
        </w:rPr>
        <w:t>21</w:t>
      </w:r>
      <w:r>
        <w:rPr>
          <w:rFonts w:hint="eastAsia"/>
          <w:color w:val="000000"/>
          <w:sz w:val="24"/>
        </w:rPr>
        <w:t>）有</w:t>
      </w:r>
      <w:r>
        <w:rPr>
          <w:color w:val="000000"/>
          <w:sz w:val="24"/>
        </w:rPr>
        <w:t>10</w:t>
      </w:r>
      <w:r>
        <w:rPr>
          <w:rFonts w:hint="eastAsia"/>
          <w:color w:val="000000"/>
          <w:sz w:val="24"/>
        </w:rPr>
        <w:t>项及以上技术指标负偏离的，或有</w:t>
      </w:r>
      <w:r>
        <w:rPr>
          <w:color w:val="000000"/>
          <w:sz w:val="24"/>
        </w:rPr>
        <w:t>3</w:t>
      </w:r>
      <w:r>
        <w:rPr>
          <w:rFonts w:hint="eastAsia"/>
          <w:color w:val="000000"/>
          <w:sz w:val="24"/>
        </w:rPr>
        <w:t>项及以上加</w:t>
      </w:r>
      <w:r>
        <w:rPr>
          <w:color w:val="000000"/>
          <w:sz w:val="24"/>
        </w:rPr>
        <w:t>*</w:t>
      </w:r>
      <w:r>
        <w:rPr>
          <w:rFonts w:hint="eastAsia"/>
          <w:color w:val="000000"/>
          <w:sz w:val="24"/>
        </w:rPr>
        <w:t>项技术指标负偏离的；</w:t>
      </w:r>
    </w:p>
    <w:p>
      <w:pPr>
        <w:widowControl/>
        <w:spacing w:line="360" w:lineRule="auto"/>
        <w:ind w:firstLine="561"/>
        <w:jc w:val="left"/>
        <w:rPr>
          <w:color w:val="000000"/>
          <w:sz w:val="24"/>
        </w:rPr>
      </w:pPr>
      <w:r>
        <w:rPr>
          <w:rFonts w:hint="eastAsia"/>
          <w:color w:val="000000"/>
          <w:sz w:val="24"/>
        </w:rPr>
        <w:t>（</w:t>
      </w:r>
      <w:r>
        <w:rPr>
          <w:color w:val="000000"/>
          <w:sz w:val="24"/>
        </w:rPr>
        <w:t>22</w:t>
      </w:r>
      <w:r>
        <w:rPr>
          <w:rFonts w:hint="eastAsia"/>
          <w:color w:val="000000"/>
          <w:sz w:val="24"/>
        </w:rPr>
        <w:t>）未提供投标货物的相关检测报告的，包括有资质的检测机构出具合格且仍在有效期内的全钢通风橱检验检测报告、本项目所使用的台面板的检验检测报告、万向抽气罩的检验检测报告。</w:t>
      </w:r>
    </w:p>
    <w:p>
      <w:pPr>
        <w:widowControl/>
        <w:spacing w:line="360" w:lineRule="auto"/>
        <w:ind w:firstLine="561"/>
        <w:jc w:val="left"/>
        <w:rPr>
          <w:color w:val="000000"/>
          <w:sz w:val="24"/>
        </w:rPr>
      </w:pPr>
      <w:r>
        <w:rPr>
          <w:color w:val="000000"/>
          <w:sz w:val="24"/>
        </w:rPr>
        <w:t>2.3</w:t>
      </w:r>
      <w:r>
        <w:rPr>
          <w:rFonts w:hint="eastAsia"/>
          <w:color w:val="000000"/>
          <w:sz w:val="24"/>
        </w:rPr>
        <w:t>有下列情形之一的予以废标，同时将废标理由通知所有投标人：</w:t>
      </w:r>
    </w:p>
    <w:p>
      <w:pPr>
        <w:widowControl/>
        <w:spacing w:line="360" w:lineRule="auto"/>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360" w:lineRule="auto"/>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360" w:lineRule="auto"/>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360" w:lineRule="auto"/>
        <w:ind w:firstLine="480" w:firstLineChars="200"/>
        <w:rPr>
          <w:bCs/>
          <w:color w:val="000000"/>
          <w:kern w:val="0"/>
          <w:sz w:val="24"/>
          <w:szCs w:val="24"/>
          <w:u w:val="single"/>
        </w:rPr>
      </w:pPr>
      <w:r>
        <w:rPr>
          <w:rFonts w:hint="eastAsia"/>
          <w:color w:val="000000"/>
          <w:kern w:val="0"/>
          <w:sz w:val="24"/>
        </w:rPr>
        <w:t>（</w:t>
      </w:r>
      <w:r>
        <w:rPr>
          <w:color w:val="000000"/>
          <w:kern w:val="0"/>
          <w:sz w:val="24"/>
        </w:rPr>
        <w:t>5</w:t>
      </w:r>
      <w:r>
        <w:rPr>
          <w:rFonts w:hint="eastAsia"/>
          <w:color w:val="000000"/>
          <w:kern w:val="0"/>
          <w:sz w:val="24"/>
        </w:rPr>
        <w:t>）</w:t>
      </w:r>
      <w:r>
        <w:rPr>
          <w:rFonts w:hint="eastAsia"/>
          <w:bCs/>
          <w:color w:val="000000"/>
          <w:kern w:val="0"/>
          <w:sz w:val="24"/>
          <w:szCs w:val="24"/>
        </w:rPr>
        <w:t>近半年内任一月份依法已缴纳税收和社会保障资金的相关证明材料（税务部门证明或银行缴款单）；被授权人与投标人不一致的。</w:t>
      </w:r>
    </w:p>
    <w:p>
      <w:pPr>
        <w:widowControl/>
        <w:spacing w:line="360" w:lineRule="auto"/>
        <w:ind w:firstLine="480" w:firstLineChars="200"/>
        <w:rPr>
          <w:color w:val="000000"/>
          <w:kern w:val="0"/>
          <w:sz w:val="24"/>
        </w:rPr>
      </w:pPr>
      <w:r>
        <w:rPr>
          <w:rFonts w:hint="eastAsia"/>
          <w:color w:val="000000"/>
          <w:kern w:val="0"/>
          <w:sz w:val="24"/>
        </w:rPr>
        <w:t>（</w:t>
      </w:r>
      <w:r>
        <w:rPr>
          <w:color w:val="000000"/>
          <w:kern w:val="0"/>
          <w:sz w:val="24"/>
        </w:rPr>
        <w:t>6</w:t>
      </w:r>
      <w:r>
        <w:rPr>
          <w:rFonts w:hint="eastAsia"/>
          <w:color w:val="000000"/>
          <w:kern w:val="0"/>
          <w:sz w:val="24"/>
        </w:rPr>
        <w:t>）其他法律、法规、学校规章制度规定可以为废标的。</w:t>
      </w:r>
    </w:p>
    <w:p>
      <w:pPr>
        <w:spacing w:line="360" w:lineRule="auto"/>
        <w:ind w:firstLine="480" w:firstLineChars="200"/>
        <w:rPr>
          <w:sz w:val="24"/>
        </w:rPr>
      </w:pPr>
      <w:r>
        <w:rPr>
          <w:sz w:val="24"/>
        </w:rPr>
        <w:t>3.</w:t>
      </w:r>
      <w:r>
        <w:rPr>
          <w:rFonts w:hint="eastAsia"/>
          <w:sz w:val="24"/>
        </w:rPr>
        <w:t>投标文件的投标报价审查</w:t>
      </w:r>
    </w:p>
    <w:p>
      <w:pPr>
        <w:spacing w:line="360" w:lineRule="auto"/>
        <w:ind w:firstLine="480" w:firstLineChars="200"/>
        <w:rPr>
          <w:bCs/>
          <w:sz w:val="24"/>
        </w:rPr>
      </w:pPr>
      <w:r>
        <w:rPr>
          <w:rFonts w:hint="eastAsia"/>
          <w:bCs/>
          <w:sz w:val="24"/>
        </w:rPr>
        <w:t>评委会将对确定为实质性响应的投标进行进一步审核，看其是否有计算上或累加上的算术错误，修正错误的原则</w:t>
      </w:r>
      <w:r>
        <w:rPr>
          <w:bCs/>
          <w:sz w:val="24"/>
        </w:rPr>
        <w:t>:</w:t>
      </w:r>
      <w:r>
        <w:rPr>
          <w:rFonts w:hint="eastAsia"/>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360" w:lineRule="auto"/>
        <w:ind w:firstLine="480" w:firstLineChars="200"/>
        <w:rPr>
          <w:sz w:val="24"/>
        </w:rPr>
      </w:pPr>
      <w:r>
        <w:rPr>
          <w:sz w:val="24"/>
        </w:rPr>
        <w:t>4.</w:t>
      </w:r>
      <w:r>
        <w:rPr>
          <w:rFonts w:hint="eastAsia"/>
          <w:sz w:val="24"/>
        </w:rPr>
        <w:t>投标文件的澄清</w:t>
      </w:r>
    </w:p>
    <w:p>
      <w:pPr>
        <w:spacing w:line="360" w:lineRule="auto"/>
        <w:ind w:firstLine="480" w:firstLineChars="200"/>
        <w:rPr>
          <w:sz w:val="24"/>
        </w:rPr>
      </w:pPr>
      <w:r>
        <w:rPr>
          <w:rFonts w:hint="eastAsia"/>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360" w:lineRule="auto"/>
        <w:ind w:firstLine="480" w:firstLineChars="200"/>
        <w:rPr>
          <w:sz w:val="24"/>
        </w:rPr>
      </w:pPr>
      <w:r>
        <w:rPr>
          <w:sz w:val="24"/>
        </w:rPr>
        <w:t>5.</w:t>
      </w:r>
      <w:r>
        <w:rPr>
          <w:rFonts w:hint="eastAsia"/>
          <w:sz w:val="24"/>
        </w:rPr>
        <w:t>评审及中标</w:t>
      </w:r>
    </w:p>
    <w:p>
      <w:pPr>
        <w:spacing w:line="360" w:lineRule="auto"/>
        <w:ind w:firstLine="480" w:firstLineChars="200"/>
        <w:rPr>
          <w:sz w:val="24"/>
        </w:rPr>
      </w:pPr>
      <w:r>
        <w:rPr>
          <w:sz w:val="24"/>
        </w:rPr>
        <w:t>5.1</w:t>
      </w:r>
      <w:r>
        <w:rPr>
          <w:rFonts w:hint="eastAsia"/>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sz w:val="24"/>
        </w:rPr>
        <w:t xml:space="preserve"> </w:t>
      </w:r>
    </w:p>
    <w:p>
      <w:pPr>
        <w:spacing w:line="360" w:lineRule="auto"/>
        <w:ind w:firstLine="480" w:firstLineChars="200"/>
        <w:rPr>
          <w:sz w:val="24"/>
        </w:rPr>
      </w:pPr>
      <w:r>
        <w:rPr>
          <w:sz w:val="24"/>
        </w:rPr>
        <w:t>5.2</w:t>
      </w:r>
      <w:r>
        <w:rPr>
          <w:rFonts w:hint="eastAsia"/>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sz w:val="24"/>
        </w:rPr>
        <w:t xml:space="preserve"> </w:t>
      </w:r>
      <w:r>
        <w:rPr>
          <w:rFonts w:hint="eastAsia"/>
          <w:sz w:val="24"/>
        </w:rPr>
        <w:t>采购人和评委会不向未中标的投标人解释未中标原因，也不公布评审过程中的相关细节。</w:t>
      </w:r>
    </w:p>
    <w:p>
      <w:pPr>
        <w:spacing w:line="360" w:lineRule="auto"/>
        <w:ind w:firstLine="480" w:firstLineChars="200"/>
        <w:rPr>
          <w:sz w:val="24"/>
        </w:rPr>
      </w:pPr>
      <w:r>
        <w:rPr>
          <w:sz w:val="24"/>
        </w:rPr>
        <w:t>5.3</w:t>
      </w:r>
      <w:r>
        <w:rPr>
          <w:rFonts w:hint="eastAsia"/>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360" w:lineRule="auto"/>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在此情况下一经认定，报经校招标工作领导小组批准，招投标办公室有权取消原中标候选人中标资格、没收投标（履约）保证金、</w:t>
      </w:r>
      <w:r>
        <w:rPr>
          <w:rFonts w:ascii="Times New Roman" w:hAnsi="Times New Roman"/>
        </w:rPr>
        <w:t>1-3</w:t>
      </w:r>
      <w:r>
        <w:rPr>
          <w:rFonts w:hint="eastAsia" w:ascii="Times New Roman" w:hAnsi="Times New Roman"/>
        </w:rPr>
        <w:t>年内禁止参加淮阴工学院的任何采购活动等处罚。我校有权重新组织采购或递补中标候选人。</w:t>
      </w:r>
    </w:p>
    <w:p>
      <w:pPr>
        <w:pStyle w:val="9"/>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sz w:val="24"/>
          <w:szCs w:val="24"/>
        </w:rPr>
      </w:pPr>
      <w:r>
        <w:rPr>
          <w:sz w:val="24"/>
          <w:szCs w:val="24"/>
        </w:rPr>
        <w:t>4.</w:t>
      </w:r>
      <w:r>
        <w:rPr>
          <w:rFonts w:hint="eastAsia"/>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sz w:val="24"/>
          <w:szCs w:val="24"/>
        </w:rPr>
        <w:t>1-3</w:t>
      </w:r>
      <w:r>
        <w:rPr>
          <w:rFonts w:hint="eastAsia"/>
          <w:sz w:val="24"/>
          <w:szCs w:val="24"/>
        </w:rPr>
        <w:t>年内的投标资格，我校有权将中标资格授予排名第二的投标人或重新组织招标。</w:t>
      </w:r>
    </w:p>
    <w:p>
      <w:pPr>
        <w:spacing w:line="440" w:lineRule="exact"/>
        <w:ind w:firstLine="480" w:firstLineChars="200"/>
        <w:rPr>
          <w:sz w:val="24"/>
          <w:szCs w:val="24"/>
        </w:rPr>
      </w:pPr>
      <w:r>
        <w:rPr>
          <w:sz w:val="24"/>
          <w:szCs w:val="24"/>
        </w:rPr>
        <w:t>5.</w:t>
      </w:r>
      <w:r>
        <w:rPr>
          <w:rFonts w:hint="eastAsia"/>
          <w:sz w:val="24"/>
          <w:szCs w:val="24"/>
        </w:rPr>
        <w:t>履约保证金</w:t>
      </w:r>
    </w:p>
    <w:p>
      <w:pPr>
        <w:spacing w:line="440" w:lineRule="exact"/>
        <w:ind w:firstLine="480" w:firstLineChars="200"/>
        <w:rPr>
          <w:sz w:val="24"/>
          <w:szCs w:val="24"/>
        </w:rPr>
      </w:pPr>
      <w:r>
        <w:rPr>
          <w:sz w:val="24"/>
          <w:szCs w:val="24"/>
        </w:rPr>
        <w:t>5.1</w:t>
      </w:r>
      <w:r>
        <w:rPr>
          <w:rFonts w:hint="eastAsia"/>
          <w:sz w:val="24"/>
          <w:szCs w:val="24"/>
        </w:rPr>
        <w:t>为保证合同的顺利执行，中标供应商必须在领取中标通知书之前，向采购人提交金额为中标总价</w:t>
      </w:r>
      <w:r>
        <w:rPr>
          <w:sz w:val="24"/>
          <w:szCs w:val="24"/>
        </w:rPr>
        <w:t>5%</w:t>
      </w:r>
      <w:r>
        <w:rPr>
          <w:rFonts w:hint="eastAsia"/>
          <w:sz w:val="24"/>
          <w:szCs w:val="24"/>
        </w:rPr>
        <w:t>的履约保证金。已交纳的投标保证金自动转为合同履约保证金，并补齐不足部分。</w:t>
      </w:r>
    </w:p>
    <w:p>
      <w:pPr>
        <w:spacing w:line="440" w:lineRule="exact"/>
        <w:ind w:firstLine="480" w:firstLineChars="200"/>
        <w:rPr>
          <w:sz w:val="24"/>
          <w:szCs w:val="24"/>
        </w:rPr>
      </w:pPr>
      <w:r>
        <w:rPr>
          <w:sz w:val="24"/>
          <w:szCs w:val="24"/>
        </w:rPr>
        <w:t>5.2</w:t>
      </w:r>
      <w:r>
        <w:rPr>
          <w:rFonts w:hint="eastAsia"/>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9.</w:t>
      </w:r>
      <w:r>
        <w:rPr>
          <w:rFonts w:hint="eastAsia" w:ascii="Times New Roman" w:hAnsi="Times New Roman"/>
        </w:rPr>
        <w:t>投标人须对其所提供资料的真实性和投标行为的合法性负责，如有作假或违纪，一经发现立即取消投标（中标）资格，没收投标（履约）保证金，并将其列入不诚信行为记录名单，同时在网上进行实名通报，</w:t>
      </w:r>
      <w:r>
        <w:rPr>
          <w:rFonts w:ascii="Times New Roman" w:hAnsi="Times New Roman"/>
        </w:rPr>
        <w:t>1-3</w:t>
      </w:r>
      <w:r>
        <w:rPr>
          <w:rFonts w:hint="eastAsia" w:ascii="Times New Roman" w:hAnsi="Times New Roman"/>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w:t>
      </w:r>
      <w:r>
        <w:rPr>
          <w:rFonts w:hint="eastAsia"/>
          <w:color w:val="000000"/>
          <w:kern w:val="0"/>
          <w:sz w:val="24"/>
          <w:lang w:val="en-US" w:eastAsia="zh-CN"/>
        </w:rPr>
        <w:t>三</w:t>
      </w:r>
      <w:r>
        <w:rPr>
          <w:rFonts w:hint="eastAsia"/>
          <w:color w:val="000000"/>
          <w:kern w:val="0"/>
          <w:sz w:val="24"/>
        </w:rPr>
        <w:t>、本次招标工作接受淮阴工学院纪监部门监督，各投标人如对我校招标工作的公正性有异议，可向我校纪监部门投诉，投诉电话：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w:t>
      </w:r>
      <w:r>
        <w:rPr>
          <w:rFonts w:hint="eastAsia"/>
          <w:color w:val="000000"/>
          <w:kern w:val="0"/>
          <w:sz w:val="24"/>
          <w:lang w:val="en-US" w:eastAsia="zh-CN"/>
        </w:rPr>
        <w:t>四</w:t>
      </w:r>
      <w:r>
        <w:rPr>
          <w:rFonts w:hint="eastAsia"/>
          <w:color w:val="000000"/>
          <w:kern w:val="0"/>
          <w:sz w:val="24"/>
        </w:rPr>
        <w:t>、本招标文件解释权归淮阴工学院招标办。本招标文件可能会有改动，请在投标前仔细上网核查，恕不单独通知。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w:t>
      </w:r>
      <w:r>
        <w:rPr>
          <w:rFonts w:hint="eastAsia"/>
          <w:color w:val="000000"/>
          <w:kern w:val="0"/>
          <w:sz w:val="24"/>
          <w:lang w:val="en-US" w:eastAsia="zh-CN"/>
        </w:rPr>
        <w:t>五</w:t>
      </w:r>
      <w:r>
        <w:rPr>
          <w:rFonts w:hint="eastAsia"/>
          <w:color w:val="000000"/>
          <w:kern w:val="0"/>
          <w:sz w:val="24"/>
        </w:rPr>
        <w:t>、联系方式</w:t>
      </w:r>
    </w:p>
    <w:p>
      <w:pPr>
        <w:spacing w:line="440" w:lineRule="exact"/>
        <w:ind w:firstLine="480" w:firstLineChars="200"/>
        <w:rPr>
          <w:color w:val="000000"/>
          <w:sz w:val="24"/>
        </w:rPr>
      </w:pPr>
      <w:r>
        <w:rPr>
          <w:rFonts w:hint="eastAsia"/>
          <w:color w:val="000000"/>
          <w:sz w:val="24"/>
        </w:rPr>
        <w:t>技术联系人：张老师，联系电话：</w:t>
      </w:r>
      <w:r>
        <w:rPr>
          <w:color w:val="000000"/>
          <w:sz w:val="24"/>
        </w:rPr>
        <w:t>18705230085</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招标办联系人：王老师、陆老师联系电话：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color w:val="000000"/>
          <w:kern w:val="0"/>
          <w:sz w:val="24"/>
          <w:szCs w:val="24"/>
        </w:rPr>
        <w:t>电子邮箱：</w:t>
      </w:r>
      <w:r>
        <w:fldChar w:fldCharType="begin"/>
      </w:r>
      <w:r>
        <w:instrText xml:space="preserve"> HYPERLINK "mailto:zbb@hyit.edu.cn" </w:instrText>
      </w:r>
      <w:r>
        <w:fldChar w:fldCharType="separate"/>
      </w:r>
      <w:r>
        <w:rPr>
          <w:rStyle w:val="15"/>
          <w:kern w:val="0"/>
          <w:sz w:val="24"/>
          <w:szCs w:val="24"/>
        </w:rPr>
        <w:t>zbb@hyit.edu.cn</w:t>
      </w:r>
      <w:r>
        <w:rPr>
          <w:rStyle w:val="15"/>
          <w:kern w:val="0"/>
          <w:sz w:val="24"/>
          <w:szCs w:val="24"/>
        </w:rPr>
        <w:fldChar w:fldCharType="end"/>
      </w:r>
      <w:r>
        <w:rPr>
          <w:rFonts w:hint="eastAsia"/>
          <w:color w:val="000000"/>
          <w:kern w:val="0"/>
          <w:sz w:val="24"/>
          <w:szCs w:val="24"/>
        </w:rPr>
        <w:t>；</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8</w:t>
      </w:r>
      <w:r>
        <w:rPr>
          <w:rFonts w:hint="eastAsia"/>
          <w:color w:val="000000"/>
          <w:spacing w:val="15"/>
          <w:kern w:val="0"/>
          <w:sz w:val="24"/>
        </w:rPr>
        <w:t>月</w:t>
      </w:r>
      <w:r>
        <w:rPr>
          <w:color w:val="000000"/>
          <w:spacing w:val="15"/>
          <w:kern w:val="0"/>
          <w:sz w:val="24"/>
        </w:rPr>
        <w:t>14</w:t>
      </w:r>
      <w:r>
        <w:rPr>
          <w:rFonts w:hint="eastAsia"/>
          <w:color w:val="000000"/>
          <w:spacing w:val="15"/>
          <w:kern w:val="0"/>
          <w:sz w:val="24"/>
        </w:rPr>
        <w:t>日</w:t>
      </w:r>
    </w:p>
    <w:p>
      <w:pPr>
        <w:spacing w:line="360" w:lineRule="auto"/>
        <w:jc w:val="center"/>
        <w:rPr>
          <w:rFonts w:eastAsia="方正小标宋简体"/>
          <w:color w:val="000000"/>
          <w:sz w:val="36"/>
          <w:szCs w:val="36"/>
        </w:rPr>
      </w:pPr>
      <w:r>
        <w:rPr>
          <w:color w:val="000000"/>
          <w:sz w:val="24"/>
          <w:szCs w:val="24"/>
        </w:rPr>
        <w:br w:type="page"/>
      </w:r>
      <w:r>
        <w:rPr>
          <w:rFonts w:hint="eastAsia" w:eastAsia="方正小标宋简体"/>
          <w:color w:val="000000"/>
          <w:sz w:val="36"/>
          <w:szCs w:val="36"/>
        </w:rPr>
        <w:t>第二章</w:t>
      </w:r>
      <w:r>
        <w:rPr>
          <w:rFonts w:eastAsia="方正小标宋简体"/>
          <w:color w:val="000000"/>
          <w:sz w:val="36"/>
          <w:szCs w:val="36"/>
        </w:rPr>
        <w:t xml:space="preserve"> </w:t>
      </w:r>
      <w:r>
        <w:rPr>
          <w:rFonts w:hint="eastAsia" w:eastAsia="方正小标宋简体"/>
          <w:color w:val="000000"/>
          <w:sz w:val="36"/>
          <w:szCs w:val="36"/>
        </w:rPr>
        <w:t>项目采购需求</w:t>
      </w:r>
    </w:p>
    <w:p>
      <w:pPr>
        <w:spacing w:line="360" w:lineRule="auto"/>
        <w:rPr>
          <w:color w:val="000000"/>
          <w:sz w:val="24"/>
          <w:szCs w:val="24"/>
        </w:rPr>
      </w:pPr>
      <w:r>
        <w:rPr>
          <w:rFonts w:hint="eastAsia"/>
          <w:color w:val="000000"/>
          <w:sz w:val="24"/>
          <w:szCs w:val="24"/>
        </w:rPr>
        <w:t>一、采购清单</w:t>
      </w:r>
      <w:r>
        <w:rPr>
          <w:color w:val="000000"/>
          <w:sz w:val="24"/>
          <w:szCs w:val="24"/>
        </w:rPr>
        <w:t xml:space="preserve"> </w:t>
      </w:r>
    </w:p>
    <w:tbl>
      <w:tblPr>
        <w:tblStyle w:val="11"/>
        <w:tblW w:w="9750" w:type="dxa"/>
        <w:jc w:val="center"/>
        <w:tblInd w:w="0" w:type="dxa"/>
        <w:tblLayout w:type="fixed"/>
        <w:tblCellMar>
          <w:top w:w="0" w:type="dxa"/>
          <w:left w:w="0" w:type="dxa"/>
          <w:bottom w:w="0" w:type="dxa"/>
          <w:right w:w="0" w:type="dxa"/>
        </w:tblCellMar>
      </w:tblPr>
      <w:tblGrid>
        <w:gridCol w:w="735"/>
        <w:gridCol w:w="1996"/>
        <w:gridCol w:w="1905"/>
        <w:gridCol w:w="810"/>
        <w:gridCol w:w="825"/>
        <w:gridCol w:w="3479"/>
      </w:tblGrid>
      <w:tr>
        <w:tblPrEx>
          <w:tblLayout w:type="fixed"/>
          <w:tblCellMar>
            <w:top w:w="0" w:type="dxa"/>
            <w:left w:w="0" w:type="dxa"/>
            <w:bottom w:w="0" w:type="dxa"/>
            <w:right w:w="0" w:type="dxa"/>
          </w:tblCellMar>
        </w:tblPrEx>
        <w:trPr>
          <w:trHeight w:val="650" w:hRule="atLeast"/>
          <w:jc w:val="center"/>
        </w:trPr>
        <w:tc>
          <w:tcPr>
            <w:tcW w:w="9750"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b/>
                <w:color w:val="000000"/>
                <w:sz w:val="28"/>
                <w:szCs w:val="28"/>
              </w:rPr>
            </w:pPr>
            <w:r>
              <w:rPr>
                <w:rFonts w:hint="eastAsia"/>
                <w:b/>
                <w:color w:val="000000"/>
                <w:kern w:val="0"/>
                <w:sz w:val="28"/>
                <w:szCs w:val="28"/>
              </w:rPr>
              <w:t>化学工程学院实验室通风橱及排补风设备采购清单</w:t>
            </w:r>
          </w:p>
        </w:tc>
      </w:tr>
      <w:tr>
        <w:tblPrEx>
          <w:tblLayout w:type="fixed"/>
          <w:tblCellMar>
            <w:top w:w="0" w:type="dxa"/>
            <w:left w:w="0" w:type="dxa"/>
            <w:bottom w:w="0" w:type="dxa"/>
            <w:right w:w="0" w:type="dxa"/>
          </w:tblCellMar>
        </w:tblPrEx>
        <w:trPr>
          <w:trHeight w:val="467" w:hRule="atLeast"/>
          <w:jc w:val="center"/>
        </w:trPr>
        <w:tc>
          <w:tcPr>
            <w:tcW w:w="73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b/>
                <w:color w:val="000000"/>
                <w:sz w:val="24"/>
                <w:szCs w:val="24"/>
              </w:rPr>
            </w:pPr>
            <w:r>
              <w:rPr>
                <w:rFonts w:hint="eastAsia"/>
                <w:b/>
                <w:color w:val="000000"/>
                <w:kern w:val="0"/>
                <w:sz w:val="24"/>
                <w:szCs w:val="24"/>
              </w:rPr>
              <w:t>序号</w:t>
            </w:r>
          </w:p>
        </w:tc>
        <w:tc>
          <w:tcPr>
            <w:tcW w:w="19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b/>
                <w:color w:val="000000"/>
                <w:sz w:val="24"/>
                <w:szCs w:val="24"/>
              </w:rPr>
            </w:pPr>
            <w:r>
              <w:rPr>
                <w:rFonts w:hint="eastAsia"/>
                <w:b/>
                <w:color w:val="000000"/>
                <w:kern w:val="0"/>
                <w:sz w:val="24"/>
                <w:szCs w:val="24"/>
              </w:rPr>
              <w:t>名</w:t>
            </w:r>
            <w:r>
              <w:rPr>
                <w:b/>
                <w:color w:val="000000"/>
                <w:kern w:val="0"/>
                <w:sz w:val="24"/>
                <w:szCs w:val="24"/>
              </w:rPr>
              <w:t xml:space="preserve">  </w:t>
            </w:r>
            <w:r>
              <w:rPr>
                <w:rFonts w:hint="eastAsia"/>
                <w:b/>
                <w:color w:val="000000"/>
                <w:kern w:val="0"/>
                <w:sz w:val="24"/>
                <w:szCs w:val="24"/>
              </w:rPr>
              <w:t>称</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b/>
                <w:color w:val="000000"/>
                <w:sz w:val="24"/>
                <w:szCs w:val="24"/>
              </w:rPr>
            </w:pPr>
            <w:r>
              <w:rPr>
                <w:rFonts w:hint="eastAsia"/>
                <w:b/>
                <w:color w:val="000000"/>
                <w:kern w:val="0"/>
                <w:sz w:val="24"/>
                <w:szCs w:val="24"/>
              </w:rPr>
              <w:t>规</w:t>
            </w:r>
            <w:r>
              <w:rPr>
                <w:b/>
                <w:color w:val="000000"/>
                <w:kern w:val="0"/>
                <w:sz w:val="24"/>
                <w:szCs w:val="24"/>
              </w:rPr>
              <w:t xml:space="preserve">   </w:t>
            </w:r>
            <w:r>
              <w:rPr>
                <w:rFonts w:hint="eastAsia"/>
                <w:b/>
                <w:color w:val="000000"/>
                <w:kern w:val="0"/>
                <w:sz w:val="24"/>
                <w:szCs w:val="24"/>
              </w:rPr>
              <w:t>格</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b/>
                <w:color w:val="000000"/>
                <w:sz w:val="24"/>
                <w:szCs w:val="24"/>
              </w:rPr>
            </w:pPr>
            <w:r>
              <w:rPr>
                <w:rFonts w:hint="eastAsia"/>
                <w:b/>
                <w:color w:val="000000"/>
                <w:kern w:val="0"/>
                <w:sz w:val="24"/>
                <w:szCs w:val="24"/>
              </w:rPr>
              <w:t>数量</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b/>
                <w:color w:val="000000"/>
                <w:sz w:val="24"/>
                <w:szCs w:val="24"/>
              </w:rPr>
            </w:pPr>
            <w:r>
              <w:rPr>
                <w:rFonts w:hint="eastAsia"/>
                <w:b/>
                <w:color w:val="000000"/>
                <w:kern w:val="0"/>
                <w:sz w:val="24"/>
                <w:szCs w:val="24"/>
              </w:rPr>
              <w:t>单位</w:t>
            </w:r>
          </w:p>
        </w:tc>
        <w:tc>
          <w:tcPr>
            <w:tcW w:w="34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b/>
                <w:color w:val="000000"/>
                <w:kern w:val="0"/>
                <w:sz w:val="24"/>
                <w:szCs w:val="24"/>
              </w:rPr>
            </w:pPr>
            <w:r>
              <w:rPr>
                <w:rFonts w:hint="eastAsia"/>
                <w:b/>
                <w:color w:val="000000"/>
                <w:kern w:val="0"/>
                <w:sz w:val="24"/>
                <w:szCs w:val="24"/>
              </w:rPr>
              <w:t>材质（详见技术参数与性能要求）</w:t>
            </w:r>
          </w:p>
        </w:tc>
      </w:tr>
      <w:tr>
        <w:tblPrEx>
          <w:tblLayout w:type="fixed"/>
          <w:tblCellMar>
            <w:top w:w="0" w:type="dxa"/>
            <w:left w:w="0" w:type="dxa"/>
            <w:bottom w:w="0" w:type="dxa"/>
            <w:right w:w="0" w:type="dxa"/>
          </w:tblCellMar>
        </w:tblPrEx>
        <w:trPr>
          <w:trHeight w:val="479" w:hRule="atLeast"/>
          <w:jc w:val="center"/>
        </w:trPr>
        <w:tc>
          <w:tcPr>
            <w:tcW w:w="6271" w:type="dxa"/>
            <w:gridSpan w:val="5"/>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pPr>
              <w:widowControl/>
              <w:spacing w:line="360" w:lineRule="auto"/>
              <w:jc w:val="left"/>
              <w:textAlignment w:val="center"/>
              <w:rPr>
                <w:b/>
                <w:color w:val="000000"/>
                <w:sz w:val="24"/>
                <w:szCs w:val="24"/>
              </w:rPr>
            </w:pPr>
            <w:r>
              <w:rPr>
                <w:rFonts w:hint="eastAsia"/>
                <w:b/>
                <w:color w:val="000000"/>
                <w:kern w:val="0"/>
                <w:sz w:val="24"/>
                <w:szCs w:val="24"/>
              </w:rPr>
              <w:t>第一部分：通风橱及万向抽气罩</w:t>
            </w:r>
          </w:p>
        </w:tc>
        <w:tc>
          <w:tcPr>
            <w:tcW w:w="347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spacing w:line="360" w:lineRule="auto"/>
              <w:rPr>
                <w:b/>
                <w:color w:val="000000"/>
                <w:sz w:val="24"/>
                <w:szCs w:val="24"/>
              </w:rPr>
            </w:pPr>
          </w:p>
        </w:tc>
      </w:tr>
      <w:tr>
        <w:tblPrEx>
          <w:tblLayout w:type="fixed"/>
          <w:tblCellMar>
            <w:top w:w="0" w:type="dxa"/>
            <w:left w:w="0" w:type="dxa"/>
            <w:bottom w:w="0" w:type="dxa"/>
            <w:right w:w="0" w:type="dxa"/>
          </w:tblCellMar>
        </w:tblPrEx>
        <w:trPr>
          <w:trHeight w:val="675"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1</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kern w:val="0"/>
                <w:szCs w:val="21"/>
              </w:rPr>
            </w:pPr>
            <w:r>
              <w:rPr>
                <w:rFonts w:hint="eastAsia"/>
                <w:color w:val="000000"/>
                <w:kern w:val="0"/>
                <w:szCs w:val="21"/>
              </w:rPr>
              <w:t>全钢通风橱</w:t>
            </w:r>
          </w:p>
        </w:tc>
        <w:tc>
          <w:tcPr>
            <w:tcW w:w="1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color w:val="000000"/>
                <w:szCs w:val="21"/>
              </w:rPr>
              <w:t>1500*850*2350mm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19</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ind w:firstLine="315" w:firstLineChars="150"/>
              <w:textAlignment w:val="center"/>
              <w:rPr>
                <w:color w:val="000000"/>
                <w:kern w:val="0"/>
                <w:szCs w:val="21"/>
              </w:rPr>
            </w:pPr>
            <w:r>
              <w:rPr>
                <w:rFonts w:hint="eastAsia"/>
                <w:color w:val="000000"/>
                <w:kern w:val="0"/>
                <w:szCs w:val="21"/>
              </w:rPr>
              <w:t>台</w:t>
            </w:r>
          </w:p>
        </w:tc>
        <w:tc>
          <w:tcPr>
            <w:tcW w:w="3479"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kern w:val="0"/>
                <w:szCs w:val="21"/>
              </w:rPr>
            </w:pPr>
            <w:r>
              <w:rPr>
                <w:rFonts w:hint="eastAsia"/>
                <w:color w:val="000000"/>
                <w:kern w:val="0"/>
                <w:szCs w:val="21"/>
              </w:rPr>
              <w:t>全钢结构，钢板厚度不小于</w:t>
            </w:r>
            <w:r>
              <w:rPr>
                <w:color w:val="000000"/>
                <w:kern w:val="0"/>
                <w:szCs w:val="21"/>
              </w:rPr>
              <w:t>1.2mm</w:t>
            </w:r>
            <w:r>
              <w:rPr>
                <w:rFonts w:hint="eastAsia"/>
                <w:color w:val="000000"/>
                <w:kern w:val="0"/>
                <w:szCs w:val="21"/>
              </w:rPr>
              <w:t>，冷轧钢板，台面为</w:t>
            </w:r>
            <w:r>
              <w:rPr>
                <w:color w:val="000000"/>
                <w:kern w:val="0"/>
                <w:szCs w:val="21"/>
              </w:rPr>
              <w:t>25mm</w:t>
            </w:r>
            <w:r>
              <w:rPr>
                <w:rFonts w:hint="eastAsia"/>
                <w:color w:val="000000"/>
                <w:kern w:val="0"/>
                <w:szCs w:val="21"/>
              </w:rPr>
              <w:t>陶瓷板四周模具一次成型</w:t>
            </w:r>
          </w:p>
        </w:tc>
      </w:tr>
      <w:tr>
        <w:tblPrEx>
          <w:tblLayout w:type="fixed"/>
          <w:tblCellMar>
            <w:top w:w="0" w:type="dxa"/>
            <w:left w:w="0" w:type="dxa"/>
            <w:bottom w:w="0" w:type="dxa"/>
            <w:right w:w="0" w:type="dxa"/>
          </w:tblCellMar>
        </w:tblPrEx>
        <w:trPr>
          <w:trHeight w:val="949"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2</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kern w:val="0"/>
                <w:szCs w:val="21"/>
              </w:rPr>
            </w:pPr>
            <w:r>
              <w:rPr>
                <w:rFonts w:hint="eastAsia"/>
                <w:color w:val="000000"/>
                <w:kern w:val="0"/>
                <w:szCs w:val="21"/>
              </w:rPr>
              <w:t>落地全钢通风橱</w:t>
            </w:r>
          </w:p>
        </w:tc>
        <w:tc>
          <w:tcPr>
            <w:tcW w:w="1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color w:val="000000"/>
                <w:szCs w:val="21"/>
              </w:rPr>
              <w:t>1500*850*2350mm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2</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rFonts w:hint="eastAsia"/>
                <w:color w:val="000000"/>
                <w:kern w:val="0"/>
                <w:szCs w:val="21"/>
              </w:rPr>
              <w:t>台</w:t>
            </w:r>
          </w:p>
        </w:tc>
        <w:tc>
          <w:tcPr>
            <w:tcW w:w="3479"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kern w:val="0"/>
                <w:szCs w:val="21"/>
              </w:rPr>
            </w:pPr>
          </w:p>
        </w:tc>
      </w:tr>
      <w:tr>
        <w:tblPrEx>
          <w:tblLayout w:type="fixed"/>
          <w:tblCellMar>
            <w:top w:w="0" w:type="dxa"/>
            <w:left w:w="0" w:type="dxa"/>
            <w:bottom w:w="0" w:type="dxa"/>
            <w:right w:w="0" w:type="dxa"/>
          </w:tblCellMar>
        </w:tblPrEx>
        <w:trPr>
          <w:trHeight w:val="675"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3</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kern w:val="0"/>
                <w:szCs w:val="21"/>
              </w:rPr>
            </w:pPr>
            <w:r>
              <w:rPr>
                <w:rFonts w:hint="eastAsia"/>
                <w:color w:val="000000"/>
                <w:kern w:val="0"/>
                <w:szCs w:val="21"/>
              </w:rPr>
              <w:t>合成架</w:t>
            </w:r>
          </w:p>
        </w:tc>
        <w:tc>
          <w:tcPr>
            <w:tcW w:w="1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Ф12mm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21</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rFonts w:hint="eastAsia"/>
                <w:color w:val="000000"/>
                <w:kern w:val="0"/>
                <w:szCs w:val="21"/>
              </w:rPr>
              <w:t>套</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kern w:val="0"/>
                <w:szCs w:val="21"/>
              </w:rPr>
            </w:pPr>
            <w:r>
              <w:rPr>
                <w:rFonts w:hint="eastAsia"/>
                <w:color w:val="000000"/>
                <w:kern w:val="0"/>
                <w:szCs w:val="21"/>
              </w:rPr>
              <w:t>均采用碳纤维棒</w:t>
            </w:r>
          </w:p>
        </w:tc>
      </w:tr>
      <w:tr>
        <w:tblPrEx>
          <w:tblLayout w:type="fixed"/>
          <w:tblCellMar>
            <w:top w:w="0" w:type="dxa"/>
            <w:left w:w="0" w:type="dxa"/>
            <w:bottom w:w="0" w:type="dxa"/>
            <w:right w:w="0" w:type="dxa"/>
          </w:tblCellMar>
        </w:tblPrEx>
        <w:trPr>
          <w:trHeight w:val="675"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遥控水阀</w:t>
            </w:r>
            <w:r>
              <w:rPr>
                <w:color w:val="000000"/>
                <w:kern w:val="0"/>
                <w:szCs w:val="21"/>
              </w:rPr>
              <w:t>+</w:t>
            </w:r>
            <w:r>
              <w:rPr>
                <w:rFonts w:hint="eastAsia"/>
                <w:color w:val="000000"/>
                <w:kern w:val="0"/>
                <w:szCs w:val="21"/>
              </w:rPr>
              <w:t>水嘴</w:t>
            </w:r>
            <w:r>
              <w:rPr>
                <w:color w:val="000000"/>
                <w:kern w:val="0"/>
                <w:szCs w:val="21"/>
              </w:rPr>
              <w:t>+</w:t>
            </w:r>
            <w:r>
              <w:rPr>
                <w:rFonts w:hint="eastAsia"/>
                <w:color w:val="000000"/>
                <w:kern w:val="0"/>
                <w:szCs w:val="21"/>
              </w:rPr>
              <w:t>水杯槽</w:t>
            </w:r>
          </w:p>
        </w:tc>
        <w:tc>
          <w:tcPr>
            <w:tcW w:w="1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21</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套</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下水连接需为</w:t>
            </w:r>
            <w:r>
              <w:rPr>
                <w:color w:val="000000"/>
                <w:kern w:val="0"/>
                <w:szCs w:val="21"/>
              </w:rPr>
              <w:t>PPR</w:t>
            </w:r>
            <w:r>
              <w:rPr>
                <w:rFonts w:hint="eastAsia"/>
                <w:color w:val="000000"/>
                <w:kern w:val="0"/>
                <w:szCs w:val="21"/>
              </w:rPr>
              <w:t>材质</w:t>
            </w:r>
          </w:p>
        </w:tc>
      </w:tr>
      <w:tr>
        <w:tblPrEx>
          <w:tblLayout w:type="fixed"/>
          <w:tblCellMar>
            <w:top w:w="0" w:type="dxa"/>
            <w:left w:w="0" w:type="dxa"/>
            <w:bottom w:w="0" w:type="dxa"/>
            <w:right w:w="0" w:type="dxa"/>
          </w:tblCellMar>
        </w:tblPrEx>
        <w:trPr>
          <w:trHeight w:val="69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5</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遥控气阀</w:t>
            </w:r>
            <w:r>
              <w:rPr>
                <w:color w:val="000000"/>
                <w:kern w:val="0"/>
                <w:szCs w:val="21"/>
              </w:rPr>
              <w:t>+</w:t>
            </w:r>
            <w:r>
              <w:rPr>
                <w:rFonts w:hint="eastAsia"/>
                <w:color w:val="000000"/>
                <w:kern w:val="0"/>
                <w:szCs w:val="21"/>
              </w:rPr>
              <w:t>气嘴</w:t>
            </w:r>
            <w:r>
              <w:rPr>
                <w:color w:val="000000"/>
                <w:kern w:val="0"/>
                <w:szCs w:val="21"/>
              </w:rPr>
              <w:t>+</w:t>
            </w:r>
            <w:r>
              <w:rPr>
                <w:rFonts w:hint="eastAsia"/>
                <w:color w:val="000000"/>
                <w:kern w:val="0"/>
                <w:szCs w:val="21"/>
              </w:rPr>
              <w:t>气路</w:t>
            </w:r>
          </w:p>
        </w:tc>
        <w:tc>
          <w:tcPr>
            <w:tcW w:w="1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21</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套</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含气阀与气嘴的连接，气阀与气瓶之间的气体管路衔接及配件</w:t>
            </w:r>
          </w:p>
        </w:tc>
      </w:tr>
      <w:tr>
        <w:tblPrEx>
          <w:tblLayout w:type="fixed"/>
          <w:tblCellMar>
            <w:top w:w="0" w:type="dxa"/>
            <w:left w:w="0" w:type="dxa"/>
            <w:bottom w:w="0" w:type="dxa"/>
            <w:right w:w="0" w:type="dxa"/>
          </w:tblCellMar>
        </w:tblPrEx>
        <w:trPr>
          <w:trHeight w:val="96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6</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通风橱补风口装置</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特制</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34</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套</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采用模具一次成型，新风送入通风橱上柜操作面，风向角度可调节操作</w:t>
            </w:r>
          </w:p>
        </w:tc>
      </w:tr>
      <w:tr>
        <w:tblPrEx>
          <w:tblLayout w:type="fixed"/>
          <w:tblCellMar>
            <w:top w:w="0" w:type="dxa"/>
            <w:left w:w="0" w:type="dxa"/>
            <w:bottom w:w="0" w:type="dxa"/>
            <w:right w:w="0" w:type="dxa"/>
          </w:tblCellMar>
        </w:tblPrEx>
        <w:trPr>
          <w:trHeight w:val="37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7</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通风橱顶侧封板</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1500*25*500mm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21</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块</w:t>
            </w:r>
          </w:p>
        </w:tc>
        <w:tc>
          <w:tcPr>
            <w:tcW w:w="347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全钢结构，钢板厚度不小于</w:t>
            </w:r>
            <w:r>
              <w:rPr>
                <w:color w:val="000000"/>
                <w:kern w:val="0"/>
                <w:szCs w:val="21"/>
              </w:rPr>
              <w:t>1.2mm</w:t>
            </w:r>
            <w:r>
              <w:rPr>
                <w:rFonts w:hint="eastAsia"/>
                <w:color w:val="000000"/>
                <w:kern w:val="0"/>
                <w:szCs w:val="21"/>
              </w:rPr>
              <w:t>，冷轧钢板</w:t>
            </w:r>
          </w:p>
        </w:tc>
      </w:tr>
      <w:tr>
        <w:tblPrEx>
          <w:tblLayout w:type="fixed"/>
          <w:tblCellMar>
            <w:top w:w="0" w:type="dxa"/>
            <w:left w:w="0" w:type="dxa"/>
            <w:bottom w:w="0" w:type="dxa"/>
            <w:right w:w="0" w:type="dxa"/>
          </w:tblCellMar>
        </w:tblPrEx>
        <w:trPr>
          <w:trHeight w:val="40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8</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通风橱顶侧封板</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1700*25*500mm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12</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块</w:t>
            </w:r>
          </w:p>
        </w:tc>
        <w:tc>
          <w:tcPr>
            <w:tcW w:w="347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color w:val="000000"/>
                <w:szCs w:val="21"/>
              </w:rPr>
            </w:pPr>
          </w:p>
        </w:tc>
      </w:tr>
      <w:tr>
        <w:tblPrEx>
          <w:tblLayout w:type="fixed"/>
          <w:tblCellMar>
            <w:top w:w="0" w:type="dxa"/>
            <w:left w:w="0" w:type="dxa"/>
            <w:bottom w:w="0" w:type="dxa"/>
            <w:right w:w="0" w:type="dxa"/>
          </w:tblCellMar>
        </w:tblPrEx>
        <w:trPr>
          <w:trHeight w:val="385"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9</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通风橱顶侧封板</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850*25*500mm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12</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块</w:t>
            </w:r>
          </w:p>
        </w:tc>
        <w:tc>
          <w:tcPr>
            <w:tcW w:w="347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color w:val="000000"/>
                <w:szCs w:val="21"/>
              </w:rPr>
            </w:pPr>
          </w:p>
        </w:tc>
      </w:tr>
      <w:tr>
        <w:tblPrEx>
          <w:tblLayout w:type="fixed"/>
          <w:tblCellMar>
            <w:top w:w="0" w:type="dxa"/>
            <w:left w:w="0" w:type="dxa"/>
            <w:bottom w:w="0" w:type="dxa"/>
            <w:right w:w="0" w:type="dxa"/>
          </w:tblCellMar>
        </w:tblPrEx>
        <w:trPr>
          <w:trHeight w:val="45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10</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通风橱封板立柱</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100*50*500mm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51</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根</w:t>
            </w:r>
          </w:p>
        </w:tc>
        <w:tc>
          <w:tcPr>
            <w:tcW w:w="347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color w:val="000000"/>
                <w:szCs w:val="21"/>
              </w:rPr>
            </w:pPr>
          </w:p>
        </w:tc>
      </w:tr>
      <w:tr>
        <w:tblPrEx>
          <w:tblLayout w:type="fixed"/>
          <w:tblCellMar>
            <w:top w:w="0" w:type="dxa"/>
            <w:left w:w="0" w:type="dxa"/>
            <w:bottom w:w="0" w:type="dxa"/>
            <w:right w:w="0" w:type="dxa"/>
          </w:tblCellMar>
        </w:tblPrEx>
        <w:trPr>
          <w:trHeight w:val="435"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11</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万向抽气罩</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Ф110mm*3.15m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31</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套</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color w:val="000000"/>
                <w:kern w:val="0"/>
                <w:szCs w:val="21"/>
              </w:rPr>
              <w:t>PP</w:t>
            </w:r>
            <w:r>
              <w:rPr>
                <w:rFonts w:hint="eastAsia"/>
                <w:color w:val="000000"/>
                <w:kern w:val="0"/>
                <w:szCs w:val="21"/>
              </w:rPr>
              <w:t>材质</w:t>
            </w:r>
          </w:p>
        </w:tc>
      </w:tr>
      <w:tr>
        <w:tblPrEx>
          <w:tblLayout w:type="fixed"/>
          <w:tblCellMar>
            <w:top w:w="0" w:type="dxa"/>
            <w:left w:w="0" w:type="dxa"/>
            <w:bottom w:w="0" w:type="dxa"/>
            <w:right w:w="0" w:type="dxa"/>
          </w:tblCellMar>
        </w:tblPrEx>
        <w:trPr>
          <w:trHeight w:val="439" w:hRule="atLeast"/>
          <w:jc w:val="center"/>
        </w:trPr>
        <w:tc>
          <w:tcPr>
            <w:tcW w:w="9750"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360" w:lineRule="auto"/>
              <w:jc w:val="center"/>
              <w:rPr>
                <w:color w:val="000000"/>
                <w:szCs w:val="21"/>
              </w:rPr>
            </w:pPr>
            <w:r>
              <w:rPr>
                <w:rFonts w:hint="eastAsia"/>
                <w:b/>
                <w:color w:val="000000"/>
                <w:kern w:val="0"/>
                <w:szCs w:val="21"/>
              </w:rPr>
              <w:t>第二部分：通排风系统</w:t>
            </w:r>
          </w:p>
        </w:tc>
      </w:tr>
      <w:tr>
        <w:tblPrEx>
          <w:tblLayout w:type="fixed"/>
          <w:tblCellMar>
            <w:top w:w="0" w:type="dxa"/>
            <w:left w:w="0" w:type="dxa"/>
            <w:bottom w:w="0" w:type="dxa"/>
            <w:right w:w="0" w:type="dxa"/>
          </w:tblCellMar>
        </w:tblPrEx>
        <w:trPr>
          <w:trHeight w:val="40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离心风机</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F4-72-8C</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3</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台</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采用玻璃钢材质</w:t>
            </w:r>
          </w:p>
        </w:tc>
      </w:tr>
      <w:tr>
        <w:tblPrEx>
          <w:tblLayout w:type="fixed"/>
          <w:tblCellMar>
            <w:top w:w="0" w:type="dxa"/>
            <w:left w:w="0" w:type="dxa"/>
            <w:bottom w:w="0" w:type="dxa"/>
            <w:right w:w="0" w:type="dxa"/>
          </w:tblCellMar>
        </w:tblPrEx>
        <w:trPr>
          <w:trHeight w:val="39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2</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离心风机</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F4-72-6C</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7</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台</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采用玻璃钢材质</w:t>
            </w:r>
          </w:p>
        </w:tc>
      </w:tr>
      <w:tr>
        <w:tblPrEx>
          <w:tblLayout w:type="fixed"/>
          <w:tblCellMar>
            <w:top w:w="0" w:type="dxa"/>
            <w:left w:w="0" w:type="dxa"/>
            <w:bottom w:w="0" w:type="dxa"/>
            <w:right w:w="0" w:type="dxa"/>
          </w:tblCellMar>
        </w:tblPrEx>
        <w:trPr>
          <w:trHeight w:val="582"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3</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防雨帽</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Ф800mm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只</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全</w:t>
            </w:r>
            <w:r>
              <w:rPr>
                <w:color w:val="000000"/>
                <w:kern w:val="0"/>
                <w:szCs w:val="21"/>
              </w:rPr>
              <w:t>PP</w:t>
            </w:r>
            <w:r>
              <w:rPr>
                <w:rFonts w:hint="eastAsia"/>
                <w:color w:val="000000"/>
                <w:kern w:val="0"/>
                <w:szCs w:val="21"/>
              </w:rPr>
              <w:t>材质：防雨水和杂物掉进风机</w:t>
            </w:r>
          </w:p>
        </w:tc>
      </w:tr>
      <w:tr>
        <w:tblPrEx>
          <w:tblLayout w:type="fixed"/>
          <w:tblCellMar>
            <w:top w:w="0" w:type="dxa"/>
            <w:left w:w="0" w:type="dxa"/>
            <w:bottom w:w="0" w:type="dxa"/>
            <w:right w:w="0" w:type="dxa"/>
          </w:tblCellMar>
        </w:tblPrEx>
        <w:trPr>
          <w:trHeight w:val="92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消音器</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1500*800*600mm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套</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全</w:t>
            </w:r>
            <w:r>
              <w:rPr>
                <w:color w:val="000000"/>
                <w:kern w:val="0"/>
                <w:szCs w:val="21"/>
              </w:rPr>
              <w:t>PP</w:t>
            </w:r>
            <w:r>
              <w:rPr>
                <w:rFonts w:hint="eastAsia"/>
                <w:color w:val="000000"/>
                <w:kern w:val="0"/>
                <w:szCs w:val="21"/>
              </w:rPr>
              <w:t>材质：内衬板微孔分部均匀，夹层专用吸音棉，降噪音</w:t>
            </w:r>
            <w:r>
              <w:rPr>
                <w:color w:val="000000"/>
                <w:kern w:val="0"/>
                <w:szCs w:val="21"/>
              </w:rPr>
              <w:t>65</w:t>
            </w:r>
            <w:r>
              <w:rPr>
                <w:rFonts w:hint="eastAsia"/>
                <w:color w:val="000000"/>
                <w:kern w:val="0"/>
                <w:szCs w:val="21"/>
              </w:rPr>
              <w:t>分贝以下</w:t>
            </w:r>
          </w:p>
        </w:tc>
      </w:tr>
      <w:tr>
        <w:tblPrEx>
          <w:tblLayout w:type="fixed"/>
          <w:tblCellMar>
            <w:top w:w="0" w:type="dxa"/>
            <w:left w:w="0" w:type="dxa"/>
            <w:bottom w:w="0" w:type="dxa"/>
            <w:right w:w="0" w:type="dxa"/>
          </w:tblCellMar>
        </w:tblPrEx>
        <w:trPr>
          <w:trHeight w:val="44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5</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主风管</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700*500mm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220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米</w:t>
            </w:r>
          </w:p>
        </w:tc>
        <w:tc>
          <w:tcPr>
            <w:tcW w:w="347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color w:val="000000"/>
                <w:kern w:val="0"/>
                <w:szCs w:val="21"/>
              </w:rPr>
              <w:t>PP</w:t>
            </w:r>
            <w:r>
              <w:rPr>
                <w:rFonts w:hint="eastAsia"/>
                <w:color w:val="000000"/>
                <w:kern w:val="0"/>
                <w:szCs w:val="21"/>
              </w:rPr>
              <w:t>材质：采用</w:t>
            </w:r>
            <w:r>
              <w:rPr>
                <w:color w:val="000000"/>
                <w:kern w:val="0"/>
                <w:szCs w:val="21"/>
              </w:rPr>
              <w:t>6mm</w:t>
            </w:r>
            <w:r>
              <w:rPr>
                <w:rFonts w:hint="eastAsia"/>
                <w:color w:val="000000"/>
                <w:kern w:val="0"/>
                <w:szCs w:val="21"/>
              </w:rPr>
              <w:t>厚</w:t>
            </w:r>
            <w:r>
              <w:rPr>
                <w:color w:val="000000"/>
                <w:kern w:val="0"/>
                <w:szCs w:val="21"/>
              </w:rPr>
              <w:t>PP</w:t>
            </w:r>
            <w:r>
              <w:rPr>
                <w:rFonts w:hint="eastAsia"/>
                <w:color w:val="000000"/>
                <w:kern w:val="0"/>
                <w:szCs w:val="21"/>
              </w:rPr>
              <w:t>板材制做矩形管道，每</w:t>
            </w:r>
            <w:r>
              <w:rPr>
                <w:color w:val="000000"/>
                <w:kern w:val="0"/>
                <w:szCs w:val="21"/>
              </w:rPr>
              <w:t>150mm</w:t>
            </w:r>
            <w:r>
              <w:rPr>
                <w:rFonts w:hint="eastAsia"/>
                <w:color w:val="000000"/>
                <w:kern w:val="0"/>
                <w:szCs w:val="21"/>
              </w:rPr>
              <w:t>带阀兰边，成型圆管</w:t>
            </w:r>
            <w:r>
              <w:rPr>
                <w:color w:val="000000"/>
                <w:kern w:val="0"/>
                <w:szCs w:val="21"/>
              </w:rPr>
              <w:t>5mm</w:t>
            </w:r>
            <w:r>
              <w:rPr>
                <w:rFonts w:hint="eastAsia"/>
                <w:color w:val="000000"/>
                <w:kern w:val="0"/>
                <w:szCs w:val="21"/>
              </w:rPr>
              <w:t>厚，含所有弯头、变径、</w:t>
            </w:r>
            <w:r>
              <w:rPr>
                <w:color w:val="000000"/>
                <w:kern w:val="0"/>
                <w:szCs w:val="21"/>
              </w:rPr>
              <w:t>45°</w:t>
            </w:r>
            <w:r>
              <w:rPr>
                <w:rFonts w:hint="eastAsia"/>
                <w:color w:val="000000"/>
                <w:kern w:val="0"/>
                <w:szCs w:val="21"/>
              </w:rPr>
              <w:t>弯头、软连接</w:t>
            </w:r>
          </w:p>
        </w:tc>
      </w:tr>
      <w:tr>
        <w:tblPrEx>
          <w:tblLayout w:type="fixed"/>
          <w:tblCellMar>
            <w:top w:w="0" w:type="dxa"/>
            <w:left w:w="0" w:type="dxa"/>
            <w:bottom w:w="0" w:type="dxa"/>
            <w:right w:w="0" w:type="dxa"/>
          </w:tblCellMar>
        </w:tblPrEx>
        <w:trPr>
          <w:trHeight w:val="44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6</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主风管</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500*400mm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150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米</w:t>
            </w:r>
          </w:p>
        </w:tc>
        <w:tc>
          <w:tcPr>
            <w:tcW w:w="347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color w:val="000000"/>
                <w:szCs w:val="21"/>
              </w:rPr>
            </w:pPr>
          </w:p>
        </w:tc>
      </w:tr>
      <w:tr>
        <w:tblPrEx>
          <w:tblLayout w:type="fixed"/>
          <w:tblCellMar>
            <w:top w:w="0" w:type="dxa"/>
            <w:left w:w="0" w:type="dxa"/>
            <w:bottom w:w="0" w:type="dxa"/>
            <w:right w:w="0" w:type="dxa"/>
          </w:tblCellMar>
        </w:tblPrEx>
        <w:trPr>
          <w:trHeight w:val="44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7</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支风管</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Ф315mm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120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米</w:t>
            </w:r>
          </w:p>
        </w:tc>
        <w:tc>
          <w:tcPr>
            <w:tcW w:w="347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color w:val="000000"/>
                <w:szCs w:val="21"/>
              </w:rPr>
            </w:pPr>
          </w:p>
        </w:tc>
      </w:tr>
      <w:tr>
        <w:tblPrEx>
          <w:tblLayout w:type="fixed"/>
          <w:tblCellMar>
            <w:top w:w="0" w:type="dxa"/>
            <w:left w:w="0" w:type="dxa"/>
            <w:bottom w:w="0" w:type="dxa"/>
            <w:right w:w="0" w:type="dxa"/>
          </w:tblCellMar>
        </w:tblPrEx>
        <w:trPr>
          <w:trHeight w:val="44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8</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支风管</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Ф250mm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110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米</w:t>
            </w:r>
          </w:p>
        </w:tc>
        <w:tc>
          <w:tcPr>
            <w:tcW w:w="347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color w:val="000000"/>
                <w:szCs w:val="21"/>
              </w:rPr>
            </w:pPr>
          </w:p>
        </w:tc>
      </w:tr>
      <w:tr>
        <w:tblPrEx>
          <w:tblLayout w:type="fixed"/>
          <w:tblCellMar>
            <w:top w:w="0" w:type="dxa"/>
            <w:left w:w="0" w:type="dxa"/>
            <w:bottom w:w="0" w:type="dxa"/>
            <w:right w:w="0" w:type="dxa"/>
          </w:tblCellMar>
        </w:tblPrEx>
        <w:trPr>
          <w:trHeight w:val="128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9</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变频控制系统</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DD</w:t>
            </w:r>
            <w:r>
              <w:rPr>
                <w:rStyle w:val="29"/>
                <w:rFonts w:ascii="Times New Roman" w:hAnsi="Times New Roman"/>
                <w:sz w:val="21"/>
                <w:szCs w:val="21"/>
              </w:rPr>
              <w:t>C</w:t>
            </w:r>
            <w:r>
              <w:rPr>
                <w:color w:val="000000"/>
                <w:szCs w:val="21"/>
              </w:rPr>
              <w:t xml:space="preserve"> </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套</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变频器参考品牌：施耐德、</w:t>
            </w:r>
            <w:r>
              <w:rPr>
                <w:color w:val="000000"/>
                <w:kern w:val="0"/>
                <w:szCs w:val="21"/>
              </w:rPr>
              <w:t>LG</w:t>
            </w:r>
            <w:r>
              <w:rPr>
                <w:rFonts w:hint="eastAsia"/>
                <w:color w:val="000000"/>
                <w:kern w:val="0"/>
                <w:szCs w:val="21"/>
              </w:rPr>
              <w:t>或西门子，</w:t>
            </w:r>
            <w:r>
              <w:rPr>
                <w:color w:val="000000"/>
                <w:kern w:val="0"/>
                <w:szCs w:val="21"/>
              </w:rPr>
              <w:t>DDC</w:t>
            </w:r>
            <w:r>
              <w:rPr>
                <w:rFonts w:hint="eastAsia"/>
                <w:color w:val="000000"/>
                <w:kern w:val="0"/>
                <w:szCs w:val="21"/>
              </w:rPr>
              <w:t>模块，控制箱内配置：控开</w:t>
            </w:r>
            <w:r>
              <w:rPr>
                <w:color w:val="000000"/>
                <w:kern w:val="0"/>
                <w:szCs w:val="21"/>
              </w:rPr>
              <w:t>/</w:t>
            </w:r>
            <w:r>
              <w:rPr>
                <w:rFonts w:hint="eastAsia"/>
                <w:color w:val="000000"/>
                <w:kern w:val="0"/>
                <w:szCs w:val="21"/>
              </w:rPr>
              <w:t>中间继电器</w:t>
            </w:r>
            <w:r>
              <w:rPr>
                <w:color w:val="000000"/>
                <w:kern w:val="0"/>
                <w:szCs w:val="21"/>
              </w:rPr>
              <w:t>/</w:t>
            </w:r>
            <w:r>
              <w:rPr>
                <w:rFonts w:hint="eastAsia"/>
                <w:color w:val="000000"/>
                <w:kern w:val="0"/>
                <w:szCs w:val="21"/>
              </w:rPr>
              <w:t>导轨</w:t>
            </w:r>
            <w:r>
              <w:rPr>
                <w:color w:val="000000"/>
                <w:kern w:val="0"/>
                <w:szCs w:val="21"/>
              </w:rPr>
              <w:t>/</w:t>
            </w:r>
            <w:r>
              <w:rPr>
                <w:rFonts w:hint="eastAsia"/>
                <w:color w:val="000000"/>
                <w:kern w:val="0"/>
                <w:szCs w:val="21"/>
              </w:rPr>
              <w:t>端子</w:t>
            </w:r>
            <w:r>
              <w:rPr>
                <w:color w:val="000000"/>
                <w:kern w:val="0"/>
                <w:szCs w:val="21"/>
              </w:rPr>
              <w:t>/</w:t>
            </w:r>
            <w:r>
              <w:rPr>
                <w:rFonts w:hint="eastAsia"/>
                <w:color w:val="000000"/>
                <w:kern w:val="0"/>
                <w:szCs w:val="21"/>
              </w:rPr>
              <w:t>线槽等各类电器件</w:t>
            </w:r>
          </w:p>
        </w:tc>
      </w:tr>
      <w:tr>
        <w:tblPrEx>
          <w:tblLayout w:type="fixed"/>
          <w:tblCellMar>
            <w:top w:w="0" w:type="dxa"/>
            <w:left w:w="0" w:type="dxa"/>
            <w:bottom w:w="0" w:type="dxa"/>
            <w:right w:w="0" w:type="dxa"/>
          </w:tblCellMar>
        </w:tblPrEx>
        <w:trPr>
          <w:trHeight w:val="1065"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10</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废气处理箱</w:t>
            </w:r>
          </w:p>
        </w:tc>
        <w:tc>
          <w:tcPr>
            <w:tcW w:w="1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根据排放废气流量配置</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套</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color w:val="000000"/>
                <w:kern w:val="0"/>
                <w:szCs w:val="21"/>
              </w:rPr>
              <w:t>PP</w:t>
            </w:r>
            <w:r>
              <w:rPr>
                <w:rFonts w:hint="eastAsia"/>
                <w:color w:val="000000"/>
                <w:kern w:val="0"/>
                <w:szCs w:val="21"/>
              </w:rPr>
              <w:t>材质</w:t>
            </w:r>
            <w:r>
              <w:rPr>
                <w:color w:val="000000"/>
                <w:kern w:val="0"/>
                <w:szCs w:val="21"/>
              </w:rPr>
              <w:t>10mm</w:t>
            </w:r>
            <w:r>
              <w:rPr>
                <w:rFonts w:hint="eastAsia"/>
                <w:color w:val="000000"/>
                <w:kern w:val="0"/>
                <w:szCs w:val="21"/>
              </w:rPr>
              <w:t>厚、整套设备采用多层分隔式活性炭吸附净化</w:t>
            </w:r>
            <w:r>
              <w:rPr>
                <w:color w:val="000000"/>
                <w:szCs w:val="21"/>
              </w:rPr>
              <w:t xml:space="preserve"> </w:t>
            </w:r>
          </w:p>
        </w:tc>
      </w:tr>
      <w:tr>
        <w:tblPrEx>
          <w:tblLayout w:type="fixed"/>
          <w:tblCellMar>
            <w:top w:w="0" w:type="dxa"/>
            <w:left w:w="0" w:type="dxa"/>
            <w:bottom w:w="0" w:type="dxa"/>
            <w:right w:w="0" w:type="dxa"/>
          </w:tblCellMar>
        </w:tblPrEx>
        <w:trPr>
          <w:trHeight w:val="64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11</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防火阀</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根据主风管配置</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只</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color w:val="000000"/>
                <w:kern w:val="0"/>
                <w:szCs w:val="21"/>
              </w:rPr>
              <w:t>304#</w:t>
            </w:r>
            <w:r>
              <w:rPr>
                <w:rFonts w:hint="eastAsia"/>
                <w:color w:val="000000"/>
                <w:kern w:val="0"/>
                <w:szCs w:val="21"/>
              </w:rPr>
              <w:t>不锈钢材质、</w:t>
            </w:r>
            <w:r>
              <w:rPr>
                <w:color w:val="000000"/>
                <w:kern w:val="0"/>
                <w:szCs w:val="21"/>
              </w:rPr>
              <w:t>C75°</w:t>
            </w:r>
            <w:r>
              <w:rPr>
                <w:rFonts w:hint="eastAsia"/>
                <w:color w:val="000000"/>
                <w:kern w:val="0"/>
                <w:szCs w:val="21"/>
              </w:rPr>
              <w:t>自动防火阀</w:t>
            </w:r>
          </w:p>
        </w:tc>
      </w:tr>
      <w:tr>
        <w:tblPrEx>
          <w:tblLayout w:type="fixed"/>
          <w:tblCellMar>
            <w:top w:w="0" w:type="dxa"/>
            <w:left w:w="0" w:type="dxa"/>
            <w:bottom w:w="0" w:type="dxa"/>
            <w:right w:w="0" w:type="dxa"/>
          </w:tblCellMar>
        </w:tblPrEx>
        <w:trPr>
          <w:trHeight w:val="885"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12</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模拟电子调节阀</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Ф250mm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22</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只</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color w:val="000000"/>
                <w:kern w:val="0"/>
                <w:szCs w:val="21"/>
              </w:rPr>
              <w:t>PP</w:t>
            </w:r>
            <w:r>
              <w:rPr>
                <w:rFonts w:hint="eastAsia"/>
                <w:color w:val="000000"/>
                <w:kern w:val="0"/>
                <w:szCs w:val="21"/>
              </w:rPr>
              <w:t>材质，在操作每台通风橱时，模拟电子风量调节阀角度可任意选择，停止状态下自动闭合，管道内气体不会产生倒流现象</w:t>
            </w:r>
            <w:r>
              <w:rPr>
                <w:color w:val="000000"/>
                <w:szCs w:val="21"/>
              </w:rPr>
              <w:t xml:space="preserve"> </w:t>
            </w:r>
          </w:p>
        </w:tc>
      </w:tr>
      <w:tr>
        <w:tblPrEx>
          <w:tblLayout w:type="fixed"/>
          <w:tblCellMar>
            <w:top w:w="0" w:type="dxa"/>
            <w:left w:w="0" w:type="dxa"/>
            <w:bottom w:w="0" w:type="dxa"/>
            <w:right w:w="0" w:type="dxa"/>
          </w:tblCellMar>
        </w:tblPrEx>
        <w:trPr>
          <w:trHeight w:val="66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13</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定风量调节阀</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Ф250mm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22</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只</w:t>
            </w:r>
          </w:p>
        </w:tc>
        <w:tc>
          <w:tcPr>
            <w:tcW w:w="3479"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color w:val="000000"/>
                <w:kern w:val="0"/>
                <w:szCs w:val="21"/>
              </w:rPr>
              <w:t>PP</w:t>
            </w:r>
            <w:r>
              <w:rPr>
                <w:rFonts w:hint="eastAsia"/>
                <w:color w:val="000000"/>
                <w:kern w:val="0"/>
                <w:szCs w:val="21"/>
              </w:rPr>
              <w:t>材质，能够保证每台通风橱的面风速达到平衡稳定</w:t>
            </w:r>
          </w:p>
        </w:tc>
      </w:tr>
      <w:tr>
        <w:tblPrEx>
          <w:tblLayout w:type="fixed"/>
          <w:tblCellMar>
            <w:top w:w="0" w:type="dxa"/>
            <w:left w:w="0" w:type="dxa"/>
            <w:bottom w:w="0" w:type="dxa"/>
            <w:right w:w="0" w:type="dxa"/>
          </w:tblCellMar>
        </w:tblPrEx>
        <w:trPr>
          <w:trHeight w:val="42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14</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信号线</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 xml:space="preserve">5*1.5 </w:t>
            </w:r>
            <w:r>
              <w:rPr>
                <w:rFonts w:hint="eastAsia"/>
                <w:color w:val="000000"/>
                <w:kern w:val="0"/>
                <w:szCs w:val="21"/>
              </w:rPr>
              <w:t>平方</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500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米</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国标五色铜芯电源信号线</w:t>
            </w:r>
          </w:p>
        </w:tc>
      </w:tr>
      <w:tr>
        <w:tblPrEx>
          <w:tblLayout w:type="fixed"/>
          <w:tblCellMar>
            <w:top w:w="0" w:type="dxa"/>
            <w:left w:w="0" w:type="dxa"/>
            <w:bottom w:w="0" w:type="dxa"/>
            <w:right w:w="0" w:type="dxa"/>
          </w:tblCellMar>
        </w:tblPrEx>
        <w:trPr>
          <w:trHeight w:val="42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15</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风机电缆线</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4+1*6</w:t>
            </w:r>
            <w:r>
              <w:rPr>
                <w:rFonts w:hint="eastAsia"/>
                <w:color w:val="000000"/>
                <w:kern w:val="0"/>
                <w:szCs w:val="21"/>
              </w:rPr>
              <w:t>平方</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400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米</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国标五色铜芯电览</w:t>
            </w:r>
          </w:p>
        </w:tc>
      </w:tr>
      <w:tr>
        <w:tblPrEx>
          <w:tblLayout w:type="fixed"/>
          <w:tblCellMar>
            <w:top w:w="0" w:type="dxa"/>
            <w:left w:w="0" w:type="dxa"/>
            <w:bottom w:w="0" w:type="dxa"/>
            <w:right w:w="0" w:type="dxa"/>
          </w:tblCellMar>
        </w:tblPrEx>
        <w:trPr>
          <w:trHeight w:val="66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16</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风机基座</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与风机底坐配套</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套</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钢制：槽钢材质配弹簧阻尼减震</w:t>
            </w:r>
          </w:p>
        </w:tc>
      </w:tr>
      <w:tr>
        <w:tblPrEx>
          <w:tblLayout w:type="fixed"/>
          <w:tblCellMar>
            <w:top w:w="0" w:type="dxa"/>
            <w:left w:w="0" w:type="dxa"/>
            <w:bottom w:w="0" w:type="dxa"/>
            <w:right w:w="0" w:type="dxa"/>
          </w:tblCellMar>
        </w:tblPrEx>
        <w:trPr>
          <w:trHeight w:val="420" w:hRule="atLeast"/>
          <w:jc w:val="center"/>
        </w:trPr>
        <w:tc>
          <w:tcPr>
            <w:tcW w:w="9750"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360" w:lineRule="auto"/>
              <w:jc w:val="center"/>
              <w:rPr>
                <w:color w:val="000000"/>
                <w:sz w:val="24"/>
                <w:szCs w:val="24"/>
              </w:rPr>
            </w:pPr>
            <w:r>
              <w:rPr>
                <w:rFonts w:hint="eastAsia"/>
                <w:b/>
                <w:color w:val="000000"/>
                <w:kern w:val="0"/>
                <w:sz w:val="24"/>
                <w:szCs w:val="24"/>
              </w:rPr>
              <w:t>第三部分：补风系统</w:t>
            </w:r>
          </w:p>
        </w:tc>
      </w:tr>
      <w:tr>
        <w:tblPrEx>
          <w:tblLayout w:type="fixed"/>
          <w:tblCellMar>
            <w:top w:w="0" w:type="dxa"/>
            <w:left w:w="0" w:type="dxa"/>
            <w:bottom w:w="0" w:type="dxa"/>
            <w:right w:w="0" w:type="dxa"/>
          </w:tblCellMar>
        </w:tblPrEx>
        <w:trPr>
          <w:trHeight w:val="522"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补风风机</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F4-72-5A</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台</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采用玻璃钢材质</w:t>
            </w:r>
          </w:p>
        </w:tc>
      </w:tr>
      <w:tr>
        <w:tblPrEx>
          <w:tblLayout w:type="fixed"/>
          <w:tblCellMar>
            <w:top w:w="0" w:type="dxa"/>
            <w:left w:w="0" w:type="dxa"/>
            <w:bottom w:w="0" w:type="dxa"/>
            <w:right w:w="0" w:type="dxa"/>
          </w:tblCellMar>
        </w:tblPrEx>
        <w:trPr>
          <w:trHeight w:val="64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2</w:t>
            </w:r>
          </w:p>
        </w:tc>
        <w:tc>
          <w:tcPr>
            <w:tcW w:w="1996" w:type="dxa"/>
            <w:tcBorders>
              <w:top w:val="nil"/>
              <w:left w:val="nil"/>
              <w:bottom w:val="nil"/>
              <w:right w:val="nil"/>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防雨帽</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Ф600mm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只</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全</w:t>
            </w:r>
            <w:r>
              <w:rPr>
                <w:color w:val="000000"/>
                <w:kern w:val="0"/>
                <w:szCs w:val="21"/>
              </w:rPr>
              <w:t>PP</w:t>
            </w:r>
            <w:r>
              <w:rPr>
                <w:rFonts w:hint="eastAsia"/>
                <w:color w:val="000000"/>
                <w:kern w:val="0"/>
                <w:szCs w:val="21"/>
              </w:rPr>
              <w:t>材质：防雨水和杂物掉进风机</w:t>
            </w:r>
          </w:p>
        </w:tc>
      </w:tr>
      <w:tr>
        <w:tblPrEx>
          <w:tblLayout w:type="fixed"/>
          <w:tblCellMar>
            <w:top w:w="0" w:type="dxa"/>
            <w:left w:w="0" w:type="dxa"/>
            <w:bottom w:w="0" w:type="dxa"/>
            <w:right w:w="0" w:type="dxa"/>
          </w:tblCellMar>
        </w:tblPrEx>
        <w:trPr>
          <w:trHeight w:val="522"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3</w:t>
            </w:r>
          </w:p>
        </w:tc>
        <w:tc>
          <w:tcPr>
            <w:tcW w:w="19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主风管</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500*300mm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160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米</w:t>
            </w:r>
          </w:p>
        </w:tc>
        <w:tc>
          <w:tcPr>
            <w:tcW w:w="347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color w:val="000000"/>
                <w:kern w:val="0"/>
                <w:szCs w:val="21"/>
              </w:rPr>
              <w:t>PP</w:t>
            </w:r>
            <w:r>
              <w:rPr>
                <w:rFonts w:hint="eastAsia"/>
                <w:color w:val="000000"/>
                <w:kern w:val="0"/>
                <w:szCs w:val="21"/>
              </w:rPr>
              <w:t>材质：采用</w:t>
            </w:r>
            <w:r>
              <w:rPr>
                <w:color w:val="000000"/>
                <w:kern w:val="0"/>
                <w:szCs w:val="21"/>
              </w:rPr>
              <w:t>8mm</w:t>
            </w:r>
            <w:r>
              <w:rPr>
                <w:rFonts w:hint="eastAsia"/>
                <w:color w:val="000000"/>
                <w:kern w:val="0"/>
                <w:szCs w:val="21"/>
              </w:rPr>
              <w:t>厚</w:t>
            </w:r>
            <w:r>
              <w:rPr>
                <w:color w:val="000000"/>
                <w:kern w:val="0"/>
                <w:szCs w:val="21"/>
              </w:rPr>
              <w:t>PP</w:t>
            </w:r>
            <w:r>
              <w:rPr>
                <w:rFonts w:hint="eastAsia"/>
                <w:color w:val="000000"/>
                <w:kern w:val="0"/>
                <w:szCs w:val="21"/>
              </w:rPr>
              <w:t>板材制做矩形管道，每</w:t>
            </w:r>
            <w:r>
              <w:rPr>
                <w:color w:val="000000"/>
                <w:kern w:val="0"/>
                <w:szCs w:val="21"/>
              </w:rPr>
              <w:t>150mm</w:t>
            </w:r>
            <w:r>
              <w:rPr>
                <w:rFonts w:hint="eastAsia"/>
                <w:color w:val="000000"/>
                <w:kern w:val="0"/>
                <w:szCs w:val="21"/>
              </w:rPr>
              <w:t>带阀兰边，成型圆管</w:t>
            </w:r>
            <w:r>
              <w:rPr>
                <w:color w:val="000000"/>
                <w:kern w:val="0"/>
                <w:szCs w:val="21"/>
              </w:rPr>
              <w:t>6mm</w:t>
            </w:r>
            <w:r>
              <w:rPr>
                <w:rFonts w:hint="eastAsia"/>
                <w:color w:val="000000"/>
                <w:kern w:val="0"/>
                <w:szCs w:val="21"/>
              </w:rPr>
              <w:t>厚，含所有弯头、变径、</w:t>
            </w:r>
            <w:r>
              <w:rPr>
                <w:color w:val="000000"/>
                <w:kern w:val="0"/>
                <w:szCs w:val="21"/>
              </w:rPr>
              <w:t>45°</w:t>
            </w:r>
            <w:r>
              <w:rPr>
                <w:rFonts w:hint="eastAsia"/>
                <w:color w:val="000000"/>
                <w:kern w:val="0"/>
                <w:szCs w:val="21"/>
              </w:rPr>
              <w:t>弯头</w:t>
            </w:r>
            <w:r>
              <w:rPr>
                <w:color w:val="000000"/>
                <w:kern w:val="0"/>
                <w:szCs w:val="21"/>
              </w:rPr>
              <w:t xml:space="preserve"> </w:t>
            </w:r>
          </w:p>
        </w:tc>
      </w:tr>
      <w:tr>
        <w:tblPrEx>
          <w:tblLayout w:type="fixed"/>
          <w:tblCellMar>
            <w:top w:w="0" w:type="dxa"/>
            <w:left w:w="0" w:type="dxa"/>
            <w:bottom w:w="0" w:type="dxa"/>
            <w:right w:w="0" w:type="dxa"/>
          </w:tblCellMar>
        </w:tblPrEx>
        <w:trPr>
          <w:trHeight w:val="80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w:t>
            </w:r>
          </w:p>
        </w:tc>
        <w:tc>
          <w:tcPr>
            <w:tcW w:w="19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支风管</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Ф250mm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120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米</w:t>
            </w:r>
          </w:p>
        </w:tc>
        <w:tc>
          <w:tcPr>
            <w:tcW w:w="347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color w:val="000000"/>
                <w:szCs w:val="21"/>
              </w:rPr>
            </w:pPr>
          </w:p>
        </w:tc>
      </w:tr>
      <w:tr>
        <w:tblPrEx>
          <w:tblLayout w:type="fixed"/>
          <w:tblCellMar>
            <w:top w:w="0" w:type="dxa"/>
            <w:left w:w="0" w:type="dxa"/>
            <w:bottom w:w="0" w:type="dxa"/>
            <w:right w:w="0" w:type="dxa"/>
          </w:tblCellMar>
        </w:tblPrEx>
        <w:trPr>
          <w:trHeight w:val="98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5</w:t>
            </w:r>
          </w:p>
        </w:tc>
        <w:tc>
          <w:tcPr>
            <w:tcW w:w="1996" w:type="dxa"/>
            <w:tcBorders>
              <w:top w:val="nil"/>
              <w:left w:val="nil"/>
              <w:bottom w:val="single" w:color="000000" w:sz="4" w:space="0"/>
              <w:right w:val="nil"/>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消音器</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w:t>
            </w:r>
            <w:r>
              <w:rPr>
                <w:rStyle w:val="29"/>
                <w:rFonts w:ascii="Times New Roman" w:hAnsi="Times New Roman"/>
                <w:sz w:val="21"/>
                <w:szCs w:val="21"/>
              </w:rPr>
              <w:t>200*700*500mm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套</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全</w:t>
            </w:r>
            <w:r>
              <w:rPr>
                <w:color w:val="000000"/>
                <w:kern w:val="0"/>
                <w:szCs w:val="21"/>
              </w:rPr>
              <w:t>PP</w:t>
            </w:r>
            <w:r>
              <w:rPr>
                <w:rFonts w:hint="eastAsia"/>
                <w:color w:val="000000"/>
                <w:kern w:val="0"/>
                <w:szCs w:val="21"/>
              </w:rPr>
              <w:t>材质：内衬板微孔分部均匀，夹层专用吸音棉，降噪音</w:t>
            </w:r>
            <w:r>
              <w:rPr>
                <w:color w:val="000000"/>
                <w:kern w:val="0"/>
                <w:szCs w:val="21"/>
              </w:rPr>
              <w:t>65</w:t>
            </w:r>
            <w:r>
              <w:rPr>
                <w:rFonts w:hint="eastAsia"/>
                <w:color w:val="000000"/>
                <w:kern w:val="0"/>
                <w:szCs w:val="21"/>
              </w:rPr>
              <w:t>分贝以下</w:t>
            </w:r>
          </w:p>
        </w:tc>
      </w:tr>
      <w:tr>
        <w:tblPrEx>
          <w:tblLayout w:type="fixed"/>
          <w:tblCellMar>
            <w:top w:w="0" w:type="dxa"/>
            <w:left w:w="0" w:type="dxa"/>
            <w:bottom w:w="0" w:type="dxa"/>
            <w:right w:w="0" w:type="dxa"/>
          </w:tblCellMar>
        </w:tblPrEx>
        <w:trPr>
          <w:trHeight w:val="120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6</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变频控制系统</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DD</w:t>
            </w:r>
            <w:r>
              <w:rPr>
                <w:rStyle w:val="29"/>
                <w:rFonts w:ascii="Times New Roman" w:hAnsi="Times New Roman"/>
                <w:sz w:val="21"/>
                <w:szCs w:val="21"/>
              </w:rPr>
              <w:t>C</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套</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变频器参考品牌：施耐德、</w:t>
            </w:r>
            <w:r>
              <w:rPr>
                <w:color w:val="000000"/>
                <w:kern w:val="0"/>
                <w:szCs w:val="21"/>
              </w:rPr>
              <w:t>LG</w:t>
            </w:r>
            <w:r>
              <w:rPr>
                <w:rFonts w:hint="eastAsia"/>
                <w:color w:val="000000"/>
                <w:kern w:val="0"/>
                <w:szCs w:val="21"/>
              </w:rPr>
              <w:t>或三菱，</w:t>
            </w:r>
            <w:r>
              <w:rPr>
                <w:color w:val="000000"/>
                <w:kern w:val="0"/>
                <w:szCs w:val="21"/>
              </w:rPr>
              <w:t>DDC</w:t>
            </w:r>
            <w:r>
              <w:rPr>
                <w:rFonts w:hint="eastAsia"/>
                <w:color w:val="000000"/>
                <w:kern w:val="0"/>
                <w:szCs w:val="21"/>
              </w:rPr>
              <w:t>模块，控制箱内配置</w:t>
            </w:r>
            <w:r>
              <w:rPr>
                <w:color w:val="000000"/>
                <w:kern w:val="0"/>
                <w:szCs w:val="21"/>
              </w:rPr>
              <w:t>:</w:t>
            </w:r>
            <w:r>
              <w:rPr>
                <w:rFonts w:hint="eastAsia"/>
                <w:color w:val="000000"/>
                <w:kern w:val="0"/>
                <w:szCs w:val="21"/>
              </w:rPr>
              <w:t>控开</w:t>
            </w:r>
            <w:r>
              <w:rPr>
                <w:color w:val="000000"/>
                <w:kern w:val="0"/>
                <w:szCs w:val="21"/>
              </w:rPr>
              <w:t>/</w:t>
            </w:r>
            <w:r>
              <w:rPr>
                <w:rFonts w:hint="eastAsia"/>
                <w:color w:val="000000"/>
                <w:kern w:val="0"/>
                <w:szCs w:val="21"/>
              </w:rPr>
              <w:t>中间继电器</w:t>
            </w:r>
            <w:r>
              <w:rPr>
                <w:color w:val="000000"/>
                <w:kern w:val="0"/>
                <w:szCs w:val="21"/>
              </w:rPr>
              <w:t>/</w:t>
            </w:r>
            <w:r>
              <w:rPr>
                <w:rFonts w:hint="eastAsia"/>
                <w:color w:val="000000"/>
                <w:kern w:val="0"/>
                <w:szCs w:val="21"/>
              </w:rPr>
              <w:t>导轨</w:t>
            </w:r>
            <w:r>
              <w:rPr>
                <w:color w:val="000000"/>
                <w:kern w:val="0"/>
                <w:szCs w:val="21"/>
              </w:rPr>
              <w:t>/</w:t>
            </w:r>
            <w:r>
              <w:rPr>
                <w:rFonts w:hint="eastAsia"/>
                <w:color w:val="000000"/>
                <w:kern w:val="0"/>
                <w:szCs w:val="21"/>
              </w:rPr>
              <w:t>端子</w:t>
            </w:r>
            <w:r>
              <w:rPr>
                <w:color w:val="000000"/>
                <w:kern w:val="0"/>
                <w:szCs w:val="21"/>
              </w:rPr>
              <w:t>/</w:t>
            </w:r>
            <w:r>
              <w:rPr>
                <w:rFonts w:hint="eastAsia"/>
                <w:color w:val="000000"/>
                <w:kern w:val="0"/>
                <w:szCs w:val="21"/>
              </w:rPr>
              <w:t>线槽等各类电器件。</w:t>
            </w:r>
          </w:p>
        </w:tc>
      </w:tr>
      <w:tr>
        <w:tblPrEx>
          <w:tblLayout w:type="fixed"/>
          <w:tblCellMar>
            <w:top w:w="0" w:type="dxa"/>
            <w:left w:w="0" w:type="dxa"/>
            <w:bottom w:w="0" w:type="dxa"/>
            <w:right w:w="0" w:type="dxa"/>
          </w:tblCellMar>
        </w:tblPrEx>
        <w:trPr>
          <w:trHeight w:val="522"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7</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信号线</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5*1.5</w:t>
            </w:r>
            <w:r>
              <w:rPr>
                <w:rFonts w:hint="eastAsia"/>
                <w:color w:val="000000"/>
                <w:kern w:val="0"/>
                <w:szCs w:val="21"/>
              </w:rPr>
              <w:t>㎡</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450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米</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国标五色铜芯电源信号线</w:t>
            </w:r>
          </w:p>
        </w:tc>
      </w:tr>
      <w:tr>
        <w:tblPrEx>
          <w:tblLayout w:type="fixed"/>
          <w:tblCellMar>
            <w:top w:w="0" w:type="dxa"/>
            <w:left w:w="0" w:type="dxa"/>
            <w:bottom w:w="0" w:type="dxa"/>
            <w:right w:w="0" w:type="dxa"/>
          </w:tblCellMar>
        </w:tblPrEx>
        <w:trPr>
          <w:trHeight w:val="522"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8</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风机电缆线</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4+1*6</w:t>
            </w:r>
            <w:r>
              <w:rPr>
                <w:rFonts w:hint="eastAsia"/>
                <w:color w:val="000000"/>
                <w:kern w:val="0"/>
                <w:szCs w:val="21"/>
              </w:rPr>
              <w:t>㎡</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200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米</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国标五色铜芯电览</w:t>
            </w:r>
          </w:p>
        </w:tc>
      </w:tr>
      <w:tr>
        <w:tblPrEx>
          <w:tblLayout w:type="fixed"/>
          <w:tblCellMar>
            <w:top w:w="0" w:type="dxa"/>
            <w:left w:w="0" w:type="dxa"/>
            <w:bottom w:w="0" w:type="dxa"/>
            <w:right w:w="0" w:type="dxa"/>
          </w:tblCellMar>
        </w:tblPrEx>
        <w:trPr>
          <w:trHeight w:val="1529"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9</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模拟电子调节阀</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Ф250mm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17</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只</w:t>
            </w:r>
          </w:p>
        </w:tc>
        <w:tc>
          <w:tcPr>
            <w:tcW w:w="3479"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color w:val="000000"/>
                <w:kern w:val="0"/>
                <w:szCs w:val="21"/>
              </w:rPr>
              <w:t>PP</w:t>
            </w:r>
            <w:r>
              <w:rPr>
                <w:rFonts w:hint="eastAsia"/>
                <w:color w:val="000000"/>
                <w:kern w:val="0"/>
                <w:szCs w:val="21"/>
              </w:rPr>
              <w:t>材质，在操作每台通风橱时，模拟电子风量调节阀角度可任意选择，停止状态下自动闭合，管道内气体不会产生倒流现象。</w:t>
            </w:r>
            <w:r>
              <w:rPr>
                <w:color w:val="000000"/>
                <w:szCs w:val="21"/>
              </w:rPr>
              <w:t xml:space="preserve"> </w:t>
            </w:r>
          </w:p>
        </w:tc>
      </w:tr>
      <w:tr>
        <w:tblPrEx>
          <w:tblLayout w:type="fixed"/>
          <w:tblCellMar>
            <w:top w:w="0" w:type="dxa"/>
            <w:left w:w="0" w:type="dxa"/>
            <w:bottom w:w="0" w:type="dxa"/>
            <w:right w:w="0" w:type="dxa"/>
          </w:tblCellMar>
        </w:tblPrEx>
        <w:trPr>
          <w:trHeight w:val="75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10</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软管</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Ф110mm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120</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米</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color w:val="000000"/>
                <w:kern w:val="0"/>
                <w:szCs w:val="21"/>
              </w:rPr>
              <w:t>UPVC</w:t>
            </w:r>
          </w:p>
        </w:tc>
      </w:tr>
      <w:tr>
        <w:tblPrEx>
          <w:tblLayout w:type="fixed"/>
          <w:tblCellMar>
            <w:top w:w="0" w:type="dxa"/>
            <w:left w:w="0" w:type="dxa"/>
            <w:bottom w:w="0" w:type="dxa"/>
            <w:right w:w="0" w:type="dxa"/>
          </w:tblCellMar>
        </w:tblPrEx>
        <w:trPr>
          <w:trHeight w:val="66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11</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风机基座</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与风机底坐配套</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套</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钢制：槽钢材质配弹簧阻尼减震</w:t>
            </w:r>
          </w:p>
        </w:tc>
      </w:tr>
      <w:tr>
        <w:tblPrEx>
          <w:tblLayout w:type="fixed"/>
          <w:tblCellMar>
            <w:top w:w="0" w:type="dxa"/>
            <w:left w:w="0" w:type="dxa"/>
            <w:bottom w:w="0" w:type="dxa"/>
            <w:right w:w="0" w:type="dxa"/>
          </w:tblCellMar>
        </w:tblPrEx>
        <w:trPr>
          <w:trHeight w:val="660" w:hRule="atLeast"/>
          <w:jc w:val="center"/>
        </w:trPr>
        <w:tc>
          <w:tcPr>
            <w:tcW w:w="9750"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rFonts w:hint="eastAsia"/>
                <w:b/>
                <w:color w:val="000000"/>
                <w:kern w:val="0"/>
                <w:sz w:val="24"/>
                <w:szCs w:val="24"/>
              </w:rPr>
              <w:t>第四部分：其他</w:t>
            </w:r>
            <w:bookmarkStart w:id="3" w:name="_GoBack"/>
            <w:bookmarkEnd w:id="3"/>
          </w:p>
        </w:tc>
      </w:tr>
      <w:tr>
        <w:tblPrEx>
          <w:tblLayout w:type="fixed"/>
          <w:tblCellMar>
            <w:top w:w="0" w:type="dxa"/>
            <w:left w:w="0" w:type="dxa"/>
            <w:bottom w:w="0" w:type="dxa"/>
            <w:right w:w="0" w:type="dxa"/>
          </w:tblCellMar>
        </w:tblPrEx>
        <w:trPr>
          <w:trHeight w:val="66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12</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吊顶</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360" w:lineRule="auto"/>
              <w:jc w:val="center"/>
              <w:rPr>
                <w:color w:val="000000"/>
                <w:szCs w:val="21"/>
              </w:rPr>
            </w:pPr>
            <w:r>
              <w:rPr>
                <w:color w:val="000000"/>
                <w:kern w:val="0"/>
                <w:szCs w:val="21"/>
              </w:rPr>
              <w:t>600*600*2mm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1155</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平米</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rFonts w:hint="eastAsia"/>
                <w:color w:val="000000"/>
                <w:kern w:val="0"/>
                <w:szCs w:val="21"/>
              </w:rPr>
              <w:t>轻钢龙骨含所有附件，微孔石膏板背面加吸音棉材料</w:t>
            </w:r>
          </w:p>
        </w:tc>
      </w:tr>
      <w:tr>
        <w:tblPrEx>
          <w:tblLayout w:type="fixed"/>
          <w:tblCellMar>
            <w:top w:w="0" w:type="dxa"/>
            <w:left w:w="0" w:type="dxa"/>
            <w:bottom w:w="0" w:type="dxa"/>
            <w:right w:w="0" w:type="dxa"/>
          </w:tblCellMar>
        </w:tblPrEx>
        <w:trPr>
          <w:trHeight w:val="76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13</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灯具</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600*600mm</w:t>
            </w: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84</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盏</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r>
              <w:rPr>
                <w:color w:val="000000"/>
                <w:kern w:val="0"/>
                <w:szCs w:val="21"/>
              </w:rPr>
              <w:t>220V,40W,LED</w:t>
            </w:r>
            <w:r>
              <w:rPr>
                <w:rFonts w:hint="eastAsia"/>
                <w:color w:val="000000"/>
                <w:kern w:val="0"/>
                <w:szCs w:val="21"/>
              </w:rPr>
              <w:t>照明灯具含所有电源线、</w:t>
            </w:r>
            <w:r>
              <w:rPr>
                <w:color w:val="000000"/>
                <w:kern w:val="0"/>
                <w:szCs w:val="21"/>
              </w:rPr>
              <w:t>PVC</w:t>
            </w:r>
            <w:r>
              <w:rPr>
                <w:rFonts w:hint="eastAsia"/>
                <w:color w:val="000000"/>
                <w:kern w:val="0"/>
                <w:szCs w:val="21"/>
              </w:rPr>
              <w:t>串线管等</w:t>
            </w:r>
          </w:p>
        </w:tc>
      </w:tr>
      <w:tr>
        <w:tblPrEx>
          <w:tblLayout w:type="fixed"/>
          <w:tblCellMar>
            <w:top w:w="0" w:type="dxa"/>
            <w:left w:w="0" w:type="dxa"/>
            <w:bottom w:w="0" w:type="dxa"/>
            <w:right w:w="0" w:type="dxa"/>
          </w:tblCellMar>
        </w:tblPrEx>
        <w:trPr>
          <w:trHeight w:val="660" w:hRule="atLeast"/>
          <w:jc w:val="center"/>
        </w:trPr>
        <w:tc>
          <w:tcPr>
            <w:tcW w:w="7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14</w:t>
            </w:r>
          </w:p>
        </w:tc>
        <w:tc>
          <w:tcPr>
            <w:tcW w:w="19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kern w:val="0"/>
                <w:szCs w:val="21"/>
              </w:rPr>
            </w:pPr>
            <w:r>
              <w:rPr>
                <w:rFonts w:hint="eastAsia"/>
                <w:color w:val="000000"/>
                <w:kern w:val="0"/>
                <w:szCs w:val="21"/>
              </w:rPr>
              <w:t>安装及辅材</w:t>
            </w:r>
          </w:p>
        </w:tc>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p>
        </w:tc>
        <w:tc>
          <w:tcPr>
            <w:tcW w:w="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1</w:t>
            </w: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rFonts w:hint="eastAsia"/>
                <w:color w:val="000000"/>
                <w:kern w:val="0"/>
                <w:szCs w:val="21"/>
              </w:rPr>
              <w:t>项</w:t>
            </w:r>
          </w:p>
        </w:tc>
        <w:tc>
          <w:tcPr>
            <w:tcW w:w="34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kern w:val="0"/>
                <w:szCs w:val="21"/>
              </w:rPr>
            </w:pPr>
            <w:r>
              <w:rPr>
                <w:rFonts w:hint="eastAsia"/>
                <w:color w:val="000000"/>
                <w:kern w:val="0"/>
                <w:szCs w:val="21"/>
              </w:rPr>
              <w:t>含固定角铁支撑架、包箍等所需附件材料，本项目汽车机械吊装</w:t>
            </w:r>
          </w:p>
        </w:tc>
      </w:tr>
    </w:tbl>
    <w:p>
      <w:pPr>
        <w:spacing w:line="360" w:lineRule="auto"/>
        <w:ind w:firstLine="240" w:firstLineChars="100"/>
        <w:rPr>
          <w:color w:val="000000"/>
          <w:szCs w:val="21"/>
        </w:rPr>
      </w:pPr>
      <w:r>
        <w:rPr>
          <w:rFonts w:hint="eastAsia"/>
          <w:color w:val="000000"/>
          <w:sz w:val="24"/>
          <w:szCs w:val="24"/>
        </w:rPr>
        <w:t>注</w:t>
      </w:r>
      <w:r>
        <w:rPr>
          <w:rFonts w:hint="eastAsia"/>
          <w:color w:val="000000"/>
          <w:szCs w:val="21"/>
        </w:rPr>
        <w:t>：本项目为一次性承包交钥匙工程，投标人在报价时不允许少项漏报。清单材质栏供参考，以第二部分技术参数与性能要求为准。可以根据实际情况增项，但不能改变现有序号，只能在每部分清单下面添加。中标后，经采购人同意，可对设备配置方案作出优化调整。</w:t>
      </w:r>
    </w:p>
    <w:p>
      <w:pPr>
        <w:spacing w:line="360" w:lineRule="auto"/>
        <w:rPr>
          <w:color w:val="000000"/>
          <w:sz w:val="24"/>
          <w:szCs w:val="24"/>
        </w:rPr>
      </w:pPr>
      <w:r>
        <w:rPr>
          <w:rFonts w:hint="eastAsia"/>
          <w:color w:val="000000"/>
          <w:sz w:val="24"/>
          <w:lang w:val="zh-CN"/>
        </w:rPr>
        <w:t>二、技术参数与性能要求</w:t>
      </w:r>
    </w:p>
    <w:p>
      <w:pPr>
        <w:spacing w:line="360" w:lineRule="auto"/>
        <w:rPr>
          <w:color w:val="000000"/>
          <w:sz w:val="24"/>
          <w:lang w:val="zh-CN"/>
        </w:rPr>
      </w:pPr>
      <w:r>
        <w:rPr>
          <w:rFonts w:hint="eastAsia"/>
          <w:b/>
          <w:kern w:val="0"/>
          <w:szCs w:val="21"/>
        </w:rPr>
        <w:t>（一）概述：</w:t>
      </w:r>
    </w:p>
    <w:p>
      <w:pPr>
        <w:widowControl/>
        <w:spacing w:line="360" w:lineRule="auto"/>
        <w:ind w:firstLine="420" w:firstLineChars="200"/>
        <w:jc w:val="left"/>
        <w:rPr>
          <w:color w:val="000000"/>
          <w:szCs w:val="21"/>
        </w:rPr>
      </w:pPr>
      <w:r>
        <w:rPr>
          <w:rFonts w:hint="eastAsia"/>
          <w:color w:val="000000"/>
          <w:szCs w:val="21"/>
        </w:rPr>
        <w:t>我校决定根据化工学院科研教学和培养专业性人才需求将</w:t>
      </w:r>
      <w:r>
        <w:rPr>
          <w:color w:val="000000"/>
          <w:szCs w:val="21"/>
        </w:rPr>
        <w:t>26</w:t>
      </w:r>
      <w:r>
        <w:rPr>
          <w:rFonts w:hint="eastAsia"/>
          <w:color w:val="000000"/>
          <w:szCs w:val="21"/>
        </w:rPr>
        <w:t>号楼四楼</w:t>
      </w:r>
      <w:r>
        <w:rPr>
          <w:color w:val="000000"/>
          <w:szCs w:val="21"/>
        </w:rPr>
        <w:t>(</w:t>
      </w:r>
      <w:r>
        <w:rPr>
          <w:rFonts w:hint="eastAsia"/>
          <w:color w:val="000000"/>
          <w:szCs w:val="21"/>
        </w:rPr>
        <w:t>层</w:t>
      </w:r>
      <w:r>
        <w:rPr>
          <w:color w:val="000000"/>
          <w:szCs w:val="21"/>
        </w:rPr>
        <w:t>)</w:t>
      </w:r>
      <w:r>
        <w:rPr>
          <w:rFonts w:hint="eastAsia"/>
          <w:color w:val="000000"/>
          <w:szCs w:val="21"/>
        </w:rPr>
        <w:t>进行实验室整体改造，为了师生的健康营造一个更好的科研学习环境，要求如下：</w:t>
      </w:r>
    </w:p>
    <w:p>
      <w:pPr>
        <w:widowControl/>
        <w:adjustRightInd w:val="0"/>
        <w:snapToGrid w:val="0"/>
        <w:spacing w:line="360" w:lineRule="auto"/>
        <w:jc w:val="left"/>
        <w:rPr>
          <w:color w:val="000000"/>
          <w:szCs w:val="21"/>
        </w:rPr>
      </w:pPr>
      <w:r>
        <w:rPr>
          <w:color w:val="000000"/>
          <w:szCs w:val="21"/>
        </w:rPr>
        <w:t xml:space="preserve">1. </w:t>
      </w:r>
      <w:r>
        <w:rPr>
          <w:rFonts w:hint="eastAsia"/>
          <w:color w:val="000000"/>
          <w:szCs w:val="21"/>
        </w:rPr>
        <w:t>在实验过程中对有毒有害气体控制在通风橱内操作，防止有害气体造成对人体的危害，控制在操作的范围内。</w:t>
      </w:r>
    </w:p>
    <w:p>
      <w:pPr>
        <w:widowControl/>
        <w:adjustRightInd w:val="0"/>
        <w:snapToGrid w:val="0"/>
        <w:spacing w:line="360" w:lineRule="auto"/>
        <w:jc w:val="left"/>
        <w:rPr>
          <w:color w:val="000000"/>
          <w:szCs w:val="21"/>
        </w:rPr>
      </w:pPr>
      <w:r>
        <w:rPr>
          <w:color w:val="000000"/>
          <w:szCs w:val="21"/>
        </w:rPr>
        <w:t xml:space="preserve">2. </w:t>
      </w:r>
      <w:r>
        <w:rPr>
          <w:rFonts w:hint="eastAsia"/>
          <w:color w:val="000000"/>
          <w:szCs w:val="21"/>
        </w:rPr>
        <w:t>采用室内外排、补新风系统使其不扩散并能够按所设计的通风橱导流排风系统经过废气处理装置有效吸附净化达到环保标准要求排放、确保环境不受污染。</w:t>
      </w:r>
    </w:p>
    <w:p>
      <w:pPr>
        <w:widowControl/>
        <w:adjustRightInd w:val="0"/>
        <w:snapToGrid w:val="0"/>
        <w:spacing w:line="360" w:lineRule="auto"/>
        <w:jc w:val="left"/>
        <w:rPr>
          <w:color w:val="000000"/>
          <w:szCs w:val="21"/>
        </w:rPr>
      </w:pPr>
      <w:r>
        <w:rPr>
          <w:color w:val="000000"/>
          <w:szCs w:val="21"/>
        </w:rPr>
        <w:t xml:space="preserve">3. </w:t>
      </w:r>
      <w:r>
        <w:rPr>
          <w:rFonts w:hint="eastAsia"/>
          <w:color w:val="000000"/>
          <w:szCs w:val="21"/>
        </w:rPr>
        <w:t>钢制品采用冷扎钢板材料表面经环氧树脂粉末喷涂。</w:t>
      </w:r>
    </w:p>
    <w:p>
      <w:pPr>
        <w:widowControl/>
        <w:adjustRightInd w:val="0"/>
        <w:snapToGrid w:val="0"/>
        <w:spacing w:line="360" w:lineRule="auto"/>
        <w:jc w:val="left"/>
        <w:rPr>
          <w:color w:val="000000"/>
          <w:szCs w:val="21"/>
        </w:rPr>
      </w:pPr>
      <w:r>
        <w:rPr>
          <w:color w:val="000000"/>
          <w:szCs w:val="21"/>
        </w:rPr>
        <w:t xml:space="preserve">4. </w:t>
      </w:r>
      <w:r>
        <w:rPr>
          <w:rFonts w:hint="eastAsia"/>
          <w:color w:val="000000"/>
          <w:szCs w:val="21"/>
        </w:rPr>
        <w:t>木制品对甲醛释放必须达到国家强制性标准要求。</w:t>
      </w:r>
    </w:p>
    <w:p>
      <w:pPr>
        <w:widowControl/>
        <w:adjustRightInd w:val="0"/>
        <w:snapToGrid w:val="0"/>
        <w:spacing w:line="360" w:lineRule="auto"/>
        <w:jc w:val="left"/>
        <w:rPr>
          <w:color w:val="000000"/>
          <w:szCs w:val="21"/>
        </w:rPr>
      </w:pPr>
      <w:r>
        <w:rPr>
          <w:color w:val="000000"/>
          <w:szCs w:val="21"/>
        </w:rPr>
        <w:t xml:space="preserve">5. </w:t>
      </w:r>
      <w:r>
        <w:rPr>
          <w:rFonts w:hint="eastAsia"/>
          <w:color w:val="000000"/>
          <w:szCs w:val="21"/>
        </w:rPr>
        <w:t>实验室通排风、补新风系统采用防酸碱、耐腐蚀且阻燃自熄材料，通风顺畅噪音低。</w:t>
      </w:r>
    </w:p>
    <w:p>
      <w:pPr>
        <w:widowControl/>
        <w:adjustRightInd w:val="0"/>
        <w:snapToGrid w:val="0"/>
        <w:spacing w:line="360" w:lineRule="auto"/>
        <w:jc w:val="left"/>
        <w:rPr>
          <w:kern w:val="0"/>
          <w:szCs w:val="21"/>
        </w:rPr>
      </w:pPr>
      <w:r>
        <w:rPr>
          <w:rFonts w:hint="eastAsia"/>
          <w:b/>
          <w:kern w:val="0"/>
          <w:szCs w:val="21"/>
        </w:rPr>
        <w:t>（二）通风橱及万向抽气罩技术要求：</w:t>
      </w:r>
      <w:r>
        <w:rPr>
          <w:kern w:val="0"/>
          <w:szCs w:val="21"/>
        </w:rPr>
        <w:t xml:space="preserve"> </w:t>
      </w:r>
    </w:p>
    <w:p>
      <w:pPr>
        <w:widowControl/>
        <w:adjustRightInd w:val="0"/>
        <w:snapToGrid w:val="0"/>
        <w:spacing w:line="360" w:lineRule="auto"/>
        <w:ind w:firstLine="420" w:firstLineChars="200"/>
        <w:jc w:val="left"/>
        <w:rPr>
          <w:color w:val="000000"/>
          <w:szCs w:val="21"/>
        </w:rPr>
      </w:pPr>
      <w:r>
        <w:rPr>
          <w:rFonts w:hint="eastAsia"/>
          <w:color w:val="000000"/>
          <w:szCs w:val="21"/>
        </w:rPr>
        <w:t>参加投标供应商在投标文件中提供完整适合的设计方案（平面图，三维图，单件图）</w:t>
      </w:r>
    </w:p>
    <w:p>
      <w:pPr>
        <w:widowControl/>
        <w:adjustRightInd w:val="0"/>
        <w:snapToGrid w:val="0"/>
        <w:spacing w:line="360" w:lineRule="auto"/>
        <w:jc w:val="left"/>
        <w:rPr>
          <w:color w:val="000000"/>
          <w:szCs w:val="21"/>
        </w:rPr>
      </w:pPr>
      <w:r>
        <w:rPr>
          <w:rFonts w:hint="eastAsia"/>
          <w:color w:val="000000"/>
          <w:szCs w:val="21"/>
        </w:rPr>
        <w:t>全钢通风橱、落地全钢通风橱技术总体要求：尺寸为</w:t>
      </w:r>
      <w:r>
        <w:rPr>
          <w:color w:val="000000"/>
          <w:szCs w:val="21"/>
        </w:rPr>
        <w:t>1500*850*2350mm</w:t>
      </w:r>
      <w:r>
        <w:rPr>
          <w:rFonts w:hint="eastAsia"/>
          <w:color w:val="000000"/>
          <w:szCs w:val="21"/>
        </w:rPr>
        <w:t>，含补风系统装置，必须符合</w:t>
      </w:r>
      <w:r>
        <w:rPr>
          <w:color w:val="000000"/>
          <w:szCs w:val="21"/>
        </w:rPr>
        <w:t>GB24820-2009</w:t>
      </w:r>
      <w:r>
        <w:rPr>
          <w:rFonts w:hint="eastAsia"/>
          <w:color w:val="000000"/>
          <w:szCs w:val="21"/>
        </w:rPr>
        <w:t>《实验室家具通用技术条件》国家规范要求，投标供应商须提供有资质的检测机构出具的合格且仍在有效期内的全钢通风橱检验检测报告、本项目所使用的台面板、遥控水阀</w:t>
      </w:r>
      <w:r>
        <w:rPr>
          <w:color w:val="000000"/>
          <w:szCs w:val="21"/>
        </w:rPr>
        <w:t>+</w:t>
      </w:r>
      <w:r>
        <w:rPr>
          <w:rFonts w:hint="eastAsia"/>
          <w:color w:val="000000"/>
          <w:szCs w:val="21"/>
        </w:rPr>
        <w:t>水嘴</w:t>
      </w:r>
      <w:r>
        <w:rPr>
          <w:color w:val="000000"/>
          <w:szCs w:val="21"/>
        </w:rPr>
        <w:t>+</w:t>
      </w:r>
      <w:r>
        <w:rPr>
          <w:rFonts w:hint="eastAsia"/>
          <w:color w:val="000000"/>
          <w:szCs w:val="21"/>
        </w:rPr>
        <w:t>水杯槽、遥控气阀</w:t>
      </w:r>
      <w:r>
        <w:rPr>
          <w:color w:val="000000"/>
          <w:szCs w:val="21"/>
        </w:rPr>
        <w:t>+</w:t>
      </w:r>
      <w:r>
        <w:rPr>
          <w:rFonts w:hint="eastAsia"/>
          <w:color w:val="000000"/>
          <w:szCs w:val="21"/>
        </w:rPr>
        <w:t>气嘴</w:t>
      </w:r>
      <w:r>
        <w:rPr>
          <w:color w:val="000000"/>
          <w:szCs w:val="21"/>
        </w:rPr>
        <w:t>+</w:t>
      </w:r>
      <w:r>
        <w:rPr>
          <w:rFonts w:hint="eastAsia"/>
          <w:color w:val="000000"/>
          <w:szCs w:val="21"/>
        </w:rPr>
        <w:t>气路、万向抽气罩的检验检测报告。全钢通风橱分为上下柜体。</w:t>
      </w:r>
    </w:p>
    <w:p>
      <w:pPr>
        <w:widowControl/>
        <w:spacing w:line="360" w:lineRule="auto"/>
        <w:jc w:val="left"/>
        <w:rPr>
          <w:bCs/>
          <w:color w:val="000000"/>
          <w:szCs w:val="21"/>
        </w:rPr>
      </w:pPr>
      <w:r>
        <w:rPr>
          <w:bCs/>
          <w:color w:val="000000"/>
          <w:szCs w:val="21"/>
        </w:rPr>
        <w:t xml:space="preserve">1. </w:t>
      </w:r>
      <w:r>
        <w:rPr>
          <w:rFonts w:hint="eastAsia"/>
          <w:bCs/>
          <w:color w:val="000000"/>
          <w:szCs w:val="21"/>
        </w:rPr>
        <w:t>全钢通风橱上柜体</w:t>
      </w:r>
    </w:p>
    <w:p>
      <w:pPr>
        <w:widowControl/>
        <w:spacing w:line="360" w:lineRule="auto"/>
        <w:jc w:val="left"/>
        <w:rPr>
          <w:bCs/>
          <w:color w:val="000000"/>
          <w:szCs w:val="21"/>
        </w:rPr>
      </w:pPr>
      <w:r>
        <w:rPr>
          <w:bCs/>
          <w:color w:val="000000"/>
          <w:szCs w:val="21"/>
        </w:rPr>
        <w:t xml:space="preserve">1.1 </w:t>
      </w:r>
      <w:r>
        <w:rPr>
          <w:rFonts w:hint="eastAsia"/>
          <w:bCs/>
          <w:color w:val="000000"/>
          <w:szCs w:val="21"/>
        </w:rPr>
        <w:t>上柜体结构通风橱左右侧面旁板与正立面立柱必须采用整张冷轧钢板，喷涂前厚度不小于</w:t>
      </w:r>
      <w:r>
        <w:rPr>
          <w:bCs/>
          <w:color w:val="000000"/>
          <w:szCs w:val="21"/>
        </w:rPr>
        <w:t>1.2mm</w:t>
      </w:r>
      <w:r>
        <w:rPr>
          <w:rFonts w:hint="eastAsia"/>
          <w:bCs/>
          <w:color w:val="000000"/>
          <w:szCs w:val="21"/>
        </w:rPr>
        <w:t>，经红外线机械切割，数控机床折弯，由高频焊接，按照标准工序进行脱脂、水洗、酸洗、水洗中和、磷化、水洗、烘干等过程，内外均匀环氧树脂静电粉末喷涂。冷轧钢板推荐品牌：上海宝钢、马钢、武钢。</w:t>
      </w:r>
    </w:p>
    <w:p>
      <w:pPr>
        <w:widowControl/>
        <w:spacing w:line="360" w:lineRule="auto"/>
        <w:jc w:val="left"/>
        <w:rPr>
          <w:bCs/>
          <w:color w:val="000000"/>
          <w:szCs w:val="21"/>
        </w:rPr>
      </w:pPr>
      <w:r>
        <w:rPr>
          <w:bCs/>
          <w:color w:val="000000"/>
          <w:szCs w:val="21"/>
        </w:rPr>
        <w:t xml:space="preserve">1.2 </w:t>
      </w:r>
      <w:r>
        <w:rPr>
          <w:rFonts w:hint="eastAsia"/>
          <w:bCs/>
          <w:color w:val="000000"/>
          <w:szCs w:val="21"/>
        </w:rPr>
        <w:t>喷涂：均采用环氧树酯静电粉末喷涂</w:t>
      </w:r>
      <w:r>
        <w:rPr>
          <w:bCs/>
          <w:color w:val="000000"/>
          <w:szCs w:val="21"/>
        </w:rPr>
        <w:t>,</w:t>
      </w:r>
      <w:r>
        <w:rPr>
          <w:rFonts w:hint="eastAsia"/>
          <w:bCs/>
          <w:color w:val="000000"/>
          <w:szCs w:val="21"/>
        </w:rPr>
        <w:t>在高温烘箱内固化成光滑表面，喷涂后金属表面抗一定的化学性物质</w:t>
      </w:r>
      <w:r>
        <w:rPr>
          <w:bCs/>
          <w:color w:val="000000"/>
          <w:szCs w:val="21"/>
        </w:rPr>
        <w:t>,</w:t>
      </w:r>
      <w:r>
        <w:rPr>
          <w:rFonts w:hint="eastAsia"/>
          <w:bCs/>
          <w:color w:val="000000"/>
          <w:szCs w:val="21"/>
        </w:rPr>
        <w:t>颜色可根据标准色卡由采购人统一选择。</w:t>
      </w:r>
    </w:p>
    <w:p>
      <w:pPr>
        <w:widowControl/>
        <w:spacing w:line="360" w:lineRule="auto"/>
        <w:jc w:val="left"/>
        <w:rPr>
          <w:bCs/>
          <w:color w:val="000000"/>
          <w:szCs w:val="21"/>
        </w:rPr>
      </w:pPr>
      <w:r>
        <w:rPr>
          <w:bCs/>
          <w:color w:val="000000"/>
          <w:szCs w:val="21"/>
        </w:rPr>
        <w:t xml:space="preserve">1.3 </w:t>
      </w:r>
      <w:r>
        <w:rPr>
          <w:rFonts w:hint="eastAsia"/>
          <w:bCs/>
          <w:color w:val="000000"/>
          <w:szCs w:val="21"/>
        </w:rPr>
        <w:t>烤漆膜厚平均值平面</w:t>
      </w:r>
      <w:r>
        <w:rPr>
          <w:bCs/>
          <w:color w:val="000000"/>
          <w:szCs w:val="21"/>
        </w:rPr>
        <w:t>65um</w:t>
      </w:r>
      <w:r>
        <w:rPr>
          <w:rFonts w:hint="eastAsia"/>
          <w:bCs/>
          <w:color w:val="000000"/>
          <w:szCs w:val="21"/>
        </w:rPr>
        <w:t>及以上，麻面</w:t>
      </w:r>
      <w:r>
        <w:rPr>
          <w:bCs/>
          <w:color w:val="000000"/>
          <w:szCs w:val="21"/>
        </w:rPr>
        <w:t>105um</w:t>
      </w:r>
      <w:r>
        <w:rPr>
          <w:rFonts w:hint="eastAsia"/>
          <w:bCs/>
          <w:color w:val="000000"/>
          <w:szCs w:val="21"/>
        </w:rPr>
        <w:t>及以上。</w:t>
      </w:r>
    </w:p>
    <w:p>
      <w:pPr>
        <w:widowControl/>
        <w:spacing w:line="360" w:lineRule="auto"/>
        <w:jc w:val="left"/>
        <w:rPr>
          <w:bCs/>
          <w:color w:val="000000"/>
          <w:szCs w:val="21"/>
        </w:rPr>
      </w:pPr>
      <w:r>
        <w:rPr>
          <w:bCs/>
          <w:color w:val="000000"/>
          <w:szCs w:val="21"/>
        </w:rPr>
        <w:t xml:space="preserve">1.4 </w:t>
      </w:r>
      <w:r>
        <w:rPr>
          <w:rFonts w:hint="eastAsia"/>
          <w:bCs/>
          <w:color w:val="000000"/>
          <w:szCs w:val="21"/>
        </w:rPr>
        <w:t>通风橱左右立则板应为双层结构的夹层，空间厚度不得低于</w:t>
      </w:r>
      <w:r>
        <w:rPr>
          <w:bCs/>
          <w:color w:val="000000"/>
          <w:szCs w:val="21"/>
        </w:rPr>
        <w:t>100mm</w:t>
      </w:r>
      <w:r>
        <w:rPr>
          <w:rFonts w:hint="eastAsia"/>
          <w:bCs/>
          <w:color w:val="000000"/>
          <w:szCs w:val="21"/>
        </w:rPr>
        <w:t>，以便容纳共用系统管线。遥控控制阀采用隐藏式管道连接</w:t>
      </w:r>
      <w:r>
        <w:rPr>
          <w:bCs/>
          <w:color w:val="000000"/>
          <w:szCs w:val="21"/>
        </w:rPr>
        <w:t>,</w:t>
      </w:r>
      <w:r>
        <w:rPr>
          <w:rFonts w:hint="eastAsia"/>
          <w:bCs/>
          <w:color w:val="000000"/>
          <w:szCs w:val="21"/>
        </w:rPr>
        <w:t>通风橱两侧内衬板应采用可拆式检修口，以方便管道维修</w:t>
      </w:r>
      <w:r>
        <w:rPr>
          <w:bCs/>
          <w:color w:val="000000"/>
          <w:szCs w:val="21"/>
        </w:rPr>
        <w:t>,</w:t>
      </w:r>
      <w:r>
        <w:rPr>
          <w:rFonts w:hint="eastAsia"/>
          <w:bCs/>
          <w:color w:val="000000"/>
          <w:szCs w:val="21"/>
        </w:rPr>
        <w:t>检修口应具气密式密封件。</w:t>
      </w:r>
    </w:p>
    <w:p>
      <w:pPr>
        <w:widowControl/>
        <w:spacing w:line="360" w:lineRule="auto"/>
        <w:jc w:val="left"/>
        <w:rPr>
          <w:bCs/>
          <w:color w:val="000000"/>
          <w:szCs w:val="21"/>
        </w:rPr>
      </w:pPr>
      <w:r>
        <w:rPr>
          <w:bCs/>
          <w:color w:val="000000"/>
          <w:szCs w:val="21"/>
        </w:rPr>
        <w:t xml:space="preserve">1.5 </w:t>
      </w:r>
      <w:r>
        <w:rPr>
          <w:rFonts w:hint="eastAsia"/>
          <w:bCs/>
          <w:color w:val="000000"/>
          <w:szCs w:val="21"/>
        </w:rPr>
        <w:t>内衬板及导流板：内衬板及导流板均采用</w:t>
      </w:r>
      <w:r>
        <w:rPr>
          <w:bCs/>
          <w:color w:val="000000"/>
          <w:szCs w:val="21"/>
        </w:rPr>
        <w:t>5mm</w:t>
      </w:r>
      <w:r>
        <w:rPr>
          <w:rFonts w:hint="eastAsia"/>
          <w:bCs/>
          <w:color w:val="000000"/>
          <w:szCs w:val="21"/>
        </w:rPr>
        <w:t>厚具备防酸性、耐腐蚀性抗倍特板或陶瓷纤维板，所有导流板均为可重复拆装式</w:t>
      </w:r>
      <w:r>
        <w:rPr>
          <w:bCs/>
          <w:color w:val="000000"/>
          <w:szCs w:val="21"/>
        </w:rPr>
        <w:t>,</w:t>
      </w:r>
      <w:r>
        <w:rPr>
          <w:rFonts w:hint="eastAsia"/>
          <w:bCs/>
          <w:color w:val="000000"/>
          <w:szCs w:val="21"/>
        </w:rPr>
        <w:t>以方便排气和夹层内的清洁</w:t>
      </w:r>
      <w:r>
        <w:rPr>
          <w:bCs/>
          <w:color w:val="000000"/>
          <w:szCs w:val="21"/>
        </w:rPr>
        <w:t>,</w:t>
      </w:r>
      <w:r>
        <w:rPr>
          <w:rFonts w:hint="eastAsia"/>
          <w:bCs/>
          <w:color w:val="000000"/>
          <w:szCs w:val="21"/>
        </w:rPr>
        <w:t>且拆装时不需借助特殊工具。</w:t>
      </w:r>
    </w:p>
    <w:p>
      <w:pPr>
        <w:widowControl/>
        <w:spacing w:line="360" w:lineRule="auto"/>
        <w:jc w:val="left"/>
        <w:rPr>
          <w:bCs/>
          <w:color w:val="000000"/>
          <w:szCs w:val="21"/>
        </w:rPr>
      </w:pPr>
      <w:r>
        <w:rPr>
          <w:bCs/>
          <w:color w:val="000000"/>
          <w:szCs w:val="21"/>
        </w:rPr>
        <w:t xml:space="preserve">1.6 </w:t>
      </w:r>
      <w:r>
        <w:rPr>
          <w:rFonts w:hint="eastAsia"/>
          <w:bCs/>
          <w:color w:val="000000"/>
          <w:szCs w:val="21"/>
        </w:rPr>
        <w:t>导流板固定座：阻燃一体成型，不仅有加固导流板的功能且便于加装合成架，每个固定座均能荷重</w:t>
      </w:r>
      <w:r>
        <w:rPr>
          <w:bCs/>
          <w:color w:val="000000"/>
          <w:szCs w:val="21"/>
        </w:rPr>
        <w:t>50</w:t>
      </w:r>
      <w:r>
        <w:rPr>
          <w:rFonts w:hint="eastAsia"/>
          <w:bCs/>
          <w:color w:val="000000"/>
          <w:szCs w:val="21"/>
        </w:rPr>
        <w:t>公斤以上。</w:t>
      </w:r>
    </w:p>
    <w:p>
      <w:pPr>
        <w:widowControl/>
        <w:spacing w:line="360" w:lineRule="auto"/>
        <w:jc w:val="left"/>
        <w:rPr>
          <w:bCs/>
          <w:color w:val="000000"/>
          <w:szCs w:val="21"/>
        </w:rPr>
      </w:pPr>
      <w:r>
        <w:rPr>
          <w:bCs/>
          <w:color w:val="000000"/>
          <w:szCs w:val="21"/>
        </w:rPr>
        <w:t xml:space="preserve">1.7 </w:t>
      </w:r>
      <w:r>
        <w:rPr>
          <w:rFonts w:hint="eastAsia"/>
          <w:bCs/>
          <w:color w:val="000000"/>
          <w:szCs w:val="21"/>
        </w:rPr>
        <w:t>背部导流板上应设计有蒸馏架固定座</w:t>
      </w:r>
      <w:r>
        <w:rPr>
          <w:bCs/>
          <w:color w:val="000000"/>
          <w:szCs w:val="21"/>
        </w:rPr>
        <w:t>,</w:t>
      </w:r>
      <w:r>
        <w:rPr>
          <w:rFonts w:hint="eastAsia"/>
          <w:bCs/>
          <w:color w:val="000000"/>
          <w:szCs w:val="21"/>
        </w:rPr>
        <w:t>以方便蒸馏架的安装与拆缷</w:t>
      </w:r>
      <w:r>
        <w:rPr>
          <w:bCs/>
          <w:color w:val="000000"/>
          <w:szCs w:val="21"/>
        </w:rPr>
        <w:t>,</w:t>
      </w:r>
      <w:r>
        <w:rPr>
          <w:rFonts w:hint="eastAsia"/>
          <w:bCs/>
          <w:color w:val="000000"/>
          <w:szCs w:val="21"/>
        </w:rPr>
        <w:t>避免因安装蒸馏架而在内衬板或台面上钻孔。</w:t>
      </w:r>
    </w:p>
    <w:p>
      <w:pPr>
        <w:widowControl/>
        <w:spacing w:line="360" w:lineRule="auto"/>
        <w:jc w:val="left"/>
        <w:rPr>
          <w:bCs/>
          <w:color w:val="000000"/>
          <w:szCs w:val="21"/>
        </w:rPr>
      </w:pPr>
      <w:r>
        <w:rPr>
          <w:bCs/>
          <w:color w:val="000000"/>
          <w:szCs w:val="21"/>
        </w:rPr>
        <w:t xml:space="preserve">1.8 </w:t>
      </w:r>
      <w:r>
        <w:rPr>
          <w:rFonts w:hint="eastAsia"/>
          <w:bCs/>
          <w:color w:val="000000"/>
          <w:szCs w:val="21"/>
        </w:rPr>
        <w:t>通风橱工作区深度</w:t>
      </w:r>
      <w:r>
        <w:rPr>
          <w:bCs/>
          <w:color w:val="000000"/>
          <w:szCs w:val="21"/>
        </w:rPr>
        <w:t>(</w:t>
      </w:r>
      <w:r>
        <w:rPr>
          <w:rFonts w:hint="eastAsia"/>
          <w:bCs/>
          <w:color w:val="000000"/>
          <w:szCs w:val="21"/>
        </w:rPr>
        <w:t>自通风橱台面前缘起量至导流背板内面</w:t>
      </w:r>
      <w:r>
        <w:rPr>
          <w:bCs/>
          <w:color w:val="000000"/>
          <w:szCs w:val="21"/>
        </w:rPr>
        <w:t>)</w:t>
      </w:r>
      <w:r>
        <w:rPr>
          <w:rFonts w:hint="eastAsia"/>
          <w:bCs/>
          <w:color w:val="000000"/>
          <w:szCs w:val="21"/>
        </w:rPr>
        <w:t>应不小于</w:t>
      </w:r>
      <w:r>
        <w:rPr>
          <w:bCs/>
          <w:color w:val="000000"/>
          <w:szCs w:val="21"/>
        </w:rPr>
        <w:t>720mm</w:t>
      </w:r>
      <w:r>
        <w:rPr>
          <w:rFonts w:hint="eastAsia"/>
          <w:bCs/>
          <w:color w:val="000000"/>
          <w:szCs w:val="21"/>
        </w:rPr>
        <w:t>；通风橱工作区高度</w:t>
      </w:r>
      <w:r>
        <w:rPr>
          <w:bCs/>
          <w:color w:val="000000"/>
          <w:szCs w:val="21"/>
        </w:rPr>
        <w:t>(</w:t>
      </w:r>
      <w:r>
        <w:rPr>
          <w:rFonts w:hint="eastAsia"/>
          <w:bCs/>
          <w:color w:val="000000"/>
          <w:szCs w:val="21"/>
        </w:rPr>
        <w:t>自台面板至顶板</w:t>
      </w:r>
      <w:r>
        <w:rPr>
          <w:bCs/>
          <w:color w:val="000000"/>
          <w:szCs w:val="21"/>
        </w:rPr>
        <w:t>)</w:t>
      </w:r>
      <w:r>
        <w:rPr>
          <w:rFonts w:hint="eastAsia"/>
          <w:bCs/>
          <w:color w:val="000000"/>
          <w:szCs w:val="21"/>
        </w:rPr>
        <w:t>应不小于</w:t>
      </w:r>
      <w:r>
        <w:rPr>
          <w:bCs/>
          <w:color w:val="000000"/>
          <w:szCs w:val="21"/>
        </w:rPr>
        <w:t>1180mm</w:t>
      </w:r>
      <w:r>
        <w:rPr>
          <w:rFonts w:hint="eastAsia"/>
          <w:bCs/>
          <w:color w:val="000000"/>
          <w:szCs w:val="21"/>
        </w:rPr>
        <w:t>（量测范围为下通风板内缘起量至工作区深度的</w:t>
      </w:r>
      <w:r>
        <w:rPr>
          <w:bCs/>
          <w:color w:val="000000"/>
          <w:szCs w:val="21"/>
        </w:rPr>
        <w:t>2/3</w:t>
      </w:r>
      <w:r>
        <w:rPr>
          <w:rFonts w:hint="eastAsia"/>
          <w:bCs/>
          <w:color w:val="000000"/>
          <w:szCs w:val="21"/>
        </w:rPr>
        <w:t>范围内向上的空间），所有通风橱台面前缘不允许有金属材料挡住或高出前缘边。</w:t>
      </w:r>
    </w:p>
    <w:p>
      <w:pPr>
        <w:widowControl/>
        <w:spacing w:line="360" w:lineRule="auto"/>
        <w:jc w:val="left"/>
        <w:rPr>
          <w:bCs/>
          <w:color w:val="000000"/>
          <w:szCs w:val="21"/>
        </w:rPr>
      </w:pPr>
      <w:r>
        <w:rPr>
          <w:bCs/>
          <w:color w:val="000000"/>
          <w:szCs w:val="21"/>
        </w:rPr>
        <w:t xml:space="preserve">1.9 </w:t>
      </w:r>
      <w:r>
        <w:rPr>
          <w:rFonts w:hint="eastAsia"/>
          <w:bCs/>
          <w:color w:val="000000"/>
          <w:szCs w:val="21"/>
        </w:rPr>
        <w:t>通风橱上下移门（视窗）：采用同步齿轮链条式材质上下移门，单一平衡配重，最高开启高度应不小于</w:t>
      </w:r>
      <w:r>
        <w:rPr>
          <w:bCs/>
          <w:color w:val="000000"/>
          <w:szCs w:val="21"/>
        </w:rPr>
        <w:t>820mm</w:t>
      </w:r>
      <w:r>
        <w:rPr>
          <w:rFonts w:hint="eastAsia"/>
          <w:bCs/>
          <w:color w:val="000000"/>
          <w:szCs w:val="21"/>
        </w:rPr>
        <w:t>，材质为</w:t>
      </w:r>
      <w:r>
        <w:rPr>
          <w:bCs/>
          <w:color w:val="000000"/>
          <w:szCs w:val="21"/>
        </w:rPr>
        <w:t>5mm</w:t>
      </w:r>
      <w:r>
        <w:rPr>
          <w:rFonts w:hint="eastAsia"/>
          <w:bCs/>
          <w:color w:val="000000"/>
          <w:szCs w:val="21"/>
        </w:rPr>
        <w:t>防爆玻璃并有明显标记或更优的材质。</w:t>
      </w:r>
    </w:p>
    <w:p>
      <w:pPr>
        <w:widowControl/>
        <w:spacing w:line="360" w:lineRule="auto"/>
        <w:jc w:val="left"/>
        <w:rPr>
          <w:bCs/>
          <w:color w:val="000000"/>
          <w:szCs w:val="21"/>
        </w:rPr>
      </w:pPr>
      <w:r>
        <w:rPr>
          <w:bCs/>
          <w:color w:val="000000"/>
          <w:szCs w:val="21"/>
        </w:rPr>
        <w:t xml:space="preserve">1.10 </w:t>
      </w:r>
      <w:r>
        <w:rPr>
          <w:rFonts w:hint="eastAsia"/>
          <w:bCs/>
          <w:color w:val="000000"/>
          <w:szCs w:val="21"/>
        </w:rPr>
        <w:t>上下移门导轨材质采用聚氯乙烯材质</w:t>
      </w:r>
      <w:r>
        <w:rPr>
          <w:bCs/>
          <w:color w:val="000000"/>
          <w:szCs w:val="21"/>
        </w:rPr>
        <w:t>,</w:t>
      </w:r>
      <w:r>
        <w:rPr>
          <w:rFonts w:hint="eastAsia"/>
          <w:bCs/>
          <w:color w:val="000000"/>
          <w:szCs w:val="21"/>
        </w:rPr>
        <w:t>或其它更佳的耐蚀材料</w:t>
      </w:r>
      <w:r>
        <w:rPr>
          <w:bCs/>
          <w:color w:val="000000"/>
          <w:szCs w:val="21"/>
        </w:rPr>
        <w:t>,</w:t>
      </w:r>
      <w:r>
        <w:rPr>
          <w:rFonts w:hint="eastAsia"/>
          <w:bCs/>
          <w:color w:val="000000"/>
          <w:szCs w:val="21"/>
        </w:rPr>
        <w:t>上下移门框材质采用编号</w:t>
      </w:r>
      <w:r>
        <w:rPr>
          <w:bCs/>
          <w:color w:val="000000"/>
          <w:szCs w:val="21"/>
        </w:rPr>
        <w:t>304</w:t>
      </w:r>
      <w:r>
        <w:rPr>
          <w:rFonts w:hint="eastAsia"/>
          <w:bCs/>
          <w:color w:val="000000"/>
          <w:szCs w:val="21"/>
        </w:rPr>
        <w:t>不锈钢、氯化聚氯乙烯、或其它更佳耐蚀材料，上下移门框需为四面包夹式设计，以确保稳定安全性。</w:t>
      </w:r>
    </w:p>
    <w:p>
      <w:pPr>
        <w:widowControl/>
        <w:spacing w:line="360" w:lineRule="auto"/>
        <w:jc w:val="left"/>
        <w:rPr>
          <w:bCs/>
          <w:color w:val="000000"/>
          <w:szCs w:val="21"/>
        </w:rPr>
      </w:pPr>
      <w:r>
        <w:rPr>
          <w:bCs/>
          <w:color w:val="000000"/>
          <w:szCs w:val="21"/>
        </w:rPr>
        <w:t xml:space="preserve">1.11 </w:t>
      </w:r>
      <w:r>
        <w:rPr>
          <w:rFonts w:hint="eastAsia"/>
          <w:bCs/>
          <w:color w:val="000000"/>
          <w:szCs w:val="21"/>
        </w:rPr>
        <w:t>在操作上下移门时开启不应过重</w:t>
      </w:r>
      <w:r>
        <w:rPr>
          <w:bCs/>
          <w:color w:val="000000"/>
          <w:szCs w:val="21"/>
        </w:rPr>
        <w:t>,</w:t>
      </w:r>
      <w:r>
        <w:rPr>
          <w:rFonts w:hint="eastAsia"/>
          <w:bCs/>
          <w:color w:val="000000"/>
          <w:szCs w:val="21"/>
        </w:rPr>
        <w:t>一般用力应低于</w:t>
      </w:r>
      <w:r>
        <w:rPr>
          <w:bCs/>
          <w:color w:val="000000"/>
          <w:szCs w:val="21"/>
        </w:rPr>
        <w:t>2.5</w:t>
      </w:r>
      <w:r>
        <w:rPr>
          <w:rFonts w:hint="eastAsia"/>
          <w:bCs/>
          <w:color w:val="000000"/>
          <w:szCs w:val="21"/>
        </w:rPr>
        <w:t>公斤</w:t>
      </w:r>
      <w:r>
        <w:rPr>
          <w:bCs/>
          <w:color w:val="000000"/>
          <w:szCs w:val="21"/>
        </w:rPr>
        <w:t>,</w:t>
      </w:r>
      <w:r>
        <w:rPr>
          <w:rFonts w:hint="eastAsia"/>
          <w:bCs/>
          <w:color w:val="000000"/>
          <w:szCs w:val="21"/>
        </w:rPr>
        <w:t>上下移门的操作需能平顺的上下移动及保持水平不斜翘</w:t>
      </w:r>
      <w:r>
        <w:rPr>
          <w:bCs/>
          <w:color w:val="000000"/>
          <w:szCs w:val="21"/>
        </w:rPr>
        <w:t>,</w:t>
      </w:r>
      <w:r>
        <w:rPr>
          <w:rFonts w:hint="eastAsia"/>
          <w:bCs/>
          <w:color w:val="000000"/>
          <w:szCs w:val="21"/>
        </w:rPr>
        <w:t>当开启停止时能平稳保持停留在视窗的任一位置。</w:t>
      </w:r>
    </w:p>
    <w:p>
      <w:pPr>
        <w:widowControl/>
        <w:spacing w:line="360" w:lineRule="auto"/>
        <w:jc w:val="left"/>
        <w:rPr>
          <w:bCs/>
          <w:color w:val="000000"/>
          <w:szCs w:val="21"/>
        </w:rPr>
      </w:pPr>
      <w:r>
        <w:rPr>
          <w:bCs/>
          <w:color w:val="000000"/>
          <w:szCs w:val="21"/>
        </w:rPr>
        <w:t xml:space="preserve">1.12 </w:t>
      </w:r>
      <w:r>
        <w:rPr>
          <w:rFonts w:hint="eastAsia"/>
          <w:bCs/>
          <w:color w:val="000000"/>
          <w:szCs w:val="21"/>
        </w:rPr>
        <w:t>照明装置：照明灯具为</w:t>
      </w:r>
      <w:r>
        <w:rPr>
          <w:bCs/>
          <w:color w:val="000000"/>
          <w:szCs w:val="21"/>
        </w:rPr>
        <w:t>20W</w:t>
      </w:r>
      <w:r>
        <w:rPr>
          <w:rFonts w:hint="eastAsia"/>
          <w:bCs/>
          <w:color w:val="000000"/>
          <w:szCs w:val="21"/>
        </w:rPr>
        <w:t>的</w:t>
      </w:r>
      <w:r>
        <w:rPr>
          <w:bCs/>
          <w:color w:val="000000"/>
          <w:szCs w:val="21"/>
        </w:rPr>
        <w:t>LED</w:t>
      </w:r>
      <w:r>
        <w:rPr>
          <w:rFonts w:hint="eastAsia"/>
          <w:bCs/>
          <w:color w:val="000000"/>
          <w:szCs w:val="21"/>
        </w:rPr>
        <w:t>节能灯，应安装于通风橱顶部外侧</w:t>
      </w:r>
      <w:r>
        <w:rPr>
          <w:bCs/>
          <w:color w:val="000000"/>
          <w:szCs w:val="21"/>
        </w:rPr>
        <w:t>,</w:t>
      </w:r>
      <w:r>
        <w:rPr>
          <w:rFonts w:hint="eastAsia"/>
          <w:bCs/>
          <w:color w:val="000000"/>
          <w:szCs w:val="21"/>
        </w:rPr>
        <w:t>对通风橱内提供照明。灯具下方应使用厚</w:t>
      </w:r>
      <w:r>
        <w:rPr>
          <w:bCs/>
          <w:color w:val="000000"/>
          <w:szCs w:val="21"/>
        </w:rPr>
        <w:t>5mm</w:t>
      </w:r>
      <w:r>
        <w:rPr>
          <w:rFonts w:hint="eastAsia"/>
          <w:bCs/>
          <w:color w:val="000000"/>
          <w:szCs w:val="21"/>
        </w:rPr>
        <w:t>及以上的钢化玻璃与通风橱内部隔离采取密封措施以避免灯具与柜内气体接触，灯罩应为全罩式</w:t>
      </w:r>
      <w:r>
        <w:rPr>
          <w:bCs/>
          <w:color w:val="000000"/>
          <w:szCs w:val="21"/>
        </w:rPr>
        <w:t>,</w:t>
      </w:r>
      <w:r>
        <w:rPr>
          <w:rFonts w:hint="eastAsia"/>
          <w:bCs/>
          <w:color w:val="000000"/>
          <w:szCs w:val="21"/>
        </w:rPr>
        <w:t>其上并具散热孔设计。推荐品牌：欧普、飞利浦、雷士。</w:t>
      </w:r>
    </w:p>
    <w:p>
      <w:pPr>
        <w:widowControl/>
        <w:spacing w:line="360" w:lineRule="auto"/>
        <w:jc w:val="left"/>
        <w:outlineLvl w:val="0"/>
        <w:rPr>
          <w:bCs/>
          <w:color w:val="000000"/>
          <w:szCs w:val="21"/>
        </w:rPr>
      </w:pPr>
      <w:r>
        <w:rPr>
          <w:bCs/>
          <w:color w:val="000000"/>
          <w:szCs w:val="21"/>
        </w:rPr>
        <w:t xml:space="preserve">1.13 </w:t>
      </w:r>
      <w:r>
        <w:rPr>
          <w:rFonts w:hint="eastAsia"/>
          <w:bCs/>
          <w:color w:val="000000"/>
          <w:szCs w:val="21"/>
        </w:rPr>
        <w:t>电气设备：通风橱正面左右立柱上各配置</w:t>
      </w:r>
      <w:r>
        <w:rPr>
          <w:bCs/>
          <w:color w:val="000000"/>
          <w:szCs w:val="21"/>
        </w:rPr>
        <w:t>2</w:t>
      </w:r>
      <w:r>
        <w:rPr>
          <w:rFonts w:hint="eastAsia"/>
          <w:bCs/>
          <w:color w:val="000000"/>
          <w:szCs w:val="21"/>
        </w:rPr>
        <w:t>组三眼多工能电源插座（带防尘保护盖），所有电源插座均采用通过</w:t>
      </w:r>
      <w:r>
        <w:rPr>
          <w:bCs/>
          <w:color w:val="000000"/>
          <w:szCs w:val="21"/>
        </w:rPr>
        <w:t>3C</w:t>
      </w:r>
      <w:r>
        <w:rPr>
          <w:rFonts w:hint="eastAsia"/>
          <w:bCs/>
          <w:color w:val="000000"/>
          <w:szCs w:val="21"/>
        </w:rPr>
        <w:t>认证的多功能</w:t>
      </w:r>
      <w:r>
        <w:rPr>
          <w:bCs/>
          <w:color w:val="000000"/>
          <w:szCs w:val="21"/>
        </w:rPr>
        <w:t>220V, 10A-16A</w:t>
      </w:r>
      <w:r>
        <w:rPr>
          <w:rFonts w:hint="eastAsia"/>
          <w:bCs/>
          <w:color w:val="000000"/>
          <w:szCs w:val="21"/>
        </w:rPr>
        <w:t>，插座。推荐品牌：</w:t>
      </w:r>
      <w:r>
        <w:rPr>
          <w:bCs/>
          <w:color w:val="000000"/>
          <w:szCs w:val="21"/>
        </w:rPr>
        <w:t>TCL</w:t>
      </w:r>
      <w:r>
        <w:rPr>
          <w:rFonts w:hint="eastAsia"/>
          <w:bCs/>
          <w:color w:val="000000"/>
          <w:szCs w:val="21"/>
        </w:rPr>
        <w:t>、鸿雁、西门子。</w:t>
      </w:r>
    </w:p>
    <w:p>
      <w:pPr>
        <w:widowControl/>
        <w:spacing w:line="360" w:lineRule="auto"/>
        <w:jc w:val="left"/>
        <w:rPr>
          <w:bCs/>
          <w:color w:val="000000"/>
          <w:szCs w:val="21"/>
        </w:rPr>
      </w:pPr>
      <w:r>
        <w:rPr>
          <w:bCs/>
          <w:color w:val="000000"/>
          <w:szCs w:val="21"/>
        </w:rPr>
        <w:t xml:space="preserve">1.14 </w:t>
      </w:r>
      <w:r>
        <w:rPr>
          <w:rFonts w:hint="eastAsia"/>
          <w:bCs/>
          <w:color w:val="000000"/>
          <w:szCs w:val="21"/>
        </w:rPr>
        <w:t>模拟控制系统</w:t>
      </w:r>
      <w:r>
        <w:rPr>
          <w:bCs/>
          <w:color w:val="000000"/>
          <w:szCs w:val="21"/>
        </w:rPr>
        <w:t>:</w:t>
      </w:r>
      <w:r>
        <w:rPr>
          <w:szCs w:val="21"/>
        </w:rPr>
        <w:t xml:space="preserve"> DDC</w:t>
      </w:r>
      <w:r>
        <w:rPr>
          <w:rFonts w:hint="eastAsia"/>
          <w:szCs w:val="21"/>
        </w:rPr>
        <w:t>模块，</w:t>
      </w:r>
      <w:r>
        <w:rPr>
          <w:rFonts w:hint="eastAsia"/>
          <w:bCs/>
          <w:color w:val="000000"/>
          <w:szCs w:val="21"/>
        </w:rPr>
        <w:t>采用</w:t>
      </w:r>
      <w:r>
        <w:rPr>
          <w:bCs/>
          <w:color w:val="000000"/>
          <w:szCs w:val="21"/>
        </w:rPr>
        <w:t>XD-2018</w:t>
      </w:r>
      <w:r>
        <w:rPr>
          <w:rFonts w:hint="eastAsia"/>
          <w:bCs/>
          <w:color w:val="000000"/>
          <w:szCs w:val="21"/>
        </w:rPr>
        <w:t>芯片集成电子控制显示，包含照明、风机、模拟电子风量调节等。</w:t>
      </w:r>
    </w:p>
    <w:p>
      <w:pPr>
        <w:widowControl/>
        <w:spacing w:line="360" w:lineRule="auto"/>
        <w:jc w:val="left"/>
        <w:rPr>
          <w:bCs/>
          <w:color w:val="000000"/>
          <w:szCs w:val="21"/>
        </w:rPr>
      </w:pPr>
      <w:r>
        <w:rPr>
          <w:bCs/>
          <w:color w:val="000000"/>
          <w:szCs w:val="21"/>
        </w:rPr>
        <w:t xml:space="preserve">1.15 </w:t>
      </w:r>
      <w:r>
        <w:rPr>
          <w:rFonts w:hint="eastAsia"/>
          <w:bCs/>
          <w:color w:val="000000"/>
          <w:szCs w:val="21"/>
        </w:rPr>
        <w:t>通风橱台面板：采用防水、防火、耐刮、耐磨、耐高温、抗酸碱的陶瓷板，必须为陶瓷板，否则为无效标，推荐品牌：榕德、科恩、沃克。且需要满足以下技术要求：台面采用一体实芯烧制实验室专用陶瓷台面（通风橱台面采用</w:t>
      </w:r>
      <w:r>
        <w:rPr>
          <w:bCs/>
          <w:color w:val="000000"/>
          <w:szCs w:val="21"/>
        </w:rPr>
        <w:t>25mm</w:t>
      </w:r>
      <w:r>
        <w:rPr>
          <w:rFonts w:hint="eastAsia"/>
          <w:bCs/>
          <w:color w:val="000000"/>
          <w:szCs w:val="21"/>
        </w:rPr>
        <w:t>厚一体成型碟形台面、内缘边斜面制作），台面表面为耐腐蚀专业釉面。釉面经高温烧结而成，釉面与胚体结合后不脱落、不脱层。</w:t>
      </w:r>
    </w:p>
    <w:p>
      <w:pPr>
        <w:widowControl/>
        <w:spacing w:line="360" w:lineRule="auto"/>
        <w:jc w:val="left"/>
        <w:rPr>
          <w:bCs/>
          <w:color w:val="000000"/>
          <w:szCs w:val="21"/>
        </w:rPr>
      </w:pPr>
      <w:r>
        <w:rPr>
          <w:bCs/>
          <w:color w:val="000000"/>
          <w:szCs w:val="21"/>
        </w:rPr>
        <w:t xml:space="preserve">1.15.1 </w:t>
      </w:r>
      <w:r>
        <w:rPr>
          <w:rFonts w:hint="eastAsia" w:ascii="宋体" w:hAnsi="宋体" w:cs="宋体"/>
          <w:bCs/>
          <w:color w:val="000000"/>
          <w:szCs w:val="21"/>
        </w:rPr>
        <w:t>★</w:t>
      </w:r>
      <w:r>
        <w:rPr>
          <w:rFonts w:hint="eastAsia"/>
          <w:bCs/>
          <w:color w:val="000000"/>
          <w:szCs w:val="21"/>
        </w:rPr>
        <w:t>为确保性能的稳定性，须提供</w:t>
      </w:r>
      <w:r>
        <w:rPr>
          <w:bCs/>
          <w:color w:val="000000"/>
          <w:szCs w:val="21"/>
        </w:rPr>
        <w:t>SGS</w:t>
      </w:r>
      <w:r>
        <w:rPr>
          <w:rFonts w:hint="eastAsia"/>
          <w:bCs/>
          <w:color w:val="000000"/>
          <w:szCs w:val="21"/>
        </w:rPr>
        <w:t>（瑞士通用公证行简称）出具的</w:t>
      </w:r>
      <w:r>
        <w:rPr>
          <w:bCs/>
          <w:color w:val="000000"/>
          <w:szCs w:val="21"/>
        </w:rPr>
        <w:t>SEFA3-2010</w:t>
      </w:r>
    </w:p>
    <w:p>
      <w:pPr>
        <w:widowControl/>
        <w:spacing w:line="360" w:lineRule="auto"/>
        <w:jc w:val="left"/>
        <w:rPr>
          <w:bCs/>
          <w:color w:val="FF0000"/>
          <w:szCs w:val="21"/>
        </w:rPr>
      </w:pPr>
      <w:r>
        <w:rPr>
          <w:rFonts w:hint="eastAsia"/>
          <w:bCs/>
          <w:color w:val="000000"/>
          <w:szCs w:val="21"/>
        </w:rPr>
        <w:t>测试项目为</w:t>
      </w:r>
      <w:r>
        <w:rPr>
          <w:bCs/>
          <w:color w:val="000000"/>
          <w:szCs w:val="21"/>
        </w:rPr>
        <w:t>“</w:t>
      </w:r>
      <w:r>
        <w:rPr>
          <w:rFonts w:hint="eastAsia"/>
          <w:bCs/>
          <w:color w:val="000000"/>
          <w:szCs w:val="21"/>
        </w:rPr>
        <w:t>耐化学</w:t>
      </w:r>
      <w:r>
        <w:rPr>
          <w:bCs/>
          <w:color w:val="000000"/>
          <w:szCs w:val="21"/>
        </w:rPr>
        <w:t>/</w:t>
      </w:r>
      <w:r>
        <w:rPr>
          <w:rFonts w:hint="eastAsia"/>
          <w:bCs/>
          <w:color w:val="000000"/>
          <w:szCs w:val="21"/>
        </w:rPr>
        <w:t>耐污染</w:t>
      </w:r>
      <w:r>
        <w:rPr>
          <w:bCs/>
          <w:color w:val="000000"/>
          <w:szCs w:val="21"/>
        </w:rPr>
        <w:t>”</w:t>
      </w:r>
      <w:r>
        <w:rPr>
          <w:rFonts w:hint="eastAsia"/>
          <w:bCs/>
          <w:color w:val="000000"/>
          <w:szCs w:val="21"/>
        </w:rPr>
        <w:t>的检测报告</w:t>
      </w:r>
      <w:r>
        <w:rPr>
          <w:bCs/>
          <w:color w:val="000000"/>
          <w:szCs w:val="21"/>
        </w:rPr>
        <w:t>(</w:t>
      </w:r>
      <w:r>
        <w:rPr>
          <w:rFonts w:hint="eastAsia"/>
          <w:bCs/>
          <w:color w:val="000000"/>
          <w:szCs w:val="21"/>
        </w:rPr>
        <w:t>复印件并加盖所投台面厂家公章</w:t>
      </w:r>
      <w:r>
        <w:rPr>
          <w:bCs/>
          <w:color w:val="000000"/>
          <w:szCs w:val="21"/>
        </w:rPr>
        <w:t>)</w:t>
      </w:r>
      <w:r>
        <w:rPr>
          <w:rFonts w:hint="eastAsia"/>
          <w:bCs/>
          <w:color w:val="000000"/>
          <w:szCs w:val="21"/>
        </w:rPr>
        <w:t>，检测报告中应至少包含有不少于</w:t>
      </w:r>
      <w:r>
        <w:rPr>
          <w:bCs/>
          <w:color w:val="000000"/>
          <w:szCs w:val="21"/>
        </w:rPr>
        <w:t>49</w:t>
      </w:r>
      <w:r>
        <w:rPr>
          <w:rFonts w:hint="eastAsia"/>
          <w:bCs/>
          <w:color w:val="000000"/>
          <w:szCs w:val="21"/>
        </w:rPr>
        <w:t>种检测种类，且检测结果等级为</w:t>
      </w:r>
      <w:r>
        <w:rPr>
          <w:bCs/>
          <w:color w:val="000000"/>
          <w:szCs w:val="21"/>
        </w:rPr>
        <w:t>0</w:t>
      </w:r>
      <w:r>
        <w:rPr>
          <w:rFonts w:hint="eastAsia"/>
          <w:bCs/>
          <w:color w:val="000000"/>
          <w:szCs w:val="21"/>
        </w:rPr>
        <w:t>级的不少于</w:t>
      </w:r>
      <w:r>
        <w:rPr>
          <w:bCs/>
          <w:color w:val="000000"/>
          <w:szCs w:val="21"/>
        </w:rPr>
        <w:t>39</w:t>
      </w:r>
      <w:r>
        <w:rPr>
          <w:rFonts w:hint="eastAsia"/>
          <w:bCs/>
          <w:color w:val="000000"/>
          <w:szCs w:val="21"/>
        </w:rPr>
        <w:t>项。</w:t>
      </w:r>
    </w:p>
    <w:p>
      <w:pPr>
        <w:widowControl/>
        <w:spacing w:line="360" w:lineRule="auto"/>
        <w:jc w:val="left"/>
        <w:rPr>
          <w:bCs/>
          <w:color w:val="000000"/>
          <w:szCs w:val="21"/>
        </w:rPr>
      </w:pPr>
      <w:r>
        <w:rPr>
          <w:bCs/>
          <w:color w:val="000000"/>
          <w:szCs w:val="21"/>
        </w:rPr>
        <w:t xml:space="preserve">1.15.2 </w:t>
      </w:r>
      <w:r>
        <w:rPr>
          <w:rFonts w:hint="eastAsia" w:ascii="宋体" w:hAnsi="宋体" w:cs="宋体"/>
          <w:bCs/>
          <w:color w:val="000000"/>
          <w:szCs w:val="21"/>
        </w:rPr>
        <w:t>★</w:t>
      </w:r>
      <w:r>
        <w:rPr>
          <w:rFonts w:hint="eastAsia"/>
          <w:bCs/>
          <w:color w:val="000000"/>
          <w:szCs w:val="21"/>
        </w:rPr>
        <w:t>通风橱台面静载测试承重</w:t>
      </w:r>
      <w:r>
        <w:rPr>
          <w:bCs/>
          <w:color w:val="000000"/>
          <w:szCs w:val="21"/>
        </w:rPr>
        <w:t>400kg.</w:t>
      </w:r>
      <w:r>
        <w:rPr>
          <w:rFonts w:hint="eastAsia"/>
          <w:bCs/>
          <w:color w:val="000000"/>
          <w:szCs w:val="21"/>
        </w:rPr>
        <w:t>为保证仪器承重安全，通风橱台面性能必须满足承重测试要求，提供</w:t>
      </w:r>
      <w:r>
        <w:rPr>
          <w:bCs/>
          <w:color w:val="000000"/>
          <w:szCs w:val="21"/>
        </w:rPr>
        <w:t xml:space="preserve"> “</w:t>
      </w:r>
      <w:r>
        <w:rPr>
          <w:rFonts w:hint="eastAsia"/>
          <w:bCs/>
          <w:color w:val="000000"/>
          <w:szCs w:val="21"/>
        </w:rPr>
        <w:t>静载测试</w:t>
      </w:r>
      <w:r>
        <w:rPr>
          <w:bCs/>
          <w:color w:val="000000"/>
          <w:szCs w:val="21"/>
        </w:rPr>
        <w:t>”</w:t>
      </w:r>
      <w:r>
        <w:rPr>
          <w:rFonts w:hint="eastAsia"/>
          <w:bCs/>
          <w:color w:val="000000"/>
          <w:szCs w:val="21"/>
        </w:rPr>
        <w:t>检测报告，试验方法</w:t>
      </w:r>
      <w:r>
        <w:rPr>
          <w:bCs/>
          <w:color w:val="000000"/>
          <w:szCs w:val="21"/>
        </w:rPr>
        <w:t>&amp;</w:t>
      </w:r>
      <w:r>
        <w:rPr>
          <w:rFonts w:hint="eastAsia"/>
          <w:bCs/>
          <w:color w:val="000000"/>
          <w:szCs w:val="21"/>
        </w:rPr>
        <w:t>试验要求：</w:t>
      </w:r>
      <w:r>
        <w:rPr>
          <w:bCs/>
          <w:color w:val="000000"/>
          <w:szCs w:val="21"/>
        </w:rPr>
        <w:t>“</w:t>
      </w:r>
      <w:r>
        <w:rPr>
          <w:rFonts w:hint="eastAsia"/>
          <w:bCs/>
          <w:color w:val="000000"/>
          <w:szCs w:val="21"/>
        </w:rPr>
        <w:t>将工作台面安装在通风橱底座上，在台面上均匀分布载荷</w:t>
      </w:r>
      <w:r>
        <w:rPr>
          <w:bCs/>
          <w:color w:val="000000"/>
          <w:szCs w:val="21"/>
        </w:rPr>
        <w:t>400KG</w:t>
      </w:r>
      <w:r>
        <w:rPr>
          <w:rFonts w:hint="eastAsia"/>
          <w:bCs/>
          <w:color w:val="000000"/>
          <w:szCs w:val="21"/>
        </w:rPr>
        <w:t>，保持</w:t>
      </w:r>
      <w:r>
        <w:rPr>
          <w:bCs/>
          <w:color w:val="000000"/>
          <w:szCs w:val="21"/>
        </w:rPr>
        <w:t>48</w:t>
      </w:r>
      <w:r>
        <w:rPr>
          <w:rFonts w:hint="eastAsia"/>
          <w:bCs/>
          <w:color w:val="000000"/>
          <w:szCs w:val="21"/>
        </w:rPr>
        <w:t>小时，试验后无破损</w:t>
      </w:r>
      <w:r>
        <w:rPr>
          <w:bCs/>
          <w:color w:val="000000"/>
          <w:szCs w:val="21"/>
        </w:rPr>
        <w:t>”</w:t>
      </w:r>
      <w:r>
        <w:rPr>
          <w:rFonts w:hint="eastAsia"/>
          <w:bCs/>
          <w:color w:val="000000"/>
          <w:szCs w:val="21"/>
        </w:rPr>
        <w:t>。</w:t>
      </w:r>
    </w:p>
    <w:p>
      <w:pPr>
        <w:widowControl/>
        <w:spacing w:line="360" w:lineRule="auto"/>
        <w:jc w:val="left"/>
        <w:outlineLvl w:val="0"/>
        <w:rPr>
          <w:bCs/>
          <w:color w:val="000000"/>
          <w:szCs w:val="21"/>
        </w:rPr>
      </w:pPr>
      <w:r>
        <w:rPr>
          <w:bCs/>
          <w:color w:val="000000"/>
          <w:szCs w:val="21"/>
        </w:rPr>
        <w:t xml:space="preserve">2. </w:t>
      </w:r>
      <w:r>
        <w:rPr>
          <w:rFonts w:hint="eastAsia"/>
          <w:bCs/>
          <w:color w:val="000000"/>
          <w:szCs w:val="21"/>
        </w:rPr>
        <w:t>全钢通风橱下柜体要求</w:t>
      </w:r>
    </w:p>
    <w:p>
      <w:pPr>
        <w:widowControl/>
        <w:spacing w:line="360" w:lineRule="auto"/>
        <w:jc w:val="left"/>
        <w:outlineLvl w:val="0"/>
        <w:rPr>
          <w:bCs/>
          <w:color w:val="000000"/>
          <w:szCs w:val="21"/>
        </w:rPr>
      </w:pPr>
      <w:r>
        <w:rPr>
          <w:bCs/>
          <w:color w:val="000000"/>
          <w:szCs w:val="21"/>
        </w:rPr>
        <w:t xml:space="preserve">2.1 </w:t>
      </w:r>
      <w:r>
        <w:rPr>
          <w:rFonts w:hint="eastAsia"/>
          <w:bCs/>
          <w:color w:val="000000"/>
          <w:szCs w:val="21"/>
        </w:rPr>
        <w:t>下柜体分为</w:t>
      </w:r>
      <w:r>
        <w:rPr>
          <w:bCs/>
          <w:color w:val="000000"/>
          <w:szCs w:val="21"/>
        </w:rPr>
        <w:t>2</w:t>
      </w:r>
      <w:r>
        <w:rPr>
          <w:rFonts w:hint="eastAsia"/>
          <w:bCs/>
          <w:color w:val="000000"/>
          <w:szCs w:val="21"/>
        </w:rPr>
        <w:t>组独立全钢落地组合式结构，钢板为喷涂前厚度</w:t>
      </w:r>
      <w:r>
        <w:rPr>
          <w:bCs/>
          <w:color w:val="000000"/>
          <w:szCs w:val="21"/>
        </w:rPr>
        <w:t>1.2mm</w:t>
      </w:r>
      <w:r>
        <w:rPr>
          <w:rFonts w:hint="eastAsia"/>
          <w:bCs/>
          <w:color w:val="000000"/>
          <w:szCs w:val="21"/>
        </w:rPr>
        <w:t>及以上冷轧钢板，推荐品牌：上海宝钢、马钢、武钢。钢制部分制作工艺与上柜体一致。柜体深度为</w:t>
      </w:r>
      <w:r>
        <w:rPr>
          <w:bCs/>
          <w:color w:val="000000"/>
          <w:szCs w:val="21"/>
        </w:rPr>
        <w:t>600mm (±5%),</w:t>
      </w:r>
      <w:r>
        <w:rPr>
          <w:rFonts w:hint="eastAsia"/>
          <w:bCs/>
          <w:color w:val="000000"/>
          <w:szCs w:val="21"/>
        </w:rPr>
        <w:t>底柜设计制作工艺必须为两个独立柜体，配专用扣件组合成型，对台面支撑增加强度</w:t>
      </w:r>
      <w:r>
        <w:rPr>
          <w:bCs/>
          <w:color w:val="000000"/>
          <w:szCs w:val="21"/>
        </w:rPr>
        <w:t>,</w:t>
      </w:r>
      <w:r>
        <w:rPr>
          <w:rFonts w:hint="eastAsia"/>
          <w:bCs/>
          <w:color w:val="000000"/>
          <w:szCs w:val="21"/>
        </w:rPr>
        <w:t>底柜内后方应具备容易拆装的背板</w:t>
      </w:r>
      <w:r>
        <w:rPr>
          <w:bCs/>
          <w:color w:val="000000"/>
          <w:szCs w:val="21"/>
        </w:rPr>
        <w:t>,</w:t>
      </w:r>
      <w:r>
        <w:rPr>
          <w:rFonts w:hint="eastAsia"/>
          <w:bCs/>
          <w:color w:val="000000"/>
          <w:szCs w:val="21"/>
        </w:rPr>
        <w:t>可方便拆卸检修水、电、气体管路系统。</w:t>
      </w:r>
    </w:p>
    <w:p>
      <w:pPr>
        <w:widowControl/>
        <w:spacing w:line="360" w:lineRule="auto"/>
        <w:jc w:val="left"/>
        <w:outlineLvl w:val="0"/>
        <w:rPr>
          <w:bCs/>
          <w:szCs w:val="21"/>
        </w:rPr>
      </w:pPr>
      <w:r>
        <w:rPr>
          <w:bCs/>
          <w:color w:val="000000"/>
          <w:szCs w:val="21"/>
        </w:rPr>
        <w:t xml:space="preserve">2.2 </w:t>
      </w:r>
      <w:r>
        <w:rPr>
          <w:rFonts w:hint="eastAsia"/>
          <w:bCs/>
          <w:color w:val="000000"/>
          <w:szCs w:val="21"/>
        </w:rPr>
        <w:t>所有底柜正面应为平装嵌入式结构设计，如各端面板</w:t>
      </w:r>
      <w:r>
        <w:rPr>
          <w:bCs/>
          <w:color w:val="000000"/>
          <w:szCs w:val="21"/>
        </w:rPr>
        <w:t>(</w:t>
      </w:r>
      <w:r>
        <w:rPr>
          <w:rFonts w:hint="eastAsia"/>
          <w:bCs/>
          <w:color w:val="000000"/>
          <w:szCs w:val="21"/>
        </w:rPr>
        <w:t>如门板</w:t>
      </w:r>
      <w:r>
        <w:rPr>
          <w:bCs/>
          <w:color w:val="000000"/>
          <w:szCs w:val="21"/>
        </w:rPr>
        <w:t>),</w:t>
      </w:r>
      <w:r>
        <w:rPr>
          <w:rFonts w:hint="eastAsia"/>
          <w:bCs/>
          <w:color w:val="000000"/>
          <w:szCs w:val="21"/>
        </w:rPr>
        <w:t>上</w:t>
      </w:r>
      <w:r>
        <w:rPr>
          <w:bCs/>
          <w:color w:val="000000"/>
          <w:szCs w:val="21"/>
        </w:rPr>
        <w:t>/</w:t>
      </w:r>
      <w:r>
        <w:rPr>
          <w:rFonts w:hint="eastAsia"/>
          <w:bCs/>
          <w:color w:val="000000"/>
          <w:szCs w:val="21"/>
        </w:rPr>
        <w:t>侧</w:t>
      </w:r>
      <w:r>
        <w:rPr>
          <w:bCs/>
          <w:color w:val="000000"/>
          <w:szCs w:val="21"/>
        </w:rPr>
        <w:t>/</w:t>
      </w:r>
      <w:r>
        <w:rPr>
          <w:rFonts w:hint="eastAsia"/>
          <w:bCs/>
          <w:color w:val="000000"/>
          <w:szCs w:val="21"/>
        </w:rPr>
        <w:t>底部柜体边框以及垂直支柱都必须在同一水平面不可有突出，所有钣金的表面接缝均应满焊</w:t>
      </w:r>
      <w:r>
        <w:rPr>
          <w:bCs/>
          <w:color w:val="000000"/>
          <w:szCs w:val="21"/>
        </w:rPr>
        <w:t>,</w:t>
      </w:r>
      <w:r>
        <w:rPr>
          <w:rFonts w:hint="eastAsia"/>
          <w:bCs/>
          <w:color w:val="000000"/>
          <w:szCs w:val="21"/>
        </w:rPr>
        <w:t>焊接处均应打磨平整，以保持为连续的平滑表面，</w:t>
      </w:r>
      <w:r>
        <w:rPr>
          <w:rFonts w:hint="eastAsia"/>
          <w:bCs/>
          <w:szCs w:val="21"/>
        </w:rPr>
        <w:t>每台通风橱</w:t>
      </w:r>
      <w:r>
        <w:rPr>
          <w:rFonts w:hint="eastAsia"/>
          <w:bCs/>
          <w:color w:val="000000"/>
          <w:szCs w:val="21"/>
        </w:rPr>
        <w:t>底柜上方要求配置</w:t>
      </w:r>
      <w:r>
        <w:rPr>
          <w:rFonts w:hint="eastAsia"/>
          <w:bCs/>
          <w:szCs w:val="21"/>
        </w:rPr>
        <w:t>记录台，以方便实验过程中做记录，可放笔记本电脑、记录文笔等。</w:t>
      </w:r>
    </w:p>
    <w:p>
      <w:pPr>
        <w:widowControl/>
        <w:spacing w:line="360" w:lineRule="auto"/>
        <w:jc w:val="left"/>
        <w:outlineLvl w:val="0"/>
        <w:rPr>
          <w:bCs/>
          <w:color w:val="000000"/>
          <w:szCs w:val="21"/>
        </w:rPr>
      </w:pPr>
      <w:r>
        <w:rPr>
          <w:bCs/>
          <w:color w:val="000000"/>
          <w:szCs w:val="21"/>
        </w:rPr>
        <w:t xml:space="preserve">2.3 </w:t>
      </w:r>
      <w:r>
        <w:rPr>
          <w:rFonts w:hint="eastAsia"/>
          <w:bCs/>
          <w:color w:val="000000"/>
          <w:szCs w:val="21"/>
        </w:rPr>
        <w:t>踢脚板除正面凹入部分外，两侧需与柜体钢板一体成型，不得以小料拼接烧焊制作，以确保整体承重能力。</w:t>
      </w:r>
    </w:p>
    <w:p>
      <w:pPr>
        <w:widowControl/>
        <w:spacing w:line="360" w:lineRule="auto"/>
        <w:jc w:val="left"/>
        <w:outlineLvl w:val="0"/>
        <w:rPr>
          <w:bCs/>
          <w:color w:val="000000"/>
          <w:szCs w:val="21"/>
        </w:rPr>
      </w:pPr>
      <w:r>
        <w:rPr>
          <w:bCs/>
          <w:color w:val="000000"/>
          <w:szCs w:val="21"/>
        </w:rPr>
        <w:t xml:space="preserve">2.4 </w:t>
      </w:r>
      <w:r>
        <w:rPr>
          <w:rFonts w:hint="eastAsia"/>
          <w:bCs/>
          <w:color w:val="000000"/>
          <w:szCs w:val="21"/>
        </w:rPr>
        <w:t>所有双开门式底柜两扇门间无中央垂直支柱阻挡。底柜内的两侧的前部和后部有层板支柱，支柱上有隔板调节孔，层板宽度与底柜内宽度相当，不得于两侧有各超过</w:t>
      </w:r>
      <w:r>
        <w:rPr>
          <w:bCs/>
          <w:color w:val="000000"/>
          <w:szCs w:val="21"/>
        </w:rPr>
        <w:t>3mm</w:t>
      </w:r>
      <w:r>
        <w:rPr>
          <w:rFonts w:hint="eastAsia"/>
          <w:bCs/>
          <w:color w:val="000000"/>
          <w:szCs w:val="21"/>
        </w:rPr>
        <w:t>的间隙；所有双开门底柜</w:t>
      </w:r>
      <w:r>
        <w:rPr>
          <w:bCs/>
          <w:color w:val="000000"/>
          <w:szCs w:val="21"/>
        </w:rPr>
        <w:t>,</w:t>
      </w:r>
      <w:r>
        <w:rPr>
          <w:rFonts w:hint="eastAsia"/>
          <w:bCs/>
          <w:color w:val="000000"/>
          <w:szCs w:val="21"/>
        </w:rPr>
        <w:t>柜内可以存放试剂、器皿等，单开门柜体与双开门柜体必须完全隔离，以方便维护水电气路。</w:t>
      </w:r>
    </w:p>
    <w:p>
      <w:pPr>
        <w:widowControl/>
        <w:spacing w:line="360" w:lineRule="auto"/>
        <w:jc w:val="left"/>
        <w:outlineLvl w:val="0"/>
        <w:rPr>
          <w:bCs/>
          <w:color w:val="000000"/>
          <w:szCs w:val="21"/>
        </w:rPr>
      </w:pPr>
      <w:r>
        <w:rPr>
          <w:bCs/>
          <w:color w:val="000000"/>
          <w:szCs w:val="21"/>
        </w:rPr>
        <w:t xml:space="preserve">2.5 </w:t>
      </w:r>
      <w:r>
        <w:rPr>
          <w:rFonts w:hint="eastAsia"/>
          <w:bCs/>
          <w:color w:val="000000"/>
          <w:szCs w:val="21"/>
        </w:rPr>
        <w:t>每个底柜单元应配备</w:t>
      </w:r>
      <w:r>
        <w:rPr>
          <w:bCs/>
          <w:color w:val="000000"/>
          <w:szCs w:val="21"/>
        </w:rPr>
        <w:t>4</w:t>
      </w:r>
      <w:r>
        <w:rPr>
          <w:rFonts w:hint="eastAsia"/>
          <w:bCs/>
          <w:color w:val="000000"/>
          <w:szCs w:val="21"/>
        </w:rPr>
        <w:t>个</w:t>
      </w:r>
      <w:r>
        <w:rPr>
          <w:bCs/>
          <w:color w:val="000000"/>
          <w:szCs w:val="21"/>
        </w:rPr>
        <w:t>ABS</w:t>
      </w:r>
      <w:r>
        <w:rPr>
          <w:rFonts w:hint="eastAsia"/>
          <w:bCs/>
          <w:color w:val="000000"/>
          <w:szCs w:val="21"/>
        </w:rPr>
        <w:t>调整脚，以支撑柜体及调节水平，柜体离地板距离应不少于</w:t>
      </w:r>
      <w:r>
        <w:rPr>
          <w:bCs/>
          <w:color w:val="000000"/>
          <w:szCs w:val="21"/>
        </w:rPr>
        <w:t>10mm</w:t>
      </w:r>
      <w:r>
        <w:rPr>
          <w:rFonts w:hint="eastAsia"/>
          <w:bCs/>
          <w:color w:val="000000"/>
          <w:szCs w:val="21"/>
        </w:rPr>
        <w:t>，以隔离地面潮气。</w:t>
      </w:r>
    </w:p>
    <w:p>
      <w:pPr>
        <w:widowControl/>
        <w:spacing w:line="360" w:lineRule="auto"/>
        <w:jc w:val="left"/>
        <w:outlineLvl w:val="0"/>
        <w:rPr>
          <w:bCs/>
          <w:color w:val="000000"/>
          <w:szCs w:val="21"/>
        </w:rPr>
      </w:pPr>
      <w:r>
        <w:rPr>
          <w:bCs/>
          <w:color w:val="000000"/>
          <w:szCs w:val="21"/>
        </w:rPr>
        <w:t xml:space="preserve">2.6 </w:t>
      </w:r>
      <w:r>
        <w:rPr>
          <w:rFonts w:hint="eastAsia"/>
          <w:bCs/>
          <w:color w:val="000000"/>
          <w:szCs w:val="21"/>
        </w:rPr>
        <w:t>门板：双层结构冷轧钢全钢材质，</w:t>
      </w:r>
      <w:r>
        <w:rPr>
          <w:bCs/>
          <w:color w:val="000000"/>
          <w:szCs w:val="21"/>
        </w:rPr>
        <w:t>20mm (±5%)</w:t>
      </w:r>
      <w:r>
        <w:rPr>
          <w:rFonts w:hint="eastAsia"/>
          <w:bCs/>
          <w:color w:val="000000"/>
          <w:szCs w:val="21"/>
        </w:rPr>
        <w:t>厚，内外面均经环氧树酯静电粉末喷涂，夹层内填充环保隔音材料。</w:t>
      </w:r>
    </w:p>
    <w:p>
      <w:pPr>
        <w:widowControl/>
        <w:spacing w:line="360" w:lineRule="auto"/>
        <w:jc w:val="left"/>
        <w:outlineLvl w:val="0"/>
        <w:rPr>
          <w:bCs/>
          <w:color w:val="000000"/>
          <w:szCs w:val="21"/>
        </w:rPr>
      </w:pPr>
      <w:r>
        <w:rPr>
          <w:bCs/>
          <w:color w:val="000000"/>
          <w:szCs w:val="21"/>
        </w:rPr>
        <w:t xml:space="preserve">2.7 </w:t>
      </w:r>
      <w:r>
        <w:rPr>
          <w:rFonts w:hint="eastAsia"/>
          <w:bCs/>
          <w:color w:val="000000"/>
          <w:szCs w:val="21"/>
        </w:rPr>
        <w:t>门扇铰链采用</w:t>
      </w:r>
      <w:r>
        <w:rPr>
          <w:bCs/>
          <w:color w:val="000000"/>
          <w:szCs w:val="21"/>
        </w:rPr>
        <w:t>304</w:t>
      </w:r>
      <w:r>
        <w:rPr>
          <w:rFonts w:hint="eastAsia"/>
          <w:bCs/>
          <w:color w:val="000000"/>
          <w:szCs w:val="21"/>
        </w:rPr>
        <w:t>不锈钢合页铰链，不锈钢螺丝与门板及底柜相固定</w:t>
      </w:r>
      <w:r>
        <w:rPr>
          <w:bCs/>
          <w:color w:val="000000"/>
          <w:szCs w:val="21"/>
        </w:rPr>
        <w:t>,</w:t>
      </w:r>
      <w:r>
        <w:rPr>
          <w:rFonts w:hint="eastAsia"/>
          <w:bCs/>
          <w:color w:val="000000"/>
          <w:szCs w:val="21"/>
        </w:rPr>
        <w:t>可拆卸</w:t>
      </w:r>
      <w:r>
        <w:rPr>
          <w:bCs/>
          <w:color w:val="000000"/>
          <w:szCs w:val="21"/>
        </w:rPr>
        <w:t>,</w:t>
      </w:r>
      <w:r>
        <w:rPr>
          <w:rFonts w:hint="eastAsia"/>
          <w:bCs/>
          <w:color w:val="000000"/>
          <w:szCs w:val="21"/>
        </w:rPr>
        <w:t>非焊接结构，门扇配置嵌入式</w:t>
      </w:r>
      <w:r>
        <w:rPr>
          <w:bCs/>
          <w:color w:val="000000"/>
          <w:szCs w:val="21"/>
        </w:rPr>
        <w:t>ABS</w:t>
      </w:r>
      <w:r>
        <w:rPr>
          <w:rFonts w:hint="eastAsia"/>
          <w:bCs/>
          <w:color w:val="000000"/>
          <w:szCs w:val="21"/>
        </w:rPr>
        <w:t>拉手及橡胶缓冲隔音装置，门扇能开关顺畅，开启度不小于</w:t>
      </w:r>
      <w:r>
        <w:rPr>
          <w:bCs/>
          <w:color w:val="000000"/>
          <w:szCs w:val="21"/>
        </w:rPr>
        <w:t>175</w:t>
      </w:r>
      <w:r>
        <w:rPr>
          <w:rFonts w:hint="eastAsia"/>
          <w:bCs/>
          <w:color w:val="000000"/>
          <w:szCs w:val="21"/>
        </w:rPr>
        <w:t>度。</w:t>
      </w:r>
    </w:p>
    <w:p>
      <w:pPr>
        <w:widowControl/>
        <w:spacing w:line="360" w:lineRule="auto"/>
        <w:jc w:val="left"/>
        <w:outlineLvl w:val="0"/>
        <w:rPr>
          <w:bCs/>
          <w:color w:val="000000"/>
          <w:szCs w:val="21"/>
        </w:rPr>
      </w:pPr>
      <w:r>
        <w:rPr>
          <w:bCs/>
          <w:color w:val="000000"/>
          <w:szCs w:val="21"/>
        </w:rPr>
        <w:t xml:space="preserve">2.8 </w:t>
      </w:r>
      <w:r>
        <w:rPr>
          <w:rFonts w:hint="eastAsia"/>
          <w:bCs/>
          <w:color w:val="000000"/>
          <w:szCs w:val="21"/>
        </w:rPr>
        <w:t>可调式冷轧钢全钢材质层板：厚度不低于</w:t>
      </w:r>
      <w:r>
        <w:rPr>
          <w:bCs/>
          <w:color w:val="000000"/>
          <w:szCs w:val="21"/>
        </w:rPr>
        <w:t>10mm</w:t>
      </w:r>
      <w:r>
        <w:rPr>
          <w:rFonts w:hint="eastAsia"/>
          <w:bCs/>
          <w:color w:val="000000"/>
          <w:szCs w:val="21"/>
        </w:rPr>
        <w:t>，两侧及前后端应向下折边后再反折</w:t>
      </w:r>
      <w:r>
        <w:rPr>
          <w:bCs/>
          <w:color w:val="000000"/>
          <w:szCs w:val="21"/>
        </w:rPr>
        <w:t>,</w:t>
      </w:r>
      <w:r>
        <w:rPr>
          <w:rFonts w:hint="eastAsia"/>
          <w:bCs/>
          <w:color w:val="000000"/>
          <w:szCs w:val="21"/>
        </w:rPr>
        <w:t>边缘不割手，层板上下调节间距每格约</w:t>
      </w:r>
      <w:r>
        <w:rPr>
          <w:bCs/>
          <w:color w:val="000000"/>
          <w:szCs w:val="21"/>
        </w:rPr>
        <w:t>15mm</w:t>
      </w:r>
      <w:r>
        <w:rPr>
          <w:rFonts w:hint="eastAsia"/>
          <w:bCs/>
          <w:color w:val="000000"/>
          <w:szCs w:val="21"/>
        </w:rPr>
        <w:t>。</w:t>
      </w:r>
    </w:p>
    <w:p>
      <w:pPr>
        <w:tabs>
          <w:tab w:val="left" w:pos="567"/>
        </w:tabs>
        <w:spacing w:line="360" w:lineRule="auto"/>
        <w:ind w:right="-1"/>
        <w:jc w:val="left"/>
        <w:rPr>
          <w:szCs w:val="21"/>
        </w:rPr>
      </w:pPr>
      <w:r>
        <w:rPr>
          <w:szCs w:val="21"/>
        </w:rPr>
        <w:t xml:space="preserve">3. </w:t>
      </w:r>
      <w:r>
        <w:rPr>
          <w:rFonts w:hint="eastAsia"/>
          <w:szCs w:val="21"/>
        </w:rPr>
        <w:t>合成架：</w:t>
      </w:r>
      <w:r>
        <w:rPr>
          <w:rFonts w:hint="eastAsia"/>
          <w:kern w:val="0"/>
          <w:szCs w:val="21"/>
        </w:rPr>
        <w:t>突出导流板</w:t>
      </w:r>
      <w:r>
        <w:rPr>
          <w:kern w:val="0"/>
          <w:szCs w:val="21"/>
        </w:rPr>
        <w:t>100mm</w:t>
      </w:r>
      <w:r>
        <w:rPr>
          <w:rFonts w:hint="eastAsia"/>
          <w:kern w:val="0"/>
          <w:szCs w:val="21"/>
        </w:rPr>
        <w:t>，固定部件均采用</w:t>
      </w:r>
      <w:r>
        <w:rPr>
          <w:kern w:val="0"/>
          <w:szCs w:val="21"/>
        </w:rPr>
        <w:t>PP</w:t>
      </w:r>
      <w:r>
        <w:rPr>
          <w:rFonts w:hint="eastAsia"/>
          <w:kern w:val="0"/>
          <w:szCs w:val="21"/>
        </w:rPr>
        <w:t>材质固定件，整体为</w:t>
      </w:r>
      <w:r>
        <w:rPr>
          <w:szCs w:val="21"/>
        </w:rPr>
        <w:t>Φ12 mm</w:t>
      </w:r>
      <w:r>
        <w:rPr>
          <w:rFonts w:hint="eastAsia"/>
          <w:szCs w:val="21"/>
        </w:rPr>
        <w:t>碳纤维棒</w:t>
      </w:r>
      <w:r>
        <w:rPr>
          <w:rFonts w:hint="eastAsia"/>
          <w:kern w:val="0"/>
          <w:szCs w:val="21"/>
        </w:rPr>
        <w:t>材质，横向</w:t>
      </w:r>
      <w:r>
        <w:rPr>
          <w:kern w:val="0"/>
          <w:szCs w:val="21"/>
        </w:rPr>
        <w:t>4</w:t>
      </w:r>
      <w:r>
        <w:rPr>
          <w:rFonts w:hint="eastAsia"/>
          <w:kern w:val="0"/>
          <w:szCs w:val="21"/>
        </w:rPr>
        <w:t>根，纵向</w:t>
      </w:r>
      <w:r>
        <w:rPr>
          <w:kern w:val="0"/>
          <w:szCs w:val="21"/>
        </w:rPr>
        <w:t>7</w:t>
      </w:r>
      <w:r>
        <w:rPr>
          <w:rFonts w:hint="eastAsia"/>
          <w:kern w:val="0"/>
          <w:szCs w:val="21"/>
        </w:rPr>
        <w:t>根</w:t>
      </w:r>
      <w:r>
        <w:rPr>
          <w:szCs w:val="21"/>
        </w:rPr>
        <w:t>(</w:t>
      </w:r>
      <w:r>
        <w:rPr>
          <w:rFonts w:hint="eastAsia"/>
          <w:szCs w:val="21"/>
        </w:rPr>
        <w:t>可根据通风橱规格及使用方需求</w:t>
      </w:r>
      <w:r>
        <w:rPr>
          <w:szCs w:val="21"/>
        </w:rPr>
        <w:t xml:space="preserve">) </w:t>
      </w:r>
      <w:r>
        <w:rPr>
          <w:rFonts w:hint="eastAsia"/>
          <w:szCs w:val="21"/>
        </w:rPr>
        <w:t>配置。</w:t>
      </w:r>
    </w:p>
    <w:p>
      <w:pPr>
        <w:widowControl/>
        <w:spacing w:line="360" w:lineRule="auto"/>
        <w:jc w:val="left"/>
        <w:outlineLvl w:val="0"/>
        <w:rPr>
          <w:bCs/>
          <w:color w:val="000000"/>
          <w:szCs w:val="21"/>
        </w:rPr>
      </w:pPr>
      <w:r>
        <w:rPr>
          <w:bCs/>
          <w:color w:val="000000"/>
          <w:szCs w:val="21"/>
        </w:rPr>
        <w:t xml:space="preserve">4. </w:t>
      </w:r>
      <w:r>
        <w:rPr>
          <w:rFonts w:hint="eastAsia"/>
          <w:bCs/>
          <w:color w:val="000000"/>
          <w:szCs w:val="21"/>
        </w:rPr>
        <w:t>通风橱配件</w:t>
      </w:r>
      <w:r>
        <w:rPr>
          <w:bCs/>
          <w:color w:val="000000"/>
          <w:szCs w:val="21"/>
        </w:rPr>
        <w:t>-</w:t>
      </w:r>
      <w:r>
        <w:rPr>
          <w:rFonts w:hint="eastAsia"/>
          <w:bCs/>
          <w:color w:val="000000"/>
          <w:szCs w:val="21"/>
        </w:rPr>
        <w:t>遥控水阀</w:t>
      </w:r>
      <w:r>
        <w:rPr>
          <w:bCs/>
          <w:color w:val="000000"/>
          <w:szCs w:val="21"/>
        </w:rPr>
        <w:t>+</w:t>
      </w:r>
      <w:r>
        <w:rPr>
          <w:rFonts w:hint="eastAsia"/>
          <w:bCs/>
          <w:color w:val="000000"/>
          <w:szCs w:val="21"/>
        </w:rPr>
        <w:t>水嘴</w:t>
      </w:r>
      <w:r>
        <w:rPr>
          <w:bCs/>
          <w:color w:val="000000"/>
          <w:szCs w:val="21"/>
        </w:rPr>
        <w:t>+</w:t>
      </w:r>
      <w:r>
        <w:rPr>
          <w:rFonts w:hint="eastAsia"/>
          <w:bCs/>
          <w:color w:val="000000"/>
          <w:szCs w:val="21"/>
        </w:rPr>
        <w:t>水杯槽，遥控气阀</w:t>
      </w:r>
      <w:r>
        <w:rPr>
          <w:bCs/>
          <w:color w:val="000000"/>
          <w:szCs w:val="21"/>
        </w:rPr>
        <w:t>+</w:t>
      </w:r>
      <w:r>
        <w:rPr>
          <w:rFonts w:hint="eastAsia"/>
          <w:bCs/>
          <w:color w:val="000000"/>
          <w:szCs w:val="21"/>
        </w:rPr>
        <w:t>气嘴</w:t>
      </w:r>
      <w:r>
        <w:rPr>
          <w:bCs/>
          <w:color w:val="000000"/>
          <w:szCs w:val="21"/>
        </w:rPr>
        <w:t>+</w:t>
      </w:r>
      <w:r>
        <w:rPr>
          <w:rFonts w:hint="eastAsia"/>
          <w:bCs/>
          <w:color w:val="000000"/>
          <w:szCs w:val="21"/>
        </w:rPr>
        <w:t>气路：</w:t>
      </w:r>
    </w:p>
    <w:p>
      <w:pPr>
        <w:widowControl/>
        <w:spacing w:line="360" w:lineRule="auto"/>
        <w:jc w:val="left"/>
        <w:outlineLvl w:val="0"/>
        <w:rPr>
          <w:bCs/>
          <w:color w:val="000000"/>
          <w:szCs w:val="21"/>
        </w:rPr>
      </w:pPr>
      <w:r>
        <w:rPr>
          <w:bCs/>
          <w:color w:val="000000"/>
          <w:szCs w:val="21"/>
        </w:rPr>
        <w:t xml:space="preserve">4.1 </w:t>
      </w:r>
      <w:r>
        <w:rPr>
          <w:rFonts w:hint="eastAsia"/>
          <w:bCs/>
          <w:color w:val="000000"/>
          <w:szCs w:val="21"/>
        </w:rPr>
        <w:t>毎台通风橱均配置水、气配件，每种水、气都必须在通风橱外的正面左右立柱上配置遥控控制阀</w:t>
      </w:r>
      <w:r>
        <w:rPr>
          <w:bCs/>
          <w:color w:val="000000"/>
          <w:szCs w:val="21"/>
        </w:rPr>
        <w:t>,</w:t>
      </w:r>
      <w:r>
        <w:rPr>
          <w:rFonts w:hint="eastAsia"/>
          <w:bCs/>
          <w:color w:val="000000"/>
          <w:szCs w:val="21"/>
        </w:rPr>
        <w:t>以及在柜内侧壁上设置水、气出口阀</w:t>
      </w:r>
      <w:r>
        <w:rPr>
          <w:bCs/>
          <w:color w:val="000000"/>
          <w:szCs w:val="21"/>
        </w:rPr>
        <w:t>,</w:t>
      </w:r>
      <w:r>
        <w:rPr>
          <w:rFonts w:hint="eastAsia"/>
          <w:bCs/>
          <w:color w:val="000000"/>
          <w:szCs w:val="21"/>
        </w:rPr>
        <w:t>其出口接头应为锯齿多节状，以确保软管衔接时的紧密。</w:t>
      </w:r>
    </w:p>
    <w:p>
      <w:pPr>
        <w:widowControl/>
        <w:spacing w:line="360" w:lineRule="auto"/>
        <w:jc w:val="left"/>
        <w:outlineLvl w:val="0"/>
        <w:rPr>
          <w:bCs/>
          <w:color w:val="000000"/>
          <w:szCs w:val="21"/>
        </w:rPr>
      </w:pPr>
      <w:r>
        <w:rPr>
          <w:bCs/>
          <w:color w:val="000000"/>
          <w:szCs w:val="21"/>
        </w:rPr>
        <w:t xml:space="preserve">4.2 </w:t>
      </w:r>
      <w:r>
        <w:rPr>
          <w:rFonts w:hint="eastAsia"/>
          <w:bCs/>
          <w:color w:val="000000"/>
          <w:szCs w:val="21"/>
        </w:rPr>
        <w:t>曝露于柜内的水、气出口金属部件表面均应以耐蚀环氧树酯静电粉末喷涂。</w:t>
      </w:r>
    </w:p>
    <w:p>
      <w:pPr>
        <w:widowControl/>
        <w:spacing w:line="360" w:lineRule="auto"/>
        <w:jc w:val="left"/>
        <w:outlineLvl w:val="0"/>
        <w:rPr>
          <w:bCs/>
          <w:color w:val="000000"/>
          <w:szCs w:val="21"/>
        </w:rPr>
      </w:pPr>
      <w:r>
        <w:rPr>
          <w:bCs/>
          <w:color w:val="000000"/>
          <w:szCs w:val="21"/>
        </w:rPr>
        <w:t xml:space="preserve">4.3 </w:t>
      </w:r>
      <w:r>
        <w:rPr>
          <w:rFonts w:hint="eastAsia"/>
          <w:bCs/>
          <w:color w:val="000000"/>
          <w:szCs w:val="21"/>
        </w:rPr>
        <w:t>所有水、气阀件把手上均应有指示色标牌。</w:t>
      </w:r>
    </w:p>
    <w:p>
      <w:pPr>
        <w:widowControl/>
        <w:spacing w:line="360" w:lineRule="auto"/>
        <w:jc w:val="left"/>
        <w:outlineLvl w:val="0"/>
        <w:rPr>
          <w:bCs/>
          <w:color w:val="000000"/>
          <w:szCs w:val="21"/>
        </w:rPr>
      </w:pPr>
      <w:r>
        <w:rPr>
          <w:bCs/>
          <w:color w:val="000000"/>
          <w:szCs w:val="21"/>
        </w:rPr>
        <w:t xml:space="preserve">4.4 </w:t>
      </w:r>
      <w:r>
        <w:rPr>
          <w:rFonts w:hint="eastAsia"/>
          <w:bCs/>
          <w:color w:val="000000"/>
          <w:szCs w:val="21"/>
        </w:rPr>
        <w:t>所有水、气配件管道</w:t>
      </w:r>
      <w:r>
        <w:rPr>
          <w:bCs/>
          <w:color w:val="000000"/>
          <w:szCs w:val="21"/>
        </w:rPr>
        <w:t>,</w:t>
      </w:r>
      <w:r>
        <w:rPr>
          <w:rFonts w:hint="eastAsia"/>
          <w:bCs/>
          <w:color w:val="000000"/>
          <w:szCs w:val="21"/>
        </w:rPr>
        <w:t>包含阀件及接头材质均应选用适合该种水、气的材质，下水管采用</w:t>
      </w:r>
      <w:r>
        <w:rPr>
          <w:bCs/>
          <w:color w:val="000000"/>
          <w:szCs w:val="21"/>
        </w:rPr>
        <w:t>PPR</w:t>
      </w:r>
      <w:r>
        <w:rPr>
          <w:rFonts w:hint="eastAsia"/>
          <w:bCs/>
          <w:color w:val="000000"/>
          <w:szCs w:val="21"/>
        </w:rPr>
        <w:t>管，提供完整的水气配件以及其必要的安装附件。</w:t>
      </w:r>
    </w:p>
    <w:p>
      <w:pPr>
        <w:widowControl/>
        <w:spacing w:line="360" w:lineRule="auto"/>
        <w:jc w:val="left"/>
        <w:outlineLvl w:val="0"/>
        <w:rPr>
          <w:bCs/>
          <w:color w:val="000000"/>
          <w:szCs w:val="21"/>
        </w:rPr>
      </w:pPr>
      <w:r>
        <w:rPr>
          <w:bCs/>
          <w:color w:val="000000"/>
          <w:szCs w:val="21"/>
        </w:rPr>
        <w:t xml:space="preserve">4.5 </w:t>
      </w:r>
      <w:r>
        <w:rPr>
          <w:rFonts w:hint="eastAsia"/>
          <w:bCs/>
          <w:color w:val="000000"/>
          <w:szCs w:val="21"/>
        </w:rPr>
        <w:t>所有通风橱内部的连接装置都需隐藏布置和抗腐蚀，禁止有外露的非编号</w:t>
      </w:r>
      <w:r>
        <w:rPr>
          <w:bCs/>
          <w:color w:val="000000"/>
          <w:szCs w:val="21"/>
        </w:rPr>
        <w:t>304</w:t>
      </w:r>
      <w:r>
        <w:rPr>
          <w:rFonts w:hint="eastAsia"/>
          <w:bCs/>
          <w:color w:val="000000"/>
          <w:szCs w:val="21"/>
        </w:rPr>
        <w:t>不锈钢螺钉等金属部件。</w:t>
      </w:r>
    </w:p>
    <w:p>
      <w:pPr>
        <w:widowControl/>
        <w:spacing w:line="360" w:lineRule="auto"/>
        <w:jc w:val="left"/>
        <w:rPr>
          <w:bCs/>
          <w:color w:val="FF0000"/>
          <w:szCs w:val="21"/>
        </w:rPr>
      </w:pPr>
      <w:r>
        <w:rPr>
          <w:szCs w:val="21"/>
        </w:rPr>
        <w:t>4.6</w:t>
      </w:r>
      <w:r>
        <w:t xml:space="preserve"> </w:t>
      </w:r>
      <w:r>
        <w:rPr>
          <w:rFonts w:hint="eastAsia"/>
          <w:szCs w:val="21"/>
        </w:rPr>
        <w:t>★遥控水、气阀：配置具有耐腐蚀、耐酸碱材料、实验室专用气体管路与气瓶衔接。</w:t>
      </w:r>
      <w:r>
        <w:rPr>
          <w:rFonts w:hint="eastAsia"/>
        </w:rPr>
        <w:t>本项目投标人投标时须提供实验室化验水龙头</w:t>
      </w:r>
      <w:r>
        <w:t>CSA</w:t>
      </w:r>
      <w:r>
        <w:rPr>
          <w:rFonts w:hint="eastAsia"/>
        </w:rPr>
        <w:t>认证证书复印件。</w:t>
      </w:r>
    </w:p>
    <w:p>
      <w:pPr>
        <w:overflowPunct w:val="0"/>
        <w:spacing w:line="360" w:lineRule="auto"/>
      </w:pPr>
      <w:r>
        <w:rPr>
          <w:szCs w:val="21"/>
        </w:rPr>
        <w:t>4.7  PP</w:t>
      </w:r>
      <w:r>
        <w:rPr>
          <w:rFonts w:hint="eastAsia"/>
          <w:szCs w:val="21"/>
        </w:rPr>
        <w:t>杯槽：</w:t>
      </w:r>
      <w:r>
        <w:rPr>
          <w:rFonts w:hint="eastAsia"/>
        </w:rPr>
        <w:t>采用高密度</w:t>
      </w:r>
      <w:r>
        <w:t>PP</w:t>
      </w:r>
      <w:r>
        <w:rPr>
          <w:rFonts w:hint="eastAsia"/>
        </w:rPr>
        <w:t>新料注塑成型，耐腐蚀耐酸碱，</w:t>
      </w:r>
      <w:r>
        <w:t xml:space="preserve"> </w:t>
      </w:r>
      <w:r>
        <w:rPr>
          <w:rFonts w:hint="eastAsia"/>
        </w:rPr>
        <w:t>稳定性强，并具弹性、韧性，不易老化，耐划。</w:t>
      </w:r>
      <w:r>
        <w:t xml:space="preserve">           </w:t>
      </w:r>
    </w:p>
    <w:p>
      <w:pPr>
        <w:overflowPunct w:val="0"/>
        <w:spacing w:line="360" w:lineRule="auto"/>
        <w:ind w:firstLine="105" w:firstLineChars="50"/>
      </w:pPr>
      <w:r>
        <w:t xml:space="preserve">1) </w:t>
      </w:r>
      <w:r>
        <w:rPr>
          <w:rFonts w:hint="eastAsia"/>
        </w:rPr>
        <w:t>厚度：根据强度要求设计厚度为</w:t>
      </w:r>
      <w:r>
        <w:t>5mm</w:t>
      </w:r>
      <w:r>
        <w:rPr>
          <w:rFonts w:hint="eastAsia"/>
        </w:rPr>
        <w:t>。溢水管：新款溢水管与水盆一体注塑成型，防止废水溢出水盆及台面，保障实验室的安全性。</w:t>
      </w:r>
    </w:p>
    <w:p>
      <w:pPr>
        <w:overflowPunct w:val="0"/>
        <w:spacing w:line="360" w:lineRule="auto"/>
        <w:ind w:firstLine="105" w:firstLineChars="50"/>
      </w:pPr>
      <w:r>
        <w:t xml:space="preserve">2) </w:t>
      </w:r>
      <w:r>
        <w:rPr>
          <w:rFonts w:hint="eastAsia"/>
        </w:rPr>
        <w:t>附件：高密度</w:t>
      </w:r>
      <w:r>
        <w:t>PP</w:t>
      </w:r>
      <w:r>
        <w:rPr>
          <w:rFonts w:hint="eastAsia"/>
        </w:rPr>
        <w:t>去水，含阻水盖、</w:t>
      </w:r>
      <w:r>
        <w:t>PP</w:t>
      </w:r>
      <w:r>
        <w:rPr>
          <w:rFonts w:hint="eastAsia"/>
        </w:rPr>
        <w:t>提笼。</w:t>
      </w:r>
    </w:p>
    <w:p>
      <w:pPr>
        <w:widowControl/>
        <w:spacing w:line="360" w:lineRule="auto"/>
        <w:ind w:firstLine="105" w:firstLineChars="50"/>
        <w:jc w:val="left"/>
        <w:rPr>
          <w:color w:val="000000"/>
        </w:rPr>
      </w:pPr>
      <w:r>
        <w:rPr>
          <w:color w:val="000000"/>
        </w:rPr>
        <w:t xml:space="preserve">3) </w:t>
      </w:r>
      <w:r>
        <w:rPr>
          <w:rFonts w:hint="eastAsia" w:ascii="宋体" w:hAnsi="宋体" w:cs="宋体"/>
          <w:b/>
          <w:bCs/>
        </w:rPr>
        <w:t>★</w:t>
      </w:r>
      <w:r>
        <w:rPr>
          <w:rFonts w:hint="eastAsia"/>
          <w:color w:val="000000"/>
        </w:rPr>
        <w:t>耐化学性：经试剂</w:t>
      </w:r>
      <w:r>
        <w:rPr>
          <w:color w:val="000000"/>
        </w:rPr>
        <w:t>5%</w:t>
      </w:r>
      <w:r>
        <w:rPr>
          <w:rFonts w:hint="eastAsia"/>
          <w:color w:val="000000"/>
        </w:rPr>
        <w:t>醋酸。</w:t>
      </w:r>
      <w:r>
        <w:rPr>
          <w:color w:val="000000"/>
        </w:rPr>
        <w:t>10%NaOH,10%</w:t>
      </w:r>
      <w:r>
        <w:rPr>
          <w:rFonts w:hint="eastAsia"/>
          <w:color w:val="000000"/>
        </w:rPr>
        <w:t>次氯酸钠，饱和</w:t>
      </w:r>
      <w:r>
        <w:rPr>
          <w:color w:val="000000"/>
        </w:rPr>
        <w:t>NaCL</w:t>
      </w:r>
      <w:r>
        <w:rPr>
          <w:rFonts w:hint="eastAsia"/>
          <w:color w:val="000000"/>
        </w:rPr>
        <w:t>溶液，</w:t>
      </w:r>
      <w:r>
        <w:rPr>
          <w:color w:val="000000"/>
        </w:rPr>
        <w:t>70%</w:t>
      </w:r>
      <w:r>
        <w:rPr>
          <w:rFonts w:hint="eastAsia"/>
          <w:color w:val="000000"/>
        </w:rPr>
        <w:t>乙醇分别试验，经试验后表面应无永久腐蚀或变形。</w:t>
      </w:r>
    </w:p>
    <w:p>
      <w:pPr>
        <w:widowControl/>
        <w:spacing w:line="360" w:lineRule="auto"/>
        <w:ind w:firstLine="105" w:firstLineChars="50"/>
        <w:jc w:val="left"/>
        <w:rPr>
          <w:color w:val="000000"/>
        </w:rPr>
      </w:pPr>
      <w:r>
        <w:rPr>
          <w:color w:val="000000"/>
          <w:szCs w:val="21"/>
        </w:rPr>
        <w:t>4.8</w:t>
      </w:r>
      <w:r>
        <w:rPr>
          <w:rFonts w:hint="eastAsia"/>
          <w:color w:val="000000"/>
          <w:szCs w:val="21"/>
        </w:rPr>
        <w:t>提供有资质的检测机构出具的遥控水阀</w:t>
      </w:r>
      <w:r>
        <w:rPr>
          <w:color w:val="000000"/>
          <w:szCs w:val="21"/>
        </w:rPr>
        <w:t>+</w:t>
      </w:r>
      <w:r>
        <w:rPr>
          <w:rFonts w:hint="eastAsia"/>
          <w:color w:val="000000"/>
          <w:szCs w:val="21"/>
        </w:rPr>
        <w:t>水嘴</w:t>
      </w:r>
      <w:r>
        <w:rPr>
          <w:color w:val="000000"/>
          <w:szCs w:val="21"/>
        </w:rPr>
        <w:t>+</w:t>
      </w:r>
      <w:r>
        <w:rPr>
          <w:rFonts w:hint="eastAsia"/>
          <w:color w:val="000000"/>
          <w:szCs w:val="21"/>
        </w:rPr>
        <w:t>水杯槽和遥控气阀</w:t>
      </w:r>
      <w:r>
        <w:rPr>
          <w:color w:val="000000"/>
          <w:szCs w:val="21"/>
        </w:rPr>
        <w:t>+</w:t>
      </w:r>
      <w:r>
        <w:rPr>
          <w:rFonts w:hint="eastAsia"/>
          <w:color w:val="000000"/>
          <w:szCs w:val="21"/>
        </w:rPr>
        <w:t>气嘴</w:t>
      </w:r>
      <w:r>
        <w:rPr>
          <w:color w:val="000000"/>
          <w:szCs w:val="21"/>
        </w:rPr>
        <w:t>+</w:t>
      </w:r>
      <w:r>
        <w:rPr>
          <w:rFonts w:hint="eastAsia"/>
          <w:color w:val="000000"/>
          <w:szCs w:val="21"/>
        </w:rPr>
        <w:t>气路检验检测报告。</w:t>
      </w:r>
    </w:p>
    <w:p>
      <w:pPr>
        <w:widowControl/>
        <w:spacing w:line="360" w:lineRule="auto"/>
        <w:jc w:val="left"/>
        <w:outlineLvl w:val="0"/>
        <w:rPr>
          <w:bCs/>
          <w:color w:val="000000"/>
          <w:szCs w:val="21"/>
        </w:rPr>
      </w:pPr>
      <w:r>
        <w:rPr>
          <w:bCs/>
          <w:color w:val="000000"/>
          <w:szCs w:val="21"/>
        </w:rPr>
        <w:t xml:space="preserve">5. </w:t>
      </w:r>
      <w:r>
        <w:rPr>
          <w:rFonts w:hint="eastAsia"/>
          <w:bCs/>
          <w:color w:val="000000"/>
          <w:szCs w:val="21"/>
        </w:rPr>
        <w:t>五金及配件：</w:t>
      </w:r>
    </w:p>
    <w:p>
      <w:pPr>
        <w:widowControl/>
        <w:spacing w:line="360" w:lineRule="auto"/>
        <w:jc w:val="left"/>
        <w:outlineLvl w:val="0"/>
        <w:rPr>
          <w:bCs/>
          <w:color w:val="000000"/>
          <w:szCs w:val="21"/>
        </w:rPr>
      </w:pPr>
      <w:r>
        <w:rPr>
          <w:bCs/>
          <w:color w:val="000000"/>
          <w:szCs w:val="21"/>
        </w:rPr>
        <w:t xml:space="preserve">5.1 </w:t>
      </w:r>
      <w:r>
        <w:rPr>
          <w:rFonts w:hint="eastAsia"/>
          <w:bCs/>
          <w:color w:val="000000"/>
          <w:szCs w:val="21"/>
        </w:rPr>
        <w:t>铰链采用</w:t>
      </w:r>
      <w:r>
        <w:rPr>
          <w:bCs/>
          <w:color w:val="000000"/>
          <w:szCs w:val="21"/>
        </w:rPr>
        <w:t>304</w:t>
      </w:r>
      <w:r>
        <w:rPr>
          <w:rFonts w:hint="eastAsia"/>
          <w:bCs/>
          <w:color w:val="000000"/>
          <w:szCs w:val="21"/>
        </w:rPr>
        <w:t>全不锈钢合页串芯铰链。</w:t>
      </w:r>
    </w:p>
    <w:p>
      <w:pPr>
        <w:widowControl/>
        <w:spacing w:line="360" w:lineRule="auto"/>
        <w:jc w:val="left"/>
        <w:outlineLvl w:val="0"/>
        <w:rPr>
          <w:bCs/>
          <w:color w:val="000000"/>
          <w:szCs w:val="21"/>
        </w:rPr>
      </w:pPr>
      <w:r>
        <w:rPr>
          <w:bCs/>
          <w:color w:val="000000"/>
          <w:szCs w:val="21"/>
        </w:rPr>
        <w:t xml:space="preserve">5.2 </w:t>
      </w:r>
      <w:r>
        <w:rPr>
          <w:rFonts w:hint="eastAsia"/>
          <w:bCs/>
          <w:color w:val="000000"/>
          <w:szCs w:val="21"/>
        </w:rPr>
        <w:t>导轨采用三节承重自闭轨道，推荐品牌：</w:t>
      </w:r>
      <w:r>
        <w:rPr>
          <w:bCs/>
          <w:color w:val="000000"/>
          <w:szCs w:val="21"/>
        </w:rPr>
        <w:t>DTC</w:t>
      </w:r>
      <w:r>
        <w:rPr>
          <w:rFonts w:hint="eastAsia"/>
          <w:bCs/>
          <w:color w:val="000000"/>
          <w:szCs w:val="21"/>
        </w:rPr>
        <w:t>、德国</w:t>
      </w:r>
      <w:r>
        <w:rPr>
          <w:bCs/>
          <w:color w:val="000000"/>
          <w:szCs w:val="21"/>
        </w:rPr>
        <w:t>HETTICH</w:t>
      </w:r>
      <w:r>
        <w:rPr>
          <w:rFonts w:hint="eastAsia"/>
          <w:bCs/>
          <w:color w:val="000000"/>
          <w:szCs w:val="21"/>
        </w:rPr>
        <w:t>、汇泰龙</w:t>
      </w:r>
      <w:r>
        <w:rPr>
          <w:bCs/>
          <w:color w:val="000000"/>
          <w:szCs w:val="21"/>
        </w:rPr>
        <w:t>(Hutlon)</w:t>
      </w:r>
      <w:r>
        <w:rPr>
          <w:rFonts w:hint="eastAsia"/>
          <w:bCs/>
          <w:color w:val="000000"/>
          <w:szCs w:val="21"/>
        </w:rPr>
        <w:t>。</w:t>
      </w:r>
    </w:p>
    <w:p>
      <w:pPr>
        <w:widowControl/>
        <w:spacing w:line="360" w:lineRule="auto"/>
        <w:jc w:val="left"/>
        <w:rPr>
          <w:bCs/>
          <w:color w:val="000000"/>
          <w:szCs w:val="21"/>
        </w:rPr>
      </w:pPr>
      <w:r>
        <w:rPr>
          <w:bCs/>
          <w:color w:val="000000"/>
          <w:szCs w:val="21"/>
        </w:rPr>
        <w:t xml:space="preserve">6. </w:t>
      </w:r>
      <w:r>
        <w:rPr>
          <w:rFonts w:hint="eastAsia"/>
          <w:bCs/>
          <w:color w:val="000000"/>
          <w:szCs w:val="21"/>
        </w:rPr>
        <w:t>通风橱侧封板及立柱</w:t>
      </w:r>
      <w:r>
        <w:rPr>
          <w:bCs/>
          <w:color w:val="000000"/>
          <w:szCs w:val="21"/>
        </w:rPr>
        <w:t xml:space="preserve">: </w:t>
      </w:r>
      <w:r>
        <w:rPr>
          <w:rFonts w:hint="eastAsia"/>
          <w:bCs/>
          <w:color w:val="000000"/>
          <w:szCs w:val="21"/>
        </w:rPr>
        <w:t>采用的冷轧钢板喷涂前厚度不少于</w:t>
      </w:r>
      <w:r>
        <w:rPr>
          <w:bCs/>
          <w:color w:val="000000"/>
          <w:szCs w:val="21"/>
        </w:rPr>
        <w:t>1.2mm</w:t>
      </w:r>
      <w:r>
        <w:rPr>
          <w:rFonts w:hint="eastAsia"/>
          <w:bCs/>
          <w:color w:val="000000"/>
          <w:szCs w:val="21"/>
        </w:rPr>
        <w:t>，在通风橱与吊顶之间有空隙时</w:t>
      </w:r>
      <w:r>
        <w:rPr>
          <w:bCs/>
          <w:color w:val="000000"/>
          <w:szCs w:val="21"/>
        </w:rPr>
        <w:t>,</w:t>
      </w:r>
      <w:r>
        <w:rPr>
          <w:rFonts w:hint="eastAsia"/>
          <w:bCs/>
          <w:color w:val="000000"/>
          <w:szCs w:val="21"/>
        </w:rPr>
        <w:t>须使用装饰封板遮盖</w:t>
      </w:r>
      <w:r>
        <w:rPr>
          <w:bCs/>
          <w:color w:val="000000"/>
          <w:szCs w:val="21"/>
        </w:rPr>
        <w:t>,</w:t>
      </w:r>
      <w:r>
        <w:rPr>
          <w:rFonts w:hint="eastAsia"/>
          <w:bCs/>
          <w:color w:val="000000"/>
          <w:szCs w:val="21"/>
        </w:rPr>
        <w:t>封板的颜色应与通风橱材质颜色一致</w:t>
      </w:r>
      <w:r>
        <w:rPr>
          <w:bCs/>
          <w:color w:val="000000"/>
          <w:szCs w:val="21"/>
        </w:rPr>
        <w:t>,</w:t>
      </w:r>
      <w:r>
        <w:rPr>
          <w:rFonts w:hint="eastAsia"/>
          <w:bCs/>
          <w:color w:val="000000"/>
          <w:szCs w:val="21"/>
        </w:rPr>
        <w:t>不得在现场直接以其它材料加工制作装饰封板。</w:t>
      </w:r>
    </w:p>
    <w:p>
      <w:pPr>
        <w:spacing w:line="360" w:lineRule="auto"/>
        <w:jc w:val="left"/>
        <w:rPr>
          <w:bCs/>
          <w:color w:val="000000"/>
        </w:rPr>
      </w:pPr>
      <w:r>
        <w:rPr>
          <w:bCs/>
          <w:color w:val="000000"/>
        </w:rPr>
        <w:t xml:space="preserve">7. </w:t>
      </w:r>
      <w:r>
        <w:rPr>
          <w:rFonts w:hint="eastAsia"/>
          <w:bCs/>
          <w:color w:val="000000"/>
        </w:rPr>
        <w:t>万向抽气罩：</w:t>
      </w:r>
    </w:p>
    <w:p>
      <w:pPr>
        <w:spacing w:line="360" w:lineRule="auto"/>
        <w:jc w:val="left"/>
        <w:rPr>
          <w:color w:val="000000"/>
        </w:rPr>
      </w:pPr>
      <w:r>
        <w:rPr>
          <w:color w:val="000000"/>
        </w:rPr>
        <w:t>7.1  PP</w:t>
      </w:r>
      <w:r>
        <w:rPr>
          <w:rFonts w:hint="eastAsia"/>
          <w:color w:val="000000"/>
        </w:rPr>
        <w:t>材质，管道直径</w:t>
      </w:r>
      <w:r>
        <w:rPr>
          <w:color w:val="000000"/>
        </w:rPr>
        <w:t>110mm</w:t>
      </w:r>
      <w:r>
        <w:rPr>
          <w:rFonts w:hint="eastAsia"/>
          <w:color w:val="000000"/>
        </w:rPr>
        <w:t>，罩口直径：</w:t>
      </w:r>
      <w:r>
        <w:rPr>
          <w:color w:val="000000"/>
        </w:rPr>
        <w:t>420mm</w:t>
      </w:r>
      <w:r>
        <w:rPr>
          <w:rFonts w:hint="eastAsia"/>
          <w:color w:val="000000"/>
        </w:rPr>
        <w:t>；顶部连接件铝合金</w:t>
      </w:r>
      <w:r>
        <w:rPr>
          <w:color w:val="000000"/>
        </w:rPr>
        <w:t>360°</w:t>
      </w:r>
      <w:r>
        <w:rPr>
          <w:rFonts w:hint="eastAsia"/>
          <w:color w:val="000000"/>
        </w:rPr>
        <w:t>旋转装置，坚固耐用，罩口：拱型</w:t>
      </w:r>
      <w:r>
        <w:rPr>
          <w:color w:val="000000"/>
        </w:rPr>
        <w:t>/</w:t>
      </w:r>
      <w:r>
        <w:rPr>
          <w:rFonts w:hint="eastAsia"/>
          <w:color w:val="000000"/>
        </w:rPr>
        <w:t>杯型。集气罩：高密度</w:t>
      </w:r>
      <w:r>
        <w:rPr>
          <w:color w:val="000000"/>
        </w:rPr>
        <w:t>PP/PC</w:t>
      </w:r>
      <w:r>
        <w:rPr>
          <w:rFonts w:hint="eastAsia"/>
          <w:color w:val="000000"/>
        </w:rPr>
        <w:t>材质，罩口加装</w:t>
      </w:r>
      <w:r>
        <w:rPr>
          <w:color w:val="000000"/>
        </w:rPr>
        <w:t>360°</w:t>
      </w:r>
      <w:r>
        <w:rPr>
          <w:rFonts w:hint="eastAsia"/>
          <w:color w:val="000000"/>
        </w:rPr>
        <w:t>旋转装置，确保罩口能够</w:t>
      </w:r>
      <w:r>
        <w:rPr>
          <w:color w:val="000000"/>
        </w:rPr>
        <w:t>360°</w:t>
      </w:r>
      <w:r>
        <w:rPr>
          <w:rFonts w:hint="eastAsia"/>
          <w:color w:val="000000"/>
        </w:rPr>
        <w:t>旋转，做到无死角吸风。关节：高密度</w:t>
      </w:r>
      <w:r>
        <w:rPr>
          <w:color w:val="000000"/>
        </w:rPr>
        <w:t>PP</w:t>
      </w:r>
      <w:r>
        <w:rPr>
          <w:rFonts w:hint="eastAsia"/>
          <w:color w:val="000000"/>
        </w:rPr>
        <w:t>材质，可</w:t>
      </w:r>
      <w:r>
        <w:rPr>
          <w:color w:val="000000"/>
        </w:rPr>
        <w:t>360°</w:t>
      </w:r>
      <w:r>
        <w:rPr>
          <w:rFonts w:hint="eastAsia"/>
          <w:color w:val="000000"/>
        </w:rPr>
        <w:t>旋转调节方向，易拆卸、重组及清洗。关节密封圈：不易老化之高密度橡胶。</w:t>
      </w:r>
    </w:p>
    <w:p>
      <w:pPr>
        <w:spacing w:line="360" w:lineRule="auto"/>
        <w:jc w:val="left"/>
        <w:rPr>
          <w:color w:val="000000"/>
        </w:rPr>
      </w:pPr>
      <w:r>
        <w:rPr>
          <w:color w:val="000000"/>
        </w:rPr>
        <w:t xml:space="preserve">7.2 </w:t>
      </w:r>
      <w:r>
        <w:rPr>
          <w:rFonts w:hint="eastAsia"/>
          <w:color w:val="000000"/>
        </w:rPr>
        <w:t>关节连接杆：</w:t>
      </w:r>
      <w:r>
        <w:rPr>
          <w:color w:val="000000"/>
        </w:rPr>
        <w:t>304</w:t>
      </w:r>
      <w:r>
        <w:rPr>
          <w:rFonts w:hint="eastAsia"/>
          <w:color w:val="000000"/>
        </w:rPr>
        <w:t>不锈钢。关节松紧旋钮：全铜材质确保螺纹不滑丝，内嵌不锈钢轴承，与关节连接杆锁合。气流调节阀：手动调节外部阀门旋钮，控制进入之气流量。</w:t>
      </w:r>
    </w:p>
    <w:p>
      <w:pPr>
        <w:spacing w:line="360" w:lineRule="auto"/>
        <w:jc w:val="left"/>
        <w:rPr>
          <w:color w:val="000000"/>
        </w:rPr>
      </w:pPr>
      <w:r>
        <w:rPr>
          <w:color w:val="000000"/>
        </w:rPr>
        <w:t xml:space="preserve">7.3 </w:t>
      </w:r>
      <w:r>
        <w:rPr>
          <w:rFonts w:hint="eastAsia"/>
          <w:color w:val="000000"/>
        </w:rPr>
        <w:t>覆盖范围：长度</w:t>
      </w:r>
      <w:r>
        <w:rPr>
          <w:color w:val="000000"/>
        </w:rPr>
        <w:t>3.15m</w:t>
      </w:r>
      <w:r>
        <w:rPr>
          <w:rFonts w:hint="eastAsia"/>
          <w:color w:val="000000"/>
        </w:rPr>
        <w:t>，以固定架为中心最大活动半径可达</w:t>
      </w:r>
      <w:r>
        <w:rPr>
          <w:color w:val="000000"/>
        </w:rPr>
        <w:t>2040mm</w:t>
      </w:r>
      <w:r>
        <w:rPr>
          <w:rFonts w:hint="eastAsia"/>
          <w:color w:val="000000"/>
        </w:rPr>
        <w:t>。</w:t>
      </w:r>
      <w:r>
        <w:rPr>
          <w:color w:val="000000"/>
        </w:rPr>
        <w:t xml:space="preserve"> </w:t>
      </w:r>
      <w:r>
        <w:rPr>
          <w:rFonts w:hint="eastAsia"/>
          <w:color w:val="000000"/>
        </w:rPr>
        <w:t>长度</w:t>
      </w:r>
      <w:r>
        <w:rPr>
          <w:color w:val="000000"/>
        </w:rPr>
        <w:t>2.6</w:t>
      </w:r>
      <w:r>
        <w:rPr>
          <w:rFonts w:hint="eastAsia"/>
          <w:color w:val="000000"/>
        </w:rPr>
        <w:t>米，以固定架为中心最大活动半径可达</w:t>
      </w:r>
      <w:r>
        <w:rPr>
          <w:color w:val="000000"/>
        </w:rPr>
        <w:t>1600mm</w:t>
      </w:r>
      <w:r>
        <w:rPr>
          <w:rFonts w:hint="eastAsia"/>
          <w:color w:val="000000"/>
        </w:rPr>
        <w:t>。伸缩导管</w:t>
      </w:r>
      <w:r>
        <w:rPr>
          <w:color w:val="000000"/>
        </w:rPr>
        <w:t xml:space="preserve">75mm/110mm </w:t>
      </w:r>
      <w:r>
        <w:rPr>
          <w:rFonts w:hint="eastAsia"/>
          <w:color w:val="000000"/>
        </w:rPr>
        <w:t>改性</w:t>
      </w:r>
      <w:r>
        <w:rPr>
          <w:color w:val="000000"/>
        </w:rPr>
        <w:t>PP</w:t>
      </w:r>
      <w:r>
        <w:rPr>
          <w:rFonts w:hint="eastAsia"/>
          <w:color w:val="000000"/>
        </w:rPr>
        <w:t>材质。</w:t>
      </w:r>
    </w:p>
    <w:p>
      <w:pPr>
        <w:spacing w:line="360" w:lineRule="auto"/>
        <w:jc w:val="left"/>
        <w:rPr>
          <w:color w:val="000000"/>
        </w:rPr>
      </w:pPr>
      <w:r>
        <w:rPr>
          <w:color w:val="000000"/>
        </w:rPr>
        <w:t xml:space="preserve">7.4 </w:t>
      </w:r>
      <w:r>
        <w:rPr>
          <w:rFonts w:hint="eastAsia"/>
          <w:color w:val="000000"/>
        </w:rPr>
        <w:t>固定底座：为高密度</w:t>
      </w:r>
      <w:r>
        <w:rPr>
          <w:color w:val="000000"/>
        </w:rPr>
        <w:t>PP</w:t>
      </w:r>
      <w:r>
        <w:rPr>
          <w:rFonts w:hint="eastAsia"/>
          <w:color w:val="000000"/>
        </w:rPr>
        <w:t>材质，由模具注塑一体成型，非粘接而成，牢度强，不脱底。材质厚实，安装更方便，且安装后外观平整度高，光滑无凹凸，不易变形。</w:t>
      </w:r>
    </w:p>
    <w:p>
      <w:pPr>
        <w:widowControl/>
        <w:spacing w:line="360" w:lineRule="auto"/>
        <w:jc w:val="left"/>
        <w:rPr>
          <w:bCs/>
          <w:color w:val="FF0000"/>
          <w:szCs w:val="21"/>
        </w:rPr>
      </w:pPr>
      <w:r>
        <w:rPr>
          <w:color w:val="000000"/>
        </w:rPr>
        <w:t xml:space="preserve">7.5 </w:t>
      </w:r>
      <w:r>
        <w:rPr>
          <w:rFonts w:hint="eastAsia"/>
          <w:color w:val="000000"/>
        </w:rPr>
        <w:t>提供符合欧盟标准</w:t>
      </w:r>
      <w:r>
        <w:rPr>
          <w:color w:val="000000"/>
        </w:rPr>
        <w:t xml:space="preserve">  EN  ISO12100:2010 </w:t>
      </w:r>
      <w:r>
        <w:rPr>
          <w:rFonts w:hint="eastAsia"/>
          <w:color w:val="000000"/>
        </w:rPr>
        <w:t>认证标准的认证证书。</w:t>
      </w:r>
    </w:p>
    <w:p>
      <w:pPr>
        <w:spacing w:line="360" w:lineRule="auto"/>
        <w:jc w:val="left"/>
        <w:rPr>
          <w:color w:val="000000"/>
        </w:rPr>
      </w:pPr>
      <w:r>
        <w:rPr>
          <w:color w:val="000000"/>
        </w:rPr>
        <w:t xml:space="preserve">7.6 </w:t>
      </w:r>
      <w:r>
        <w:rPr>
          <w:rFonts w:hint="eastAsia"/>
          <w:color w:val="000000"/>
        </w:rPr>
        <w:t>常温下，经盐酸、硝酸、氢氧化钠、甲醛、乙醚各</w:t>
      </w:r>
      <w:r>
        <w:rPr>
          <w:color w:val="000000"/>
        </w:rPr>
        <w:t>30%</w:t>
      </w:r>
      <w:r>
        <w:rPr>
          <w:rFonts w:hint="eastAsia"/>
          <w:color w:val="000000"/>
        </w:rPr>
        <w:t>的稀释液，各自擦拭主要部件表面</w:t>
      </w:r>
      <w:r>
        <w:rPr>
          <w:color w:val="000000"/>
        </w:rPr>
        <w:t>10min</w:t>
      </w:r>
      <w:r>
        <w:rPr>
          <w:rFonts w:hint="eastAsia"/>
          <w:color w:val="000000"/>
        </w:rPr>
        <w:t>后洗净，应无明显变形、脱色和使用性能的缺陷。</w:t>
      </w:r>
    </w:p>
    <w:p>
      <w:pPr>
        <w:spacing w:line="360" w:lineRule="auto"/>
        <w:jc w:val="left"/>
      </w:pPr>
      <w:r>
        <w:rPr>
          <w:color w:val="000000"/>
        </w:rPr>
        <w:t xml:space="preserve">7.7 </w:t>
      </w:r>
      <w:r>
        <w:rPr>
          <w:rFonts w:hint="eastAsia"/>
        </w:rPr>
        <w:t>常温下，经</w:t>
      </w:r>
      <w:r>
        <w:t>0.5J</w:t>
      </w:r>
      <w:r>
        <w:rPr>
          <w:rFonts w:hint="eastAsia"/>
        </w:rPr>
        <w:t>冲击试验</w:t>
      </w:r>
      <w:r>
        <w:t>3</w:t>
      </w:r>
      <w:r>
        <w:rPr>
          <w:rFonts w:hint="eastAsia"/>
        </w:rPr>
        <w:t>次后，任一部件不应有破裂等影响强度的现象。</w:t>
      </w:r>
    </w:p>
    <w:p>
      <w:pPr>
        <w:widowControl/>
        <w:spacing w:line="360" w:lineRule="auto"/>
        <w:jc w:val="left"/>
        <w:outlineLvl w:val="0"/>
        <w:rPr>
          <w:b/>
          <w:bCs/>
          <w:color w:val="000000"/>
          <w:szCs w:val="21"/>
        </w:rPr>
      </w:pPr>
    </w:p>
    <w:p>
      <w:pPr>
        <w:widowControl/>
        <w:spacing w:line="360" w:lineRule="auto"/>
        <w:jc w:val="left"/>
        <w:outlineLvl w:val="0"/>
        <w:rPr>
          <w:b/>
          <w:bCs/>
          <w:color w:val="000000"/>
          <w:szCs w:val="21"/>
        </w:rPr>
      </w:pPr>
      <w:r>
        <w:rPr>
          <w:rFonts w:hint="eastAsia"/>
          <w:b/>
          <w:bCs/>
          <w:color w:val="000000"/>
          <w:szCs w:val="21"/>
        </w:rPr>
        <w:t>（二）通排风及补新风系统技术要求</w:t>
      </w:r>
    </w:p>
    <w:p>
      <w:pPr>
        <w:widowControl/>
        <w:spacing w:line="360" w:lineRule="auto"/>
        <w:jc w:val="left"/>
        <w:outlineLvl w:val="0"/>
        <w:rPr>
          <w:b/>
          <w:bCs/>
          <w:color w:val="000000"/>
          <w:szCs w:val="21"/>
        </w:rPr>
      </w:pPr>
      <w:r>
        <w:rPr>
          <w:rFonts w:hint="eastAsia"/>
          <w:color w:val="000000"/>
          <w:kern w:val="0"/>
          <w:szCs w:val="21"/>
          <w:u w:color="000000"/>
        </w:rPr>
        <w:t>根据我校实验室现场实际状况，该项目实验室通风橱排、补风系统采用变频</w:t>
      </w:r>
      <w:r>
        <w:rPr>
          <w:color w:val="000000"/>
          <w:kern w:val="0"/>
          <w:szCs w:val="21"/>
          <w:u w:color="000000"/>
        </w:rPr>
        <w:t>CAV</w:t>
      </w:r>
      <w:r>
        <w:rPr>
          <w:rFonts w:hint="eastAsia"/>
          <w:color w:val="000000"/>
          <w:kern w:val="0"/>
          <w:szCs w:val="21"/>
          <w:u w:color="000000"/>
        </w:rPr>
        <w:t>系统，即要把室内有毒有害气体及时排出而且室内还不能产生过重负压。</w:t>
      </w:r>
      <w:r>
        <w:rPr>
          <w:color w:val="000000"/>
          <w:kern w:val="0"/>
          <w:szCs w:val="21"/>
          <w:u w:color="000000"/>
        </w:rPr>
        <w:t xml:space="preserve"> </w:t>
      </w:r>
      <w:r>
        <w:rPr>
          <w:color w:val="000000"/>
          <w:kern w:val="0"/>
          <w:szCs w:val="21"/>
          <w:u w:color="000000"/>
        </w:rPr>
        <w:br w:type="textWrapping"/>
      </w:r>
      <w:r>
        <w:rPr>
          <w:color w:val="000000"/>
          <w:kern w:val="0"/>
          <w:szCs w:val="21"/>
          <w:u w:color="000000"/>
        </w:rPr>
        <w:t xml:space="preserve">1. </w:t>
      </w:r>
      <w:r>
        <w:rPr>
          <w:rFonts w:hint="eastAsia"/>
          <w:color w:val="000000"/>
          <w:kern w:val="0"/>
          <w:szCs w:val="21"/>
          <w:u w:color="000000"/>
        </w:rPr>
        <w:t>设计依据：《通风与空调工程施工质量验收规范》</w:t>
      </w:r>
      <w:r>
        <w:rPr>
          <w:color w:val="000000"/>
          <w:kern w:val="0"/>
          <w:szCs w:val="21"/>
          <w:u w:color="000000"/>
        </w:rPr>
        <w:t>GB50243-2002</w:t>
      </w:r>
      <w:r>
        <w:rPr>
          <w:rFonts w:hint="eastAsia"/>
          <w:color w:val="000000"/>
          <w:kern w:val="0"/>
          <w:szCs w:val="21"/>
          <w:u w:color="000000"/>
        </w:rPr>
        <w:t>；《采暖通风与空气调节设计规范》</w:t>
      </w:r>
      <w:r>
        <w:rPr>
          <w:color w:val="000000"/>
          <w:kern w:val="0"/>
          <w:szCs w:val="21"/>
          <w:u w:color="000000"/>
        </w:rPr>
        <w:t>GB50019-2003</w:t>
      </w:r>
      <w:r>
        <w:rPr>
          <w:rFonts w:hint="eastAsia"/>
          <w:color w:val="000000"/>
          <w:kern w:val="0"/>
          <w:szCs w:val="21"/>
          <w:u w:color="000000"/>
        </w:rPr>
        <w:t>；《通风管道技术规程》</w:t>
      </w:r>
      <w:r>
        <w:rPr>
          <w:color w:val="000000"/>
          <w:kern w:val="0"/>
          <w:szCs w:val="21"/>
          <w:u w:color="000000"/>
        </w:rPr>
        <w:t>JGJ141</w:t>
      </w:r>
      <w:r>
        <w:rPr>
          <w:rFonts w:hint="eastAsia"/>
          <w:color w:val="000000"/>
          <w:kern w:val="0"/>
          <w:szCs w:val="21"/>
          <w:u w:color="000000"/>
        </w:rPr>
        <w:t>－</w:t>
      </w:r>
      <w:r>
        <w:rPr>
          <w:color w:val="000000"/>
          <w:kern w:val="0"/>
          <w:szCs w:val="21"/>
          <w:u w:color="000000"/>
        </w:rPr>
        <w:t>2004</w:t>
      </w:r>
      <w:r>
        <w:rPr>
          <w:rFonts w:hint="eastAsia"/>
          <w:color w:val="000000"/>
          <w:kern w:val="0"/>
          <w:szCs w:val="21"/>
          <w:u w:color="000000"/>
        </w:rPr>
        <w:t>。</w:t>
      </w:r>
      <w:r>
        <w:rPr>
          <w:color w:val="000000"/>
          <w:kern w:val="0"/>
          <w:szCs w:val="21"/>
          <w:u w:color="000000"/>
        </w:rPr>
        <w:t xml:space="preserve">   </w:t>
      </w:r>
    </w:p>
    <w:p>
      <w:pPr>
        <w:widowControl/>
        <w:spacing w:line="360" w:lineRule="auto"/>
        <w:jc w:val="left"/>
        <w:rPr>
          <w:bCs/>
          <w:color w:val="000000"/>
          <w:szCs w:val="21"/>
        </w:rPr>
      </w:pPr>
      <w:r>
        <w:rPr>
          <w:bCs/>
          <w:color w:val="000000"/>
          <w:szCs w:val="21"/>
        </w:rPr>
        <w:t xml:space="preserve">2. </w:t>
      </w:r>
      <w:r>
        <w:rPr>
          <w:rFonts w:hint="eastAsia"/>
          <w:bCs/>
          <w:color w:val="000000"/>
          <w:szCs w:val="21"/>
        </w:rPr>
        <w:t>设计原则：参照</w:t>
      </w:r>
      <w:r>
        <w:rPr>
          <w:kern w:val="0"/>
          <w:szCs w:val="24"/>
        </w:rPr>
        <w:t>GB24820-2009</w:t>
      </w:r>
      <w:r>
        <w:rPr>
          <w:rFonts w:hint="eastAsia"/>
          <w:kern w:val="0"/>
          <w:szCs w:val="24"/>
        </w:rPr>
        <w:t>《实验室家具通用技术条件》</w:t>
      </w:r>
      <w:r>
        <w:rPr>
          <w:rFonts w:hint="eastAsia"/>
          <w:bCs/>
          <w:color w:val="000000"/>
          <w:szCs w:val="21"/>
        </w:rPr>
        <w:t>国家相关标准，实验室内的通风换气次数为主风管内风速</w:t>
      </w:r>
      <w:r>
        <w:rPr>
          <w:bCs/>
          <w:color w:val="000000"/>
          <w:szCs w:val="21"/>
        </w:rPr>
        <w:t>8-14m/s</w:t>
      </w:r>
      <w:r>
        <w:rPr>
          <w:rFonts w:hint="eastAsia"/>
          <w:bCs/>
          <w:color w:val="000000"/>
          <w:szCs w:val="21"/>
        </w:rPr>
        <w:t>，支管内风速</w:t>
      </w:r>
      <w:r>
        <w:rPr>
          <w:bCs/>
          <w:color w:val="000000"/>
          <w:szCs w:val="21"/>
        </w:rPr>
        <w:t>6-10m/s</w:t>
      </w:r>
      <w:r>
        <w:rPr>
          <w:rFonts w:hint="eastAsia"/>
          <w:bCs/>
          <w:color w:val="000000"/>
          <w:szCs w:val="21"/>
        </w:rPr>
        <w:t>，针对化学实验室通风橱柜门开启到规定高</w:t>
      </w:r>
      <w:r>
        <w:rPr>
          <w:bCs/>
          <w:color w:val="000000"/>
          <w:szCs w:val="21"/>
        </w:rPr>
        <w:t>400mm</w:t>
      </w:r>
      <w:r>
        <w:rPr>
          <w:rFonts w:hint="eastAsia"/>
          <w:bCs/>
          <w:color w:val="000000"/>
          <w:szCs w:val="21"/>
        </w:rPr>
        <w:t>，柜门截面风速不小于</w:t>
      </w:r>
      <w:r>
        <w:rPr>
          <w:bCs/>
          <w:color w:val="000000"/>
          <w:szCs w:val="21"/>
        </w:rPr>
        <w:t>0.5m/s</w:t>
      </w:r>
      <w:r>
        <w:rPr>
          <w:rFonts w:hint="eastAsia"/>
          <w:bCs/>
          <w:color w:val="000000"/>
          <w:szCs w:val="21"/>
        </w:rPr>
        <w:t>，室内系统噪音应</w:t>
      </w:r>
      <w:r>
        <w:rPr>
          <w:b/>
          <w:bCs/>
          <w:color w:val="000000"/>
          <w:sz w:val="24"/>
          <w:szCs w:val="24"/>
        </w:rPr>
        <w:t>&lt;</w:t>
      </w:r>
      <w:r>
        <w:rPr>
          <w:bCs/>
          <w:color w:val="000000"/>
          <w:szCs w:val="21"/>
        </w:rPr>
        <w:t>68dB</w:t>
      </w:r>
      <w:r>
        <w:rPr>
          <w:rFonts w:hint="eastAsia"/>
          <w:bCs/>
          <w:color w:val="000000"/>
          <w:szCs w:val="21"/>
        </w:rPr>
        <w:t>以下，室外补新风应不能影响室内冷暖空调正常温。</w:t>
      </w:r>
    </w:p>
    <w:p>
      <w:pPr>
        <w:widowControl/>
        <w:spacing w:line="360" w:lineRule="auto"/>
        <w:jc w:val="left"/>
        <w:rPr>
          <w:color w:val="000000"/>
          <w:kern w:val="0"/>
          <w:szCs w:val="21"/>
          <w:u w:color="000000"/>
        </w:rPr>
      </w:pPr>
      <w:r>
        <w:rPr>
          <w:bCs/>
          <w:color w:val="000000"/>
          <w:szCs w:val="21"/>
        </w:rPr>
        <w:t xml:space="preserve">3. </w:t>
      </w:r>
      <w:r>
        <w:rPr>
          <w:rFonts w:hint="eastAsia"/>
          <w:bCs/>
          <w:color w:val="000000"/>
          <w:szCs w:val="21"/>
        </w:rPr>
        <w:t>排风</w:t>
      </w:r>
      <w:r>
        <w:rPr>
          <w:rFonts w:hint="eastAsia"/>
          <w:color w:val="000000"/>
          <w:kern w:val="0"/>
          <w:szCs w:val="21"/>
          <w:u w:color="000000"/>
        </w:rPr>
        <w:t>及补新风方式、通风橱采用机械式内部排、补风方法，要求排风应大于补新风</w:t>
      </w:r>
      <w:r>
        <w:rPr>
          <w:color w:val="000000"/>
          <w:kern w:val="0"/>
          <w:szCs w:val="21"/>
          <w:u w:color="000000"/>
        </w:rPr>
        <w:t>30</w:t>
      </w:r>
      <w:r>
        <w:rPr>
          <w:rFonts w:hint="eastAsia"/>
          <w:color w:val="000000"/>
          <w:kern w:val="0"/>
          <w:szCs w:val="21"/>
          <w:u w:color="000000"/>
        </w:rPr>
        <w:t>％。</w:t>
      </w:r>
    </w:p>
    <w:p>
      <w:pPr>
        <w:widowControl/>
        <w:spacing w:line="360" w:lineRule="auto"/>
        <w:jc w:val="left"/>
        <w:rPr>
          <w:bCs/>
          <w:color w:val="000000"/>
          <w:szCs w:val="21"/>
        </w:rPr>
      </w:pPr>
      <w:r>
        <w:rPr>
          <w:bCs/>
          <w:color w:val="000000"/>
          <w:szCs w:val="21"/>
        </w:rPr>
        <w:t xml:space="preserve">4. </w:t>
      </w:r>
      <w:r>
        <w:rPr>
          <w:rFonts w:hint="eastAsia"/>
          <w:bCs/>
          <w:color w:val="000000"/>
          <w:szCs w:val="21"/>
        </w:rPr>
        <w:t>离心风机及补风风机：模具成型全玻璃钢材质，风机配弹簧阻尼减震钢架底坐。对于不同实验室，需要合理布置规划设计，根据实际需求排、补风量大小选用风机型号</w:t>
      </w:r>
      <w:r>
        <w:rPr>
          <w:bCs/>
          <w:color w:val="000000"/>
          <w:szCs w:val="21"/>
        </w:rPr>
        <w:t>(</w:t>
      </w:r>
      <w:r>
        <w:rPr>
          <w:rFonts w:hint="eastAsia"/>
          <w:bCs/>
          <w:color w:val="000000"/>
          <w:szCs w:val="21"/>
        </w:rPr>
        <w:t>注明风机转速、流量、全压</w:t>
      </w:r>
      <w:r>
        <w:rPr>
          <w:bCs/>
          <w:color w:val="000000"/>
          <w:szCs w:val="21"/>
        </w:rPr>
        <w:t>)</w:t>
      </w:r>
      <w:r>
        <w:rPr>
          <w:rFonts w:hint="eastAsia"/>
          <w:bCs/>
          <w:color w:val="000000"/>
          <w:szCs w:val="21"/>
        </w:rPr>
        <w:t>，在允许范围值情况排、补风风机的工作效率风量达到最大化，排、补风风机采用变频式电机频率</w:t>
      </w:r>
      <w:r>
        <w:rPr>
          <w:bCs/>
          <w:color w:val="000000"/>
          <w:szCs w:val="21"/>
        </w:rPr>
        <w:t>50Hz</w:t>
      </w:r>
      <w:r>
        <w:rPr>
          <w:rFonts w:hint="eastAsia"/>
          <w:bCs/>
          <w:color w:val="000000"/>
          <w:szCs w:val="21"/>
        </w:rPr>
        <w:t>。推荐品牌：顶裕、科裕、可瑞斯。</w:t>
      </w:r>
    </w:p>
    <w:p>
      <w:pPr>
        <w:widowControl/>
        <w:spacing w:line="360" w:lineRule="auto"/>
        <w:jc w:val="left"/>
        <w:rPr>
          <w:bCs/>
          <w:color w:val="000000"/>
          <w:szCs w:val="21"/>
        </w:rPr>
      </w:pPr>
      <w:r>
        <w:rPr>
          <w:bCs/>
          <w:color w:val="000000"/>
          <w:szCs w:val="21"/>
        </w:rPr>
        <w:t xml:space="preserve">5. </w:t>
      </w:r>
      <w:r>
        <w:rPr>
          <w:rFonts w:hint="eastAsia"/>
          <w:bCs/>
          <w:color w:val="000000"/>
          <w:szCs w:val="21"/>
        </w:rPr>
        <w:t>通排风及补风变频控制系统：采用变频器、</w:t>
      </w:r>
      <w:r>
        <w:rPr>
          <w:bCs/>
          <w:color w:val="000000"/>
          <w:szCs w:val="21"/>
        </w:rPr>
        <w:t>DDC</w:t>
      </w:r>
      <w:r>
        <w:rPr>
          <w:rFonts w:hint="eastAsia"/>
          <w:bCs/>
          <w:color w:val="000000"/>
          <w:szCs w:val="21"/>
        </w:rPr>
        <w:t>控制器原理，包括空开、中间继电器带指标灯、电源控制箱等电子元器件。推荐品牌：施耐德、</w:t>
      </w:r>
      <w:r>
        <w:rPr>
          <w:bCs/>
          <w:color w:val="000000"/>
          <w:szCs w:val="21"/>
        </w:rPr>
        <w:t>LG</w:t>
      </w:r>
      <w:r>
        <w:rPr>
          <w:rFonts w:hint="eastAsia"/>
          <w:bCs/>
          <w:color w:val="000000"/>
          <w:szCs w:val="21"/>
        </w:rPr>
        <w:t>、西门子。</w:t>
      </w:r>
    </w:p>
    <w:p>
      <w:pPr>
        <w:spacing w:line="360" w:lineRule="auto"/>
        <w:rPr>
          <w:color w:val="000000"/>
          <w:kern w:val="0"/>
          <w:szCs w:val="21"/>
          <w:u w:color="000000"/>
        </w:rPr>
      </w:pPr>
      <w:r>
        <w:rPr>
          <w:bCs/>
          <w:color w:val="000000"/>
          <w:szCs w:val="21"/>
        </w:rPr>
        <w:t xml:space="preserve">6. </w:t>
      </w:r>
      <w:r>
        <w:rPr>
          <w:rFonts w:hint="eastAsia"/>
          <w:bCs/>
          <w:color w:val="000000"/>
          <w:szCs w:val="21"/>
        </w:rPr>
        <w:t>排、补风管：采用阻燃自熄型</w:t>
      </w:r>
      <w:r>
        <w:rPr>
          <w:bCs/>
          <w:color w:val="000000"/>
          <w:szCs w:val="21"/>
        </w:rPr>
        <w:t>PP</w:t>
      </w:r>
      <w:r>
        <w:rPr>
          <w:rFonts w:hint="eastAsia"/>
          <w:bCs/>
          <w:color w:val="000000"/>
          <w:szCs w:val="21"/>
        </w:rPr>
        <w:t>材质，要求厚度不低于</w:t>
      </w:r>
      <w:r>
        <w:rPr>
          <w:bCs/>
          <w:color w:val="000000"/>
          <w:szCs w:val="21"/>
        </w:rPr>
        <w:t>8mm</w:t>
      </w:r>
      <w:r>
        <w:rPr>
          <w:rFonts w:hint="eastAsia"/>
          <w:bCs/>
          <w:color w:val="000000"/>
          <w:szCs w:val="21"/>
        </w:rPr>
        <w:t>；材料需具备的防酸、碱、耐腐蚀特性；主</w:t>
      </w:r>
      <w:r>
        <w:rPr>
          <w:rFonts w:hint="eastAsia"/>
          <w:color w:val="000000"/>
          <w:kern w:val="0"/>
          <w:szCs w:val="21"/>
          <w:u w:color="000000"/>
        </w:rPr>
        <w:t>风管道采用矩形排风管，表面光滑风速流畅无异响、无焊接痕迹，</w:t>
      </w:r>
      <w:r>
        <w:rPr>
          <w:color w:val="000000"/>
          <w:kern w:val="0"/>
          <w:szCs w:val="21"/>
          <w:u w:color="000000"/>
        </w:rPr>
        <w:t>PP</w:t>
      </w:r>
      <w:r>
        <w:rPr>
          <w:rFonts w:hint="eastAsia"/>
          <w:color w:val="000000"/>
          <w:kern w:val="0"/>
          <w:szCs w:val="21"/>
          <w:u w:color="000000"/>
        </w:rPr>
        <w:t>矩形排风管每</w:t>
      </w:r>
      <w:r>
        <w:rPr>
          <w:color w:val="000000"/>
          <w:kern w:val="0"/>
          <w:szCs w:val="21"/>
          <w:u w:color="000000"/>
        </w:rPr>
        <w:t>1200mm</w:t>
      </w:r>
      <w:r>
        <w:rPr>
          <w:rFonts w:hint="eastAsia"/>
          <w:color w:val="000000"/>
          <w:kern w:val="0"/>
          <w:szCs w:val="21"/>
          <w:u w:color="000000"/>
        </w:rPr>
        <w:t>用法拦边对接以确保管道在排风工作状态下不变形达到排风最佳效果，支管采用成型管壁厚</w:t>
      </w:r>
      <w:r>
        <w:rPr>
          <w:color w:val="000000"/>
          <w:kern w:val="0"/>
          <w:szCs w:val="21"/>
          <w:u w:color="000000"/>
        </w:rPr>
        <w:t>6mm</w:t>
      </w:r>
      <w:r>
        <w:rPr>
          <w:rFonts w:hint="eastAsia"/>
          <w:color w:val="000000"/>
          <w:kern w:val="0"/>
          <w:szCs w:val="21"/>
          <w:u w:color="000000"/>
        </w:rPr>
        <w:t>，</w:t>
      </w:r>
      <w:r>
        <w:rPr>
          <w:color w:val="000000"/>
          <w:kern w:val="0"/>
          <w:szCs w:val="21"/>
          <w:u w:color="000000"/>
        </w:rPr>
        <w:t>Φ315mm</w:t>
      </w:r>
      <w:r>
        <w:rPr>
          <w:rFonts w:hint="eastAsia"/>
          <w:color w:val="000000"/>
          <w:kern w:val="0"/>
          <w:szCs w:val="21"/>
          <w:u w:color="000000"/>
        </w:rPr>
        <w:t>、</w:t>
      </w:r>
      <w:r>
        <w:rPr>
          <w:color w:val="000000"/>
          <w:kern w:val="0"/>
          <w:szCs w:val="21"/>
          <w:u w:color="000000"/>
        </w:rPr>
        <w:t>Φ250mm</w:t>
      </w:r>
      <w:r>
        <w:rPr>
          <w:rFonts w:hint="eastAsia"/>
          <w:color w:val="000000"/>
          <w:kern w:val="0"/>
          <w:szCs w:val="21"/>
          <w:u w:color="000000"/>
        </w:rPr>
        <w:t>，主、支风管在安装时根据不同位置、采用不同的变径、弯头相匹配。</w:t>
      </w:r>
    </w:p>
    <w:p>
      <w:pPr>
        <w:widowControl/>
        <w:spacing w:line="360" w:lineRule="auto"/>
        <w:jc w:val="left"/>
        <w:rPr>
          <w:bCs/>
          <w:szCs w:val="21"/>
        </w:rPr>
      </w:pPr>
      <w:r>
        <w:rPr>
          <w:bCs/>
          <w:color w:val="000000"/>
          <w:szCs w:val="21"/>
        </w:rPr>
        <w:t xml:space="preserve">7. </w:t>
      </w:r>
      <w:r>
        <w:rPr>
          <w:rFonts w:hint="eastAsia"/>
          <w:bCs/>
          <w:color w:val="000000"/>
          <w:szCs w:val="21"/>
        </w:rPr>
        <w:t>废气处理箱：</w:t>
      </w:r>
      <w:r>
        <w:rPr>
          <w:bCs/>
          <w:color w:val="000000"/>
          <w:szCs w:val="21"/>
        </w:rPr>
        <w:t>PP</w:t>
      </w:r>
      <w:r>
        <w:rPr>
          <w:rFonts w:hint="eastAsia"/>
          <w:bCs/>
          <w:color w:val="000000"/>
          <w:szCs w:val="21"/>
        </w:rPr>
        <w:t>材质</w:t>
      </w:r>
      <w:r>
        <w:rPr>
          <w:bCs/>
          <w:color w:val="000000"/>
          <w:szCs w:val="21"/>
        </w:rPr>
        <w:t>10mm</w:t>
      </w:r>
      <w:r>
        <w:rPr>
          <w:rFonts w:hint="eastAsia"/>
          <w:bCs/>
          <w:color w:val="000000"/>
          <w:szCs w:val="21"/>
        </w:rPr>
        <w:t>厚，整套设备采用多层分隔式活性炭填充材料吸附过滤处理</w:t>
      </w:r>
      <w:r>
        <w:rPr>
          <w:rFonts w:hint="eastAsia"/>
          <w:bCs/>
          <w:szCs w:val="21"/>
        </w:rPr>
        <w:t>投标人必须</w:t>
      </w:r>
      <w:r>
        <w:rPr>
          <w:rFonts w:hint="eastAsia"/>
          <w:bCs/>
          <w:color w:val="000000"/>
          <w:szCs w:val="21"/>
        </w:rPr>
        <w:t>在投标文件方案提供每套系统处理废气量，系统完成投用后废气处理效果要求达到国家相关强制性标准。</w:t>
      </w:r>
    </w:p>
    <w:p>
      <w:pPr>
        <w:widowControl/>
        <w:spacing w:line="360" w:lineRule="auto"/>
        <w:jc w:val="left"/>
        <w:rPr>
          <w:bCs/>
          <w:color w:val="000000"/>
          <w:szCs w:val="21"/>
        </w:rPr>
      </w:pPr>
      <w:r>
        <w:rPr>
          <w:bCs/>
          <w:color w:val="000000"/>
          <w:szCs w:val="21"/>
        </w:rPr>
        <w:t xml:space="preserve">8. </w:t>
      </w:r>
      <w:r>
        <w:rPr>
          <w:rFonts w:hint="eastAsia"/>
          <w:bCs/>
          <w:color w:val="000000"/>
          <w:szCs w:val="21"/>
        </w:rPr>
        <w:t>消声处理：采用内外消音方法，使实验室噪音降到</w:t>
      </w:r>
      <w:r>
        <w:rPr>
          <w:bCs/>
          <w:color w:val="000000"/>
          <w:szCs w:val="21"/>
        </w:rPr>
        <w:t>68</w:t>
      </w:r>
      <w:r>
        <w:rPr>
          <w:rFonts w:hint="eastAsia"/>
          <w:bCs/>
          <w:color w:val="000000"/>
          <w:szCs w:val="21"/>
        </w:rPr>
        <w:t>分贝以下。</w:t>
      </w:r>
    </w:p>
    <w:p>
      <w:pPr>
        <w:spacing w:line="360" w:lineRule="auto"/>
        <w:ind w:firstLine="480" w:firstLineChars="200"/>
        <w:rPr>
          <w:color w:val="000000"/>
          <w:szCs w:val="21"/>
          <w:lang w:val="zh-CN"/>
        </w:rPr>
      </w:pPr>
      <w:r>
        <w:rPr>
          <w:rFonts w:hint="eastAsia"/>
          <w:color w:val="000000"/>
          <w:sz w:val="24"/>
          <w:lang w:val="zh-CN"/>
        </w:rPr>
        <w:t>备注：</w:t>
      </w:r>
      <w:r>
        <w:rPr>
          <w:rFonts w:hint="eastAsia"/>
          <w:color w:val="000000"/>
          <w:szCs w:val="21"/>
          <w:lang w:val="zh-CN"/>
        </w:rPr>
        <w:t>投标产品必须是全新、未使用过的原装合格正品，符合招标文件的要求，达到国家、行业规定的通用标准和强制标准，属于国家强制认证的产品的必须通过认证。</w:t>
      </w:r>
      <w:r>
        <w:rPr>
          <w:rFonts w:hint="eastAsia"/>
          <w:color w:val="000000"/>
          <w:szCs w:val="21"/>
        </w:rPr>
        <w:t>因不同投标人的设备设计原理未必完全相同，但应能充分满足采购人所需要的功能及参数要求；不同投标商的生产工艺或可不同，但须达到各部分质量与技术性能要求。投标人应保证提供满足采购人正常使用的必要配置及附件而不再需要花费任何额外的费用，即使采购人在制定招标文件时要求不够具体，投标人也须保证安装后就能正常工作。</w:t>
      </w:r>
      <w:r>
        <w:rPr>
          <w:rFonts w:hint="eastAsia"/>
          <w:color w:val="000000"/>
          <w:szCs w:val="21"/>
          <w:lang w:val="zh-CN"/>
        </w:rPr>
        <w:t>欢迎投标质量、性能更优的产品。</w:t>
      </w:r>
    </w:p>
    <w:p>
      <w:pPr>
        <w:spacing w:line="360" w:lineRule="auto"/>
        <w:ind w:firstLine="420" w:firstLineChars="200"/>
        <w:rPr>
          <w:color w:val="000000"/>
          <w:szCs w:val="21"/>
        </w:rPr>
      </w:pPr>
      <w:r>
        <w:rPr>
          <w:rFonts w:hint="eastAsia"/>
          <w:color w:val="000000"/>
          <w:szCs w:val="21"/>
        </w:rPr>
        <w:t>标</w:t>
      </w:r>
      <w:r>
        <w:rPr>
          <w:rFonts w:hint="eastAsia" w:ascii="宋体" w:hAnsi="宋体" w:cs="宋体"/>
          <w:color w:val="000000"/>
          <w:szCs w:val="21"/>
        </w:rPr>
        <w:t>★</w:t>
      </w:r>
      <w:r>
        <w:rPr>
          <w:rFonts w:hint="eastAsia"/>
          <w:color w:val="000000"/>
          <w:szCs w:val="21"/>
        </w:rPr>
        <w:t>的为核心指标。</w:t>
      </w:r>
      <w:r>
        <w:rPr>
          <w:rFonts w:hint="eastAsia"/>
          <w:color w:val="000000"/>
          <w:szCs w:val="21"/>
          <w:lang w:val="zh-CN"/>
        </w:rPr>
        <w:t>投标品牌档次不能低于推荐品牌，否则为无效标。</w:t>
      </w:r>
    </w:p>
    <w:p>
      <w:pPr>
        <w:spacing w:line="360" w:lineRule="auto"/>
        <w:rPr>
          <w:color w:val="000000"/>
          <w:szCs w:val="21"/>
        </w:rPr>
      </w:pPr>
      <w:r>
        <w:rPr>
          <w:rFonts w:hint="eastAsia"/>
          <w:color w:val="000000"/>
          <w:szCs w:val="21"/>
        </w:rPr>
        <w:t>三、质保时间</w:t>
      </w:r>
    </w:p>
    <w:p>
      <w:pPr>
        <w:widowControl/>
        <w:adjustRightInd w:val="0"/>
        <w:snapToGrid w:val="0"/>
        <w:spacing w:line="360" w:lineRule="auto"/>
        <w:ind w:firstLine="420" w:firstLineChars="200"/>
        <w:jc w:val="left"/>
        <w:rPr>
          <w:kern w:val="0"/>
          <w:szCs w:val="21"/>
        </w:rPr>
      </w:pPr>
      <w:r>
        <w:rPr>
          <w:rFonts w:hint="eastAsia" w:ascii="宋体" w:hAnsi="宋体" w:cs="宋体"/>
          <w:bCs/>
          <w:color w:val="000000"/>
          <w:szCs w:val="21"/>
        </w:rPr>
        <w:t>★</w:t>
      </w:r>
      <w:r>
        <w:rPr>
          <w:rFonts w:hint="eastAsia"/>
          <w:color w:val="000000"/>
          <w:szCs w:val="21"/>
        </w:rPr>
        <w:t>从设备验收合格之日起，需提供不少于两年的产品免费整体质保期和售后服务，</w:t>
      </w:r>
      <w:r>
        <w:rPr>
          <w:rFonts w:hint="eastAsia"/>
          <w:kern w:val="0"/>
          <w:szCs w:val="21"/>
        </w:rPr>
        <w:t>在保修期内产品如有质量问题，卖方为买方提供免费维修及更换配件，人为损坏和如遇不可抗拒的因素除外。</w:t>
      </w:r>
    </w:p>
    <w:p>
      <w:pPr>
        <w:spacing w:line="360" w:lineRule="auto"/>
        <w:rPr>
          <w:color w:val="000000"/>
          <w:szCs w:val="21"/>
        </w:rPr>
      </w:pPr>
      <w:r>
        <w:rPr>
          <w:rFonts w:hint="eastAsia"/>
          <w:color w:val="000000"/>
          <w:szCs w:val="21"/>
        </w:rPr>
        <w:t>四、售后服务要求</w:t>
      </w:r>
    </w:p>
    <w:p>
      <w:pPr>
        <w:spacing w:line="360" w:lineRule="auto"/>
        <w:ind w:firstLine="420" w:firstLineChars="200"/>
        <w:rPr>
          <w:color w:val="000000"/>
          <w:szCs w:val="21"/>
        </w:rPr>
      </w:pPr>
      <w:r>
        <w:rPr>
          <w:rFonts w:hint="eastAsia"/>
          <w:szCs w:val="21"/>
        </w:rPr>
        <w:t>设备故障报修的响应时间为</w:t>
      </w:r>
      <w:r>
        <w:rPr>
          <w:szCs w:val="21"/>
        </w:rPr>
        <w:t>4</w:t>
      </w:r>
      <w:r>
        <w:rPr>
          <w:rFonts w:hint="eastAsia"/>
          <w:szCs w:val="21"/>
        </w:rPr>
        <w:t>小时，若电话中无法解决，</w:t>
      </w:r>
      <w:r>
        <w:rPr>
          <w:szCs w:val="21"/>
        </w:rPr>
        <w:t>24</w:t>
      </w:r>
      <w:r>
        <w:rPr>
          <w:rFonts w:hint="eastAsia"/>
          <w:szCs w:val="21"/>
        </w:rPr>
        <w:t>小时内到达现场进行维护。</w:t>
      </w:r>
      <w:r>
        <w:rPr>
          <w:rFonts w:hint="eastAsia"/>
          <w:color w:val="000000"/>
          <w:szCs w:val="21"/>
        </w:rPr>
        <w:t>五、商务要求</w:t>
      </w:r>
    </w:p>
    <w:p>
      <w:pPr>
        <w:spacing w:line="360" w:lineRule="auto"/>
        <w:ind w:firstLine="420" w:firstLineChars="200"/>
        <w:rPr>
          <w:color w:val="000000"/>
          <w:szCs w:val="21"/>
          <w:lang w:val="zh-CN"/>
        </w:rPr>
      </w:pPr>
      <w:r>
        <w:rPr>
          <w:rFonts w:hint="eastAsia"/>
          <w:color w:val="000000"/>
          <w:szCs w:val="21"/>
          <w:lang w:val="zh-CN"/>
        </w:rPr>
        <w:t>★</w:t>
      </w:r>
      <w:r>
        <w:rPr>
          <w:color w:val="000000"/>
          <w:szCs w:val="21"/>
          <w:lang w:val="zh-CN"/>
        </w:rPr>
        <w:t xml:space="preserve">1. </w:t>
      </w:r>
      <w:r>
        <w:rPr>
          <w:rFonts w:hint="eastAsia"/>
          <w:color w:val="000000"/>
          <w:szCs w:val="21"/>
          <w:lang w:val="zh-CN"/>
        </w:rPr>
        <w:t>供货时间</w:t>
      </w:r>
      <w:r>
        <w:rPr>
          <w:color w:val="000000"/>
          <w:szCs w:val="21"/>
          <w:lang w:val="zh-CN"/>
        </w:rPr>
        <w:t>:</w:t>
      </w:r>
      <w:r>
        <w:rPr>
          <w:rFonts w:hint="eastAsia"/>
          <w:color w:val="000000"/>
          <w:szCs w:val="21"/>
          <w:lang w:val="zh-CN"/>
        </w:rPr>
        <w:t>合同签订后</w:t>
      </w:r>
      <w:r>
        <w:rPr>
          <w:color w:val="000000"/>
          <w:szCs w:val="21"/>
          <w:lang w:val="zh-CN"/>
        </w:rPr>
        <w:t xml:space="preserve">35 </w:t>
      </w:r>
      <w:r>
        <w:rPr>
          <w:rFonts w:hint="eastAsia"/>
          <w:color w:val="000000"/>
          <w:szCs w:val="21"/>
          <w:lang w:val="zh-CN"/>
        </w:rPr>
        <w:t>日内供货安装调试到位。</w:t>
      </w:r>
    </w:p>
    <w:p>
      <w:pPr>
        <w:spacing w:line="360" w:lineRule="auto"/>
        <w:ind w:firstLine="420" w:firstLineChars="200"/>
        <w:rPr>
          <w:color w:val="000000"/>
          <w:szCs w:val="21"/>
          <w:lang w:val="zh-CN"/>
        </w:rPr>
      </w:pPr>
      <w:r>
        <w:rPr>
          <w:color w:val="000000"/>
          <w:szCs w:val="21"/>
          <w:lang w:val="zh-CN"/>
        </w:rPr>
        <w:t xml:space="preserve">2. </w:t>
      </w:r>
      <w:r>
        <w:rPr>
          <w:rFonts w:hint="eastAsia"/>
          <w:color w:val="000000"/>
          <w:szCs w:val="21"/>
          <w:lang w:val="zh-CN"/>
        </w:rPr>
        <w:t>供货地点</w:t>
      </w:r>
      <w:r>
        <w:rPr>
          <w:color w:val="000000"/>
          <w:szCs w:val="21"/>
          <w:lang w:val="zh-CN"/>
        </w:rPr>
        <w:t>:</w:t>
      </w:r>
      <w:r>
        <w:rPr>
          <w:rFonts w:hint="eastAsia"/>
          <w:color w:val="000000"/>
          <w:szCs w:val="21"/>
          <w:lang w:val="zh-CN"/>
        </w:rPr>
        <w:t>按照采购方指定地点位置。</w:t>
      </w:r>
    </w:p>
    <w:p>
      <w:pPr>
        <w:spacing w:line="360" w:lineRule="auto"/>
        <w:ind w:firstLine="420" w:firstLineChars="200"/>
        <w:rPr>
          <w:color w:val="000000"/>
          <w:szCs w:val="21"/>
          <w:lang w:val="zh-CN"/>
        </w:rPr>
      </w:pPr>
      <w:r>
        <w:rPr>
          <w:color w:val="000000"/>
          <w:szCs w:val="21"/>
          <w:lang w:val="zh-CN"/>
        </w:rPr>
        <w:t xml:space="preserve">3. </w:t>
      </w:r>
      <w:r>
        <w:rPr>
          <w:rFonts w:hint="eastAsia"/>
          <w:color w:val="000000"/>
          <w:szCs w:val="21"/>
          <w:lang w:val="zh-CN"/>
        </w:rPr>
        <w:t>付款方式</w:t>
      </w:r>
      <w:r>
        <w:rPr>
          <w:color w:val="000000"/>
          <w:szCs w:val="21"/>
          <w:lang w:val="zh-CN"/>
        </w:rPr>
        <w:t xml:space="preserve">: </w:t>
      </w:r>
      <w:r>
        <w:rPr>
          <w:rFonts w:hint="eastAsia"/>
          <w:color w:val="000000"/>
          <w:szCs w:val="21"/>
          <w:lang w:val="zh-CN"/>
        </w:rPr>
        <w:t>合同期内货到我校安装、调试完毕，验收合格后</w:t>
      </w:r>
      <w:r>
        <w:rPr>
          <w:color w:val="000000"/>
          <w:szCs w:val="21"/>
          <w:lang w:val="zh-CN"/>
        </w:rPr>
        <w:t>15</w:t>
      </w:r>
      <w:r>
        <w:rPr>
          <w:rFonts w:hint="eastAsia"/>
          <w:color w:val="000000"/>
          <w:szCs w:val="21"/>
          <w:lang w:val="zh-CN"/>
        </w:rPr>
        <w:t>日内，付合同款的</w:t>
      </w:r>
      <w:r>
        <w:rPr>
          <w:color w:val="000000"/>
          <w:szCs w:val="21"/>
          <w:lang w:val="zh-CN"/>
        </w:rPr>
        <w:t>60%</w:t>
      </w:r>
      <w:r>
        <w:rPr>
          <w:rFonts w:hint="eastAsia"/>
          <w:color w:val="000000"/>
          <w:szCs w:val="21"/>
          <w:lang w:val="zh-CN"/>
        </w:rPr>
        <w:t>；经审计后，根据实际安装工程量，付实际工程金额的</w:t>
      </w:r>
      <w:r>
        <w:rPr>
          <w:color w:val="000000"/>
          <w:szCs w:val="21"/>
          <w:lang w:val="zh-CN"/>
        </w:rPr>
        <w:t>95%</w:t>
      </w:r>
      <w:r>
        <w:rPr>
          <w:rFonts w:hint="eastAsia"/>
          <w:color w:val="000000"/>
          <w:szCs w:val="21"/>
          <w:lang w:val="zh-CN"/>
        </w:rPr>
        <w:t>，余下</w:t>
      </w:r>
      <w:r>
        <w:rPr>
          <w:color w:val="000000"/>
          <w:szCs w:val="21"/>
          <w:lang w:val="zh-CN"/>
        </w:rPr>
        <w:t>5%</w:t>
      </w:r>
      <w:r>
        <w:rPr>
          <w:rFonts w:hint="eastAsia"/>
          <w:color w:val="000000"/>
          <w:szCs w:val="21"/>
          <w:lang w:val="zh-CN"/>
        </w:rPr>
        <w:t>合同款作为质量保证金，待一年后使用无质量及售后服务等问题后结清余款（不计息）。如有质量问题，不能及时更换或不能及时维保到位，尾款不予支付</w:t>
      </w:r>
      <w:r>
        <w:rPr>
          <w:rFonts w:hint="eastAsia"/>
          <w:color w:val="000000"/>
          <w:szCs w:val="21"/>
        </w:rPr>
        <w:t>并按合同追究赔偿等责任</w:t>
      </w:r>
      <w:r>
        <w:rPr>
          <w:rFonts w:hint="eastAsia"/>
          <w:color w:val="000000"/>
          <w:szCs w:val="21"/>
          <w:lang w:val="zh-CN"/>
        </w:rPr>
        <w:t>。如验收不合格以及发现伪劣产品等，采购人将视其情况，采取退货、拒付货款、索赔等措施，直至向质量技术监督主管部门报告，依法处理。</w:t>
      </w:r>
    </w:p>
    <w:p>
      <w:pPr>
        <w:spacing w:line="360" w:lineRule="auto"/>
        <w:ind w:firstLine="420" w:firstLineChars="200"/>
        <w:rPr>
          <w:color w:val="000000"/>
          <w:szCs w:val="21"/>
          <w:lang w:val="zh-CN"/>
        </w:rPr>
      </w:pPr>
    </w:p>
    <w:p>
      <w:pPr>
        <w:spacing w:line="360" w:lineRule="auto"/>
        <w:ind w:firstLine="420" w:firstLineChars="200"/>
        <w:rPr>
          <w:color w:val="000000"/>
          <w:szCs w:val="21"/>
          <w:lang w:val="zh-CN"/>
        </w:rPr>
      </w:pPr>
    </w:p>
    <w:p>
      <w:pPr>
        <w:spacing w:line="360" w:lineRule="auto"/>
        <w:ind w:firstLine="420" w:firstLineChars="200"/>
        <w:rPr>
          <w:color w:val="000000"/>
          <w:szCs w:val="21"/>
          <w:lang w:val="zh-CN"/>
        </w:rPr>
      </w:pPr>
    </w:p>
    <w:p>
      <w:pPr>
        <w:spacing w:line="360" w:lineRule="auto"/>
        <w:ind w:firstLine="420" w:firstLineChars="200"/>
        <w:rPr>
          <w:color w:val="000000"/>
          <w:szCs w:val="21"/>
          <w:lang w:val="zh-CN"/>
        </w:rPr>
      </w:pPr>
    </w:p>
    <w:p>
      <w:pPr>
        <w:spacing w:line="360" w:lineRule="auto"/>
        <w:ind w:firstLine="420" w:firstLineChars="200"/>
        <w:rPr>
          <w:color w:val="000000"/>
          <w:szCs w:val="21"/>
          <w:lang w:val="zh-CN"/>
        </w:rPr>
      </w:pPr>
    </w:p>
    <w:p>
      <w:pPr>
        <w:spacing w:line="360" w:lineRule="auto"/>
        <w:ind w:firstLine="420" w:firstLineChars="200"/>
        <w:rPr>
          <w:color w:val="000000"/>
          <w:szCs w:val="21"/>
          <w:lang w:val="zh-CN"/>
        </w:rPr>
      </w:pPr>
    </w:p>
    <w:p>
      <w:pPr>
        <w:spacing w:line="360" w:lineRule="auto"/>
        <w:ind w:firstLine="420" w:firstLineChars="200"/>
        <w:rPr>
          <w:color w:val="000000"/>
          <w:szCs w:val="21"/>
          <w:lang w:val="zh-CN"/>
        </w:rPr>
      </w:pPr>
    </w:p>
    <w:p>
      <w:pPr>
        <w:spacing w:line="360" w:lineRule="auto"/>
        <w:ind w:firstLine="420" w:firstLineChars="200"/>
        <w:rPr>
          <w:color w:val="000000"/>
          <w:szCs w:val="21"/>
          <w:lang w:val="zh-CN"/>
        </w:rPr>
      </w:pPr>
    </w:p>
    <w:p>
      <w:pPr>
        <w:spacing w:line="360" w:lineRule="auto"/>
        <w:ind w:firstLine="420" w:firstLineChars="200"/>
        <w:rPr>
          <w:color w:val="000000"/>
          <w:szCs w:val="21"/>
          <w:lang w:val="zh-CN"/>
        </w:rPr>
      </w:pPr>
    </w:p>
    <w:p>
      <w:pPr>
        <w:spacing w:line="360" w:lineRule="auto"/>
        <w:ind w:firstLine="420" w:firstLineChars="200"/>
        <w:rPr>
          <w:color w:val="000000"/>
          <w:szCs w:val="21"/>
          <w:lang w:val="zh-CN"/>
        </w:rPr>
      </w:pPr>
    </w:p>
    <w:p>
      <w:pPr>
        <w:widowControl/>
        <w:adjustRightInd w:val="0"/>
        <w:snapToGrid w:val="0"/>
        <w:spacing w:line="360" w:lineRule="auto"/>
        <w:jc w:val="center"/>
        <w:rPr>
          <w:kern w:val="0"/>
          <w:szCs w:val="21"/>
        </w:rPr>
      </w:pPr>
      <w:r>
        <w:rPr>
          <w:rFonts w:hint="eastAsia" w:eastAsia="方正小标宋简体"/>
          <w:color w:val="000000"/>
          <w:spacing w:val="4"/>
          <w:sz w:val="36"/>
          <w:szCs w:val="36"/>
        </w:rPr>
        <w:t>第三章</w:t>
      </w:r>
      <w:r>
        <w:rPr>
          <w:rFonts w:eastAsia="方正小标宋简体"/>
          <w:color w:val="000000"/>
          <w:spacing w:val="4"/>
          <w:sz w:val="36"/>
          <w:szCs w:val="36"/>
        </w:rPr>
        <w:t xml:space="preserve"> </w:t>
      </w:r>
      <w:r>
        <w:rPr>
          <w:rFonts w:hint="eastAsia" w:eastAsia="方正小标宋简体"/>
          <w:color w:val="000000"/>
          <w:spacing w:val="4"/>
          <w:sz w:val="36"/>
          <w:szCs w:val="36"/>
        </w:rPr>
        <w:t>合同主要条款</w:t>
      </w:r>
    </w:p>
    <w:p>
      <w:pPr>
        <w:spacing w:line="360" w:lineRule="auto"/>
        <w:jc w:val="right"/>
        <w:rPr>
          <w:sz w:val="24"/>
          <w:szCs w:val="24"/>
        </w:rPr>
      </w:pPr>
    </w:p>
    <w:p>
      <w:pPr>
        <w:spacing w:line="360" w:lineRule="auto"/>
        <w:jc w:val="right"/>
        <w:rPr>
          <w:sz w:val="24"/>
        </w:rPr>
      </w:pPr>
    </w:p>
    <w:p>
      <w:pPr>
        <w:spacing w:line="360" w:lineRule="auto"/>
        <w:outlineLvl w:val="0"/>
        <w:rPr>
          <w:sz w:val="24"/>
          <w:szCs w:val="24"/>
        </w:rPr>
      </w:pPr>
      <w:r>
        <w:rPr>
          <w:rFonts w:hint="eastAsia"/>
          <w:b/>
          <w:sz w:val="24"/>
          <w:szCs w:val="24"/>
        </w:rPr>
        <w:t>甲方</w:t>
      </w:r>
      <w:r>
        <w:rPr>
          <w:rFonts w:hint="eastAsia"/>
          <w:sz w:val="24"/>
          <w:szCs w:val="24"/>
        </w:rPr>
        <w:t>：淮阴工学院</w:t>
      </w:r>
      <w:r>
        <w:rPr>
          <w:sz w:val="24"/>
          <w:szCs w:val="24"/>
        </w:rPr>
        <w:t xml:space="preserve">          </w:t>
      </w:r>
      <w:r>
        <w:rPr>
          <w:rFonts w:hint="eastAsia"/>
          <w:sz w:val="24"/>
          <w:szCs w:val="24"/>
        </w:rPr>
        <w:t>（以下称</w:t>
      </w:r>
      <w:r>
        <w:rPr>
          <w:sz w:val="24"/>
          <w:szCs w:val="24"/>
        </w:rPr>
        <w:t xml:space="preserve"> </w:t>
      </w:r>
      <w:r>
        <w:rPr>
          <w:rFonts w:hint="eastAsia"/>
          <w:sz w:val="24"/>
          <w:szCs w:val="24"/>
        </w:rPr>
        <w:t>甲方）</w:t>
      </w:r>
    </w:p>
    <w:p>
      <w:pPr>
        <w:spacing w:line="360" w:lineRule="auto"/>
        <w:jc w:val="left"/>
        <w:rPr>
          <w:sz w:val="24"/>
          <w:szCs w:val="24"/>
        </w:rPr>
      </w:pPr>
      <w:r>
        <w:rPr>
          <w:rFonts w:hint="eastAsia"/>
          <w:b/>
          <w:sz w:val="24"/>
          <w:szCs w:val="24"/>
        </w:rPr>
        <w:t>乙方</w:t>
      </w:r>
      <w:r>
        <w:rPr>
          <w:b/>
          <w:sz w:val="24"/>
          <w:szCs w:val="24"/>
        </w:rPr>
        <w:t xml:space="preserve">:                 </w:t>
      </w:r>
      <w:r>
        <w:rPr>
          <w:rFonts w:hint="eastAsia"/>
          <w:sz w:val="24"/>
          <w:szCs w:val="24"/>
        </w:rPr>
        <w:t>公司（以下称</w:t>
      </w:r>
      <w:r>
        <w:rPr>
          <w:sz w:val="24"/>
          <w:szCs w:val="24"/>
        </w:rPr>
        <w:t xml:space="preserve"> </w:t>
      </w:r>
      <w:r>
        <w:rPr>
          <w:rFonts w:hint="eastAsia"/>
          <w:sz w:val="24"/>
          <w:szCs w:val="24"/>
        </w:rPr>
        <w:t>乙方）</w:t>
      </w:r>
    </w:p>
    <w:p>
      <w:pPr>
        <w:spacing w:line="360" w:lineRule="auto"/>
        <w:jc w:val="left"/>
        <w:rPr>
          <w:sz w:val="24"/>
          <w:szCs w:val="24"/>
        </w:rPr>
      </w:pPr>
    </w:p>
    <w:p>
      <w:pPr>
        <w:spacing w:line="360" w:lineRule="auto"/>
        <w:rPr>
          <w:sz w:val="24"/>
          <w:szCs w:val="24"/>
        </w:rPr>
      </w:pPr>
      <w:r>
        <w:rPr>
          <w:sz w:val="24"/>
          <w:szCs w:val="24"/>
        </w:rPr>
        <w:t xml:space="preserve">    </w:t>
      </w:r>
      <w:r>
        <w:rPr>
          <w:rFonts w:hint="eastAsia"/>
          <w:sz w:val="24"/>
          <w:szCs w:val="24"/>
        </w:rPr>
        <w:t>根据《中华人民共和国合同法》，甲、乙双方经过友好协商，本着平等互利的原则，签订以下条款。</w:t>
      </w:r>
    </w:p>
    <w:p>
      <w:pPr>
        <w:numPr>
          <w:ilvl w:val="0"/>
          <w:numId w:val="1"/>
        </w:numPr>
        <w:spacing w:line="360" w:lineRule="auto"/>
        <w:rPr>
          <w:b/>
          <w:sz w:val="24"/>
          <w:szCs w:val="24"/>
        </w:rPr>
      </w:pPr>
      <w:r>
        <w:rPr>
          <w:rFonts w:hint="eastAsia"/>
          <w:b/>
          <w:sz w:val="24"/>
          <w:szCs w:val="24"/>
        </w:rPr>
        <w:t>采购内容</w:t>
      </w:r>
    </w:p>
    <w:p>
      <w:pPr>
        <w:spacing w:line="360" w:lineRule="auto"/>
        <w:ind w:left="2040" w:hanging="2040" w:hangingChars="850"/>
        <w:rPr>
          <w:b/>
          <w:sz w:val="28"/>
          <w:szCs w:val="28"/>
        </w:rPr>
      </w:pPr>
      <w:r>
        <w:rPr>
          <w:sz w:val="24"/>
          <w:szCs w:val="24"/>
        </w:rPr>
        <w:t xml:space="preserve">    </w:t>
      </w:r>
      <w:r>
        <w:rPr>
          <w:rFonts w:hint="eastAsia"/>
          <w:sz w:val="24"/>
          <w:szCs w:val="24"/>
        </w:rPr>
        <w:t>所购设备具体厂家、型号、价格如下</w:t>
      </w:r>
      <w:r>
        <w:rPr>
          <w:rFonts w:hint="eastAsia"/>
          <w:sz w:val="28"/>
          <w:szCs w:val="28"/>
        </w:rPr>
        <w:t>：</w:t>
      </w:r>
      <w:r>
        <w:rPr>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spacing w:line="360" w:lineRule="auto"/>
              <w:jc w:val="center"/>
              <w:rPr>
                <w:szCs w:val="21"/>
              </w:rPr>
            </w:pPr>
            <w:r>
              <w:rPr>
                <w:rFonts w:hint="eastAsia"/>
                <w:szCs w:val="21"/>
              </w:rPr>
              <w:t>序号</w:t>
            </w:r>
          </w:p>
        </w:tc>
        <w:tc>
          <w:tcPr>
            <w:tcW w:w="1538" w:type="dxa"/>
            <w:vAlign w:val="center"/>
          </w:tcPr>
          <w:p>
            <w:pPr>
              <w:spacing w:line="360" w:lineRule="auto"/>
              <w:jc w:val="center"/>
              <w:rPr>
                <w:szCs w:val="21"/>
              </w:rPr>
            </w:pPr>
            <w:r>
              <w:rPr>
                <w:rFonts w:hint="eastAsia"/>
                <w:szCs w:val="21"/>
              </w:rPr>
              <w:t>货物名称</w:t>
            </w:r>
          </w:p>
        </w:tc>
        <w:tc>
          <w:tcPr>
            <w:tcW w:w="1134" w:type="dxa"/>
            <w:vAlign w:val="center"/>
          </w:tcPr>
          <w:p>
            <w:pPr>
              <w:spacing w:line="360" w:lineRule="auto"/>
              <w:jc w:val="center"/>
              <w:rPr>
                <w:szCs w:val="21"/>
              </w:rPr>
            </w:pPr>
            <w:r>
              <w:rPr>
                <w:rFonts w:hint="eastAsia"/>
                <w:color w:val="000000"/>
                <w:szCs w:val="21"/>
              </w:rPr>
              <w:t>品牌</w:t>
            </w:r>
          </w:p>
        </w:tc>
        <w:tc>
          <w:tcPr>
            <w:tcW w:w="2470" w:type="dxa"/>
            <w:vAlign w:val="center"/>
          </w:tcPr>
          <w:p>
            <w:pPr>
              <w:spacing w:line="360" w:lineRule="auto"/>
              <w:jc w:val="center"/>
              <w:rPr>
                <w:color w:val="000000"/>
                <w:szCs w:val="21"/>
              </w:rPr>
            </w:pPr>
            <w:r>
              <w:rPr>
                <w:rFonts w:hint="eastAsia"/>
                <w:color w:val="000000"/>
                <w:szCs w:val="21"/>
              </w:rPr>
              <w:t>规格、型号</w:t>
            </w:r>
          </w:p>
        </w:tc>
        <w:tc>
          <w:tcPr>
            <w:tcW w:w="738" w:type="dxa"/>
            <w:vAlign w:val="center"/>
          </w:tcPr>
          <w:p>
            <w:pPr>
              <w:spacing w:line="360" w:lineRule="auto"/>
              <w:jc w:val="center"/>
              <w:rPr>
                <w:color w:val="000000"/>
                <w:szCs w:val="21"/>
              </w:rPr>
            </w:pPr>
            <w:r>
              <w:rPr>
                <w:rFonts w:hint="eastAsia"/>
                <w:color w:val="000000"/>
                <w:szCs w:val="21"/>
              </w:rPr>
              <w:t>单位</w:t>
            </w:r>
          </w:p>
        </w:tc>
        <w:tc>
          <w:tcPr>
            <w:tcW w:w="706" w:type="dxa"/>
            <w:vAlign w:val="center"/>
          </w:tcPr>
          <w:p>
            <w:pPr>
              <w:spacing w:line="360" w:lineRule="auto"/>
              <w:jc w:val="center"/>
              <w:rPr>
                <w:szCs w:val="21"/>
              </w:rPr>
            </w:pPr>
            <w:r>
              <w:rPr>
                <w:rFonts w:hint="eastAsia"/>
                <w:szCs w:val="21"/>
              </w:rPr>
              <w:t>数量</w:t>
            </w:r>
          </w:p>
        </w:tc>
        <w:tc>
          <w:tcPr>
            <w:tcW w:w="1116" w:type="dxa"/>
            <w:vAlign w:val="center"/>
          </w:tcPr>
          <w:p>
            <w:pPr>
              <w:spacing w:line="360" w:lineRule="auto"/>
              <w:jc w:val="center"/>
              <w:rPr>
                <w:szCs w:val="21"/>
              </w:rPr>
            </w:pPr>
            <w:r>
              <w:rPr>
                <w:rFonts w:hint="eastAsia"/>
                <w:szCs w:val="21"/>
              </w:rPr>
              <w:t>单价（元）</w:t>
            </w:r>
          </w:p>
        </w:tc>
        <w:tc>
          <w:tcPr>
            <w:tcW w:w="1178" w:type="dxa"/>
            <w:vAlign w:val="center"/>
          </w:tcPr>
          <w:p>
            <w:pPr>
              <w:spacing w:line="360" w:lineRule="auto"/>
              <w:jc w:val="center"/>
              <w:rPr>
                <w:szCs w:val="21"/>
              </w:rPr>
            </w:pPr>
            <w:r>
              <w:rPr>
                <w:rFonts w:hint="eastAsia"/>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360" w:lineRule="auto"/>
              <w:jc w:val="center"/>
              <w:rPr>
                <w:szCs w:val="21"/>
              </w:rPr>
            </w:pPr>
          </w:p>
        </w:tc>
        <w:tc>
          <w:tcPr>
            <w:tcW w:w="1538" w:type="dxa"/>
            <w:vAlign w:val="center"/>
          </w:tcPr>
          <w:p>
            <w:pPr>
              <w:spacing w:line="360" w:lineRule="auto"/>
              <w:jc w:val="center"/>
              <w:rPr>
                <w:szCs w:val="21"/>
              </w:rPr>
            </w:pPr>
          </w:p>
        </w:tc>
        <w:tc>
          <w:tcPr>
            <w:tcW w:w="1134" w:type="dxa"/>
            <w:vAlign w:val="center"/>
          </w:tcPr>
          <w:p>
            <w:pPr>
              <w:spacing w:line="360" w:lineRule="auto"/>
              <w:jc w:val="center"/>
              <w:rPr>
                <w:szCs w:val="21"/>
              </w:rPr>
            </w:pPr>
          </w:p>
        </w:tc>
        <w:tc>
          <w:tcPr>
            <w:tcW w:w="2470" w:type="dxa"/>
            <w:vAlign w:val="center"/>
          </w:tcPr>
          <w:p>
            <w:pPr>
              <w:spacing w:line="360" w:lineRule="auto"/>
              <w:jc w:val="left"/>
              <w:rPr>
                <w:szCs w:val="21"/>
              </w:rPr>
            </w:pPr>
          </w:p>
        </w:tc>
        <w:tc>
          <w:tcPr>
            <w:tcW w:w="738" w:type="dxa"/>
            <w:vAlign w:val="center"/>
          </w:tcPr>
          <w:p>
            <w:pPr>
              <w:spacing w:line="360" w:lineRule="auto"/>
              <w:jc w:val="center"/>
              <w:rPr>
                <w:spacing w:val="8"/>
                <w:szCs w:val="21"/>
              </w:rPr>
            </w:pPr>
          </w:p>
        </w:tc>
        <w:tc>
          <w:tcPr>
            <w:tcW w:w="706" w:type="dxa"/>
            <w:vAlign w:val="center"/>
          </w:tcPr>
          <w:p>
            <w:pPr>
              <w:spacing w:line="360" w:lineRule="auto"/>
              <w:jc w:val="center"/>
              <w:rPr>
                <w:spacing w:val="8"/>
                <w:szCs w:val="21"/>
              </w:rPr>
            </w:pPr>
          </w:p>
        </w:tc>
        <w:tc>
          <w:tcPr>
            <w:tcW w:w="1116" w:type="dxa"/>
            <w:vAlign w:val="center"/>
          </w:tcPr>
          <w:p>
            <w:pPr>
              <w:spacing w:line="360" w:lineRule="auto"/>
              <w:jc w:val="center"/>
              <w:rPr>
                <w:spacing w:val="8"/>
                <w:szCs w:val="21"/>
              </w:rPr>
            </w:pPr>
          </w:p>
        </w:tc>
        <w:tc>
          <w:tcPr>
            <w:tcW w:w="1178" w:type="dxa"/>
            <w:vAlign w:val="center"/>
          </w:tcPr>
          <w:p>
            <w:pPr>
              <w:spacing w:line="360" w:lineRule="auto"/>
              <w:jc w:val="center"/>
              <w:rPr>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60" w:lineRule="auto"/>
              <w:jc w:val="center"/>
              <w:rPr>
                <w:szCs w:val="21"/>
              </w:rPr>
            </w:pPr>
            <w:r>
              <w:rPr>
                <w:rFonts w:hint="eastAsia"/>
                <w:color w:val="000000"/>
                <w:kern w:val="0"/>
                <w:szCs w:val="21"/>
              </w:rPr>
              <w:t>合计</w:t>
            </w:r>
          </w:p>
        </w:tc>
        <w:tc>
          <w:tcPr>
            <w:tcW w:w="7342" w:type="dxa"/>
            <w:gridSpan w:val="6"/>
            <w:vAlign w:val="center"/>
          </w:tcPr>
          <w:p>
            <w:pPr>
              <w:widowControl/>
              <w:spacing w:line="360" w:lineRule="auto"/>
              <w:rPr>
                <w:b/>
                <w:bCs/>
                <w:szCs w:val="21"/>
              </w:rPr>
            </w:pPr>
            <w:r>
              <w:rPr>
                <w:rFonts w:hint="eastAsia"/>
                <w:kern w:val="0"/>
                <w:szCs w:val="21"/>
              </w:rPr>
              <w:t>大写：</w:t>
            </w:r>
            <w:r>
              <w:rPr>
                <w:kern w:val="0"/>
                <w:szCs w:val="21"/>
              </w:rPr>
              <w:t xml:space="preserve">                    </w:t>
            </w:r>
            <w:r>
              <w:rPr>
                <w:rFonts w:hint="eastAsia"/>
                <w:color w:val="000000"/>
                <w:szCs w:val="21"/>
              </w:rPr>
              <w:t>（小写）：￥</w:t>
            </w:r>
            <w:r>
              <w:rPr>
                <w:kern w:val="0"/>
                <w:szCs w:val="21"/>
              </w:rPr>
              <w:t xml:space="preserve">     </w:t>
            </w:r>
            <w:r>
              <w:rPr>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60" w:lineRule="auto"/>
              <w:rPr>
                <w:b/>
                <w:bCs/>
                <w:kern w:val="0"/>
                <w:szCs w:val="21"/>
              </w:rPr>
            </w:pPr>
            <w:r>
              <w:rPr>
                <w:rFonts w:hint="eastAsia"/>
                <w:szCs w:val="21"/>
              </w:rPr>
              <w:t>含运输、搬运、保险、安装、调试、税收等一切费用。</w:t>
            </w:r>
          </w:p>
        </w:tc>
      </w:tr>
    </w:tbl>
    <w:p>
      <w:pPr>
        <w:spacing w:line="360" w:lineRule="auto"/>
        <w:rPr>
          <w:sz w:val="24"/>
        </w:rPr>
      </w:pPr>
    </w:p>
    <w:p>
      <w:pPr>
        <w:tabs>
          <w:tab w:val="left" w:pos="945"/>
          <w:tab w:val="left" w:pos="1050"/>
          <w:tab w:val="left" w:pos="1155"/>
        </w:tabs>
        <w:adjustRightInd w:val="0"/>
        <w:spacing w:line="360" w:lineRule="auto"/>
        <w:ind w:firstLine="480" w:firstLineChars="200"/>
        <w:rPr>
          <w:b/>
          <w:sz w:val="24"/>
          <w:szCs w:val="24"/>
        </w:rPr>
      </w:pPr>
      <w:r>
        <w:rPr>
          <w:rFonts w:hint="eastAsia"/>
          <w:b/>
          <w:sz w:val="24"/>
          <w:szCs w:val="24"/>
        </w:rPr>
        <w:t>二、交货时间及地点</w:t>
      </w:r>
    </w:p>
    <w:p>
      <w:pPr>
        <w:tabs>
          <w:tab w:val="left" w:pos="945"/>
        </w:tabs>
        <w:adjustRightInd w:val="0"/>
        <w:spacing w:line="360" w:lineRule="auto"/>
        <w:ind w:firstLine="510"/>
        <w:rPr>
          <w:b/>
          <w:sz w:val="24"/>
          <w:szCs w:val="24"/>
        </w:rPr>
      </w:pPr>
      <w:r>
        <w:rPr>
          <w:rFonts w:hint="eastAsia"/>
          <w:sz w:val="24"/>
          <w:szCs w:val="24"/>
        </w:rPr>
        <w:t>乙方须在合同签订后</w:t>
      </w:r>
      <w:r>
        <w:rPr>
          <w:sz w:val="24"/>
          <w:szCs w:val="24"/>
        </w:rPr>
        <w:t>****</w:t>
      </w:r>
      <w:r>
        <w:rPr>
          <w:rFonts w:hint="eastAsia"/>
          <w:sz w:val="24"/>
          <w:szCs w:val="24"/>
        </w:rPr>
        <w:t>日前免费将本合同订购之设备送至甲方指定地点，并负责安装完毕。</w:t>
      </w:r>
    </w:p>
    <w:p>
      <w:pPr>
        <w:tabs>
          <w:tab w:val="left" w:pos="900"/>
          <w:tab w:val="left" w:pos="945"/>
        </w:tabs>
        <w:adjustRightInd w:val="0"/>
        <w:spacing w:line="360" w:lineRule="auto"/>
        <w:ind w:firstLine="482"/>
        <w:rPr>
          <w:b/>
          <w:sz w:val="24"/>
          <w:szCs w:val="24"/>
        </w:rPr>
      </w:pPr>
      <w:r>
        <w:rPr>
          <w:rFonts w:hint="eastAsia"/>
          <w:b/>
          <w:sz w:val="24"/>
          <w:szCs w:val="24"/>
        </w:rPr>
        <w:t>三、相关责任及付款方式</w:t>
      </w:r>
    </w:p>
    <w:p>
      <w:pPr>
        <w:numPr>
          <w:ilvl w:val="0"/>
          <w:numId w:val="2"/>
        </w:numPr>
        <w:tabs>
          <w:tab w:val="left" w:pos="900"/>
          <w:tab w:val="left" w:pos="945"/>
        </w:tabs>
        <w:adjustRightInd w:val="0"/>
        <w:spacing w:line="360" w:lineRule="auto"/>
        <w:ind w:left="0" w:firstLine="540"/>
        <w:rPr>
          <w:sz w:val="24"/>
          <w:szCs w:val="24"/>
        </w:rPr>
      </w:pPr>
      <w:r>
        <w:rPr>
          <w:rFonts w:hint="eastAsia"/>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360" w:lineRule="auto"/>
        <w:ind w:firstLine="460" w:firstLineChars="192"/>
        <w:rPr>
          <w:sz w:val="24"/>
          <w:szCs w:val="24"/>
        </w:rPr>
      </w:pPr>
      <w:r>
        <w:rPr>
          <w:rFonts w:hint="eastAsia"/>
          <w:sz w:val="24"/>
          <w:szCs w:val="24"/>
        </w:rPr>
        <w:t>（</w:t>
      </w:r>
      <w:r>
        <w:rPr>
          <w:sz w:val="24"/>
          <w:szCs w:val="24"/>
        </w:rPr>
        <w:t>1</w:t>
      </w:r>
      <w:r>
        <w:rPr>
          <w:rFonts w:hint="eastAsia"/>
          <w:sz w:val="24"/>
          <w:szCs w:val="24"/>
        </w:rPr>
        <w:t>）提供符合国家税务机关规定的正式全额发票。</w:t>
      </w:r>
    </w:p>
    <w:p>
      <w:pPr>
        <w:tabs>
          <w:tab w:val="left" w:pos="945"/>
        </w:tabs>
        <w:adjustRightInd w:val="0"/>
        <w:spacing w:line="360" w:lineRule="auto"/>
        <w:ind w:firstLine="460" w:firstLineChars="192"/>
        <w:rPr>
          <w:sz w:val="24"/>
          <w:szCs w:val="24"/>
        </w:rPr>
      </w:pPr>
      <w:r>
        <w:rPr>
          <w:rFonts w:hint="eastAsia"/>
          <w:sz w:val="24"/>
          <w:szCs w:val="24"/>
        </w:rPr>
        <w:t>（</w:t>
      </w:r>
      <w:r>
        <w:rPr>
          <w:sz w:val="24"/>
          <w:szCs w:val="24"/>
        </w:rPr>
        <w:t>2</w:t>
      </w:r>
      <w:r>
        <w:rPr>
          <w:rFonts w:hint="eastAsia"/>
          <w:sz w:val="24"/>
          <w:szCs w:val="24"/>
        </w:rPr>
        <w:t>）每延迟一天供货，乙方须向甲方支付违约金（</w:t>
      </w:r>
      <w:r>
        <w:rPr>
          <w:sz w:val="24"/>
          <w:szCs w:val="24"/>
        </w:rPr>
        <w:t>RMB</w:t>
      </w:r>
      <w:r>
        <w:rPr>
          <w:rFonts w:hint="eastAsia"/>
          <w:sz w:val="24"/>
          <w:szCs w:val="24"/>
        </w:rPr>
        <w:t>）</w:t>
      </w:r>
      <w:r>
        <w:rPr>
          <w:sz w:val="24"/>
          <w:szCs w:val="24"/>
        </w:rPr>
        <w:t>300</w:t>
      </w:r>
      <w:r>
        <w:rPr>
          <w:rFonts w:hint="eastAsia"/>
          <w:sz w:val="24"/>
          <w:szCs w:val="24"/>
        </w:rPr>
        <w:t>元整，总违约金累计计算。违约金由甲方从乙方货款中直接扣除。</w:t>
      </w:r>
    </w:p>
    <w:p>
      <w:pPr>
        <w:tabs>
          <w:tab w:val="left" w:pos="900"/>
        </w:tabs>
        <w:adjustRightInd w:val="0"/>
        <w:spacing w:line="360" w:lineRule="auto"/>
        <w:ind w:firstLine="460" w:firstLineChars="192"/>
        <w:rPr>
          <w:sz w:val="24"/>
          <w:szCs w:val="24"/>
        </w:rPr>
      </w:pPr>
      <w:r>
        <w:rPr>
          <w:rFonts w:hint="eastAsia"/>
          <w:sz w:val="24"/>
          <w:szCs w:val="24"/>
        </w:rPr>
        <w:t>（</w:t>
      </w:r>
      <w:r>
        <w:rPr>
          <w:sz w:val="24"/>
          <w:szCs w:val="24"/>
        </w:rPr>
        <w:t>3</w:t>
      </w:r>
      <w:r>
        <w:rPr>
          <w:rFonts w:hint="eastAsia"/>
          <w:sz w:val="24"/>
          <w:szCs w:val="24"/>
        </w:rPr>
        <w:t>）甲方所购设备保修期为</w:t>
      </w:r>
      <w:r>
        <w:rPr>
          <w:sz w:val="24"/>
          <w:szCs w:val="24"/>
        </w:rPr>
        <w:t xml:space="preserve">   </w:t>
      </w:r>
      <w:r>
        <w:rPr>
          <w:rFonts w:hint="eastAsia"/>
          <w:sz w:val="24"/>
          <w:szCs w:val="24"/>
        </w:rPr>
        <w:t>年，</w:t>
      </w:r>
      <w:r>
        <w:rPr>
          <w:rFonts w:hint="eastAsia"/>
          <w:color w:val="000000"/>
          <w:sz w:val="24"/>
          <w:szCs w:val="24"/>
        </w:rPr>
        <w:t>保修期内免费上门服务。乙方的响应时间是在接到甲方电话后</w:t>
      </w:r>
      <w:r>
        <w:rPr>
          <w:color w:val="000000"/>
          <w:sz w:val="24"/>
          <w:szCs w:val="24"/>
        </w:rPr>
        <w:t>1</w:t>
      </w:r>
      <w:r>
        <w:rPr>
          <w:rFonts w:hint="eastAsia"/>
          <w:color w:val="000000"/>
          <w:sz w:val="24"/>
          <w:szCs w:val="24"/>
        </w:rPr>
        <w:t>个小时内响应，在</w:t>
      </w:r>
      <w:r>
        <w:rPr>
          <w:color w:val="000000"/>
          <w:sz w:val="24"/>
          <w:szCs w:val="24"/>
        </w:rPr>
        <w:t>24</w:t>
      </w:r>
      <w:r>
        <w:rPr>
          <w:rFonts w:hint="eastAsia"/>
          <w:color w:val="000000"/>
          <w:sz w:val="24"/>
          <w:szCs w:val="24"/>
        </w:rPr>
        <w:t>小时内解决问题。无法当场检修的</w:t>
      </w:r>
      <w:r>
        <w:rPr>
          <w:color w:val="000000"/>
          <w:sz w:val="24"/>
          <w:szCs w:val="24"/>
        </w:rPr>
        <w:t xml:space="preserve"> </w:t>
      </w:r>
      <w:r>
        <w:rPr>
          <w:rFonts w:hint="eastAsia"/>
          <w:color w:val="000000"/>
          <w:sz w:val="24"/>
          <w:szCs w:val="24"/>
        </w:rPr>
        <w:t>，乙方提供相同规格的设备代用。</w:t>
      </w:r>
      <w:r>
        <w:rPr>
          <w:rFonts w:hint="eastAsia"/>
          <w:sz w:val="24"/>
          <w:szCs w:val="24"/>
        </w:rPr>
        <w:t>如</w:t>
      </w:r>
      <w:r>
        <w:rPr>
          <w:rFonts w:hint="eastAsia"/>
          <w:color w:val="000000"/>
          <w:sz w:val="24"/>
          <w:szCs w:val="24"/>
        </w:rPr>
        <w:t>无法当场检修且乙方不能提供相同规格的设备代用</w:t>
      </w:r>
      <w:r>
        <w:rPr>
          <w:rFonts w:hint="eastAsia"/>
          <w:sz w:val="24"/>
          <w:szCs w:val="24"/>
        </w:rPr>
        <w:t>，乙方须向甲方支付（</w:t>
      </w:r>
      <w:r>
        <w:rPr>
          <w:sz w:val="24"/>
          <w:szCs w:val="24"/>
        </w:rPr>
        <w:t>RMB</w:t>
      </w:r>
      <w:r>
        <w:rPr>
          <w:rFonts w:hint="eastAsia"/>
          <w:sz w:val="24"/>
          <w:szCs w:val="24"/>
        </w:rPr>
        <w:t>）</w:t>
      </w:r>
      <w:r>
        <w:rPr>
          <w:sz w:val="24"/>
          <w:szCs w:val="24"/>
        </w:rPr>
        <w:t>200.00</w:t>
      </w:r>
      <w:r>
        <w:rPr>
          <w:rFonts w:hint="eastAsia"/>
          <w:sz w:val="24"/>
          <w:szCs w:val="24"/>
        </w:rPr>
        <w:t>元</w:t>
      </w:r>
      <w:r>
        <w:rPr>
          <w:sz w:val="24"/>
          <w:szCs w:val="24"/>
        </w:rPr>
        <w:t>/</w:t>
      </w:r>
      <w:r>
        <w:rPr>
          <w:rFonts w:hint="eastAsia"/>
          <w:sz w:val="24"/>
          <w:szCs w:val="24"/>
        </w:rPr>
        <w:t>天的违约金。</w:t>
      </w:r>
    </w:p>
    <w:p>
      <w:pPr>
        <w:tabs>
          <w:tab w:val="left" w:pos="900"/>
        </w:tabs>
        <w:adjustRightInd w:val="0"/>
        <w:spacing w:line="360" w:lineRule="auto"/>
        <w:ind w:firstLine="360" w:firstLineChars="150"/>
        <w:rPr>
          <w:sz w:val="24"/>
          <w:szCs w:val="24"/>
        </w:rPr>
      </w:pPr>
      <w:r>
        <w:rPr>
          <w:rFonts w:hint="eastAsia"/>
          <w:sz w:val="24"/>
          <w:szCs w:val="24"/>
        </w:rPr>
        <w:t>（</w:t>
      </w:r>
      <w:r>
        <w:rPr>
          <w:sz w:val="24"/>
          <w:szCs w:val="24"/>
        </w:rPr>
        <w:t>4</w:t>
      </w:r>
      <w:r>
        <w:rPr>
          <w:rFonts w:hint="eastAsia"/>
          <w:sz w:val="24"/>
          <w:szCs w:val="24"/>
        </w:rPr>
        <w:t>）在设备免费质保期满后，乙方对甲方所购设备提供终身维修服务，只收更换部件成本费，免收服务费。</w:t>
      </w:r>
    </w:p>
    <w:p>
      <w:pPr>
        <w:pStyle w:val="4"/>
        <w:rPr>
          <w:sz w:val="24"/>
          <w:szCs w:val="24"/>
        </w:rPr>
      </w:pPr>
      <w:r>
        <w:rPr>
          <w:rFonts w:hint="eastAsia"/>
          <w:sz w:val="24"/>
          <w:szCs w:val="24"/>
        </w:rPr>
        <w:t>本合同</w:t>
      </w:r>
      <w:r>
        <w:rPr>
          <w:sz w:val="24"/>
          <w:szCs w:val="24"/>
        </w:rPr>
        <w:t>“</w:t>
      </w:r>
      <w:r>
        <w:rPr>
          <w:rFonts w:hint="eastAsia"/>
          <w:sz w:val="24"/>
          <w:szCs w:val="24"/>
        </w:rPr>
        <w:t>免费质保</w:t>
      </w:r>
      <w:r>
        <w:rPr>
          <w:sz w:val="24"/>
          <w:szCs w:val="24"/>
        </w:rPr>
        <w:t>”</w:t>
      </w:r>
      <w:r>
        <w:rPr>
          <w:rFonts w:hint="eastAsia"/>
          <w:sz w:val="24"/>
          <w:szCs w:val="24"/>
        </w:rPr>
        <w:t>均指甲方使用过程中</w:t>
      </w:r>
      <w:r>
        <w:rPr>
          <w:sz w:val="24"/>
          <w:szCs w:val="24"/>
        </w:rPr>
        <w:t>“</w:t>
      </w:r>
      <w:r>
        <w:rPr>
          <w:rFonts w:hint="eastAsia"/>
          <w:sz w:val="24"/>
          <w:szCs w:val="24"/>
        </w:rPr>
        <w:t>非人为因素</w:t>
      </w:r>
      <w:r>
        <w:rPr>
          <w:sz w:val="24"/>
          <w:szCs w:val="24"/>
        </w:rPr>
        <w:t>”</w:t>
      </w:r>
      <w:r>
        <w:rPr>
          <w:rFonts w:hint="eastAsia"/>
          <w:sz w:val="24"/>
          <w:szCs w:val="24"/>
        </w:rPr>
        <w:t>造成乙方所提供设备损坏的前提下。</w:t>
      </w:r>
    </w:p>
    <w:p>
      <w:pPr>
        <w:tabs>
          <w:tab w:val="left" w:pos="900"/>
        </w:tabs>
        <w:adjustRightInd w:val="0"/>
        <w:spacing w:line="360" w:lineRule="auto"/>
        <w:rPr>
          <w:sz w:val="24"/>
          <w:szCs w:val="24"/>
        </w:rPr>
      </w:pPr>
      <w:r>
        <w:rPr>
          <w:sz w:val="24"/>
          <w:szCs w:val="24"/>
        </w:rPr>
        <w:t xml:space="preserve">    </w:t>
      </w:r>
      <w:r>
        <w:rPr>
          <w:rFonts w:hint="eastAsia"/>
          <w:sz w:val="24"/>
          <w:szCs w:val="24"/>
        </w:rPr>
        <w:t>质保起算时间以甲方的验收合格时间开始计算。</w:t>
      </w:r>
    </w:p>
    <w:p>
      <w:pPr>
        <w:widowControl/>
        <w:spacing w:line="360" w:lineRule="auto"/>
        <w:ind w:firstLine="480" w:firstLineChars="200"/>
        <w:jc w:val="left"/>
        <w:rPr>
          <w:sz w:val="24"/>
          <w:szCs w:val="24"/>
        </w:rPr>
      </w:pPr>
      <w:r>
        <w:rPr>
          <w:rFonts w:hint="eastAsia"/>
          <w:sz w:val="24"/>
          <w:szCs w:val="24"/>
        </w:rPr>
        <w:t>在乙方根据合同规定时间按时交货并安装调试完毕，经过一段时间使用，甲方应及时组织对乙方所供设备进行验收。验收合格后，</w:t>
      </w:r>
      <w:r>
        <w:rPr>
          <w:rFonts w:hint="eastAsia"/>
          <w:kern w:val="0"/>
          <w:sz w:val="24"/>
          <w:szCs w:val="24"/>
        </w:rPr>
        <w:t>甲方支付给乙方合同总金额的</w:t>
      </w:r>
      <w:r>
        <w:rPr>
          <w:kern w:val="0"/>
          <w:sz w:val="24"/>
          <w:szCs w:val="24"/>
        </w:rPr>
        <w:t>95%</w:t>
      </w:r>
      <w:r>
        <w:rPr>
          <w:rFonts w:hint="eastAsia"/>
          <w:kern w:val="0"/>
          <w:sz w:val="24"/>
          <w:szCs w:val="24"/>
        </w:rPr>
        <w:t>，人民币：</w:t>
      </w:r>
      <w:r>
        <w:rPr>
          <w:kern w:val="0"/>
          <w:sz w:val="24"/>
          <w:szCs w:val="24"/>
        </w:rPr>
        <w:t xml:space="preserve">       </w:t>
      </w:r>
      <w:r>
        <w:rPr>
          <w:b/>
          <w:kern w:val="0"/>
          <w:sz w:val="24"/>
          <w:szCs w:val="24"/>
        </w:rPr>
        <w:t xml:space="preserve">   </w:t>
      </w:r>
      <w:r>
        <w:rPr>
          <w:rFonts w:hint="eastAsia"/>
          <w:bCs/>
          <w:color w:val="000000"/>
          <w:sz w:val="24"/>
          <w:szCs w:val="24"/>
        </w:rPr>
        <w:t>元整（￥</w:t>
      </w:r>
      <w:r>
        <w:rPr>
          <w:bCs/>
          <w:color w:val="000000"/>
          <w:sz w:val="24"/>
          <w:szCs w:val="24"/>
        </w:rPr>
        <w:t xml:space="preserve">    </w:t>
      </w:r>
      <w:r>
        <w:rPr>
          <w:rFonts w:hint="eastAsia"/>
          <w:bCs/>
          <w:color w:val="000000"/>
          <w:sz w:val="24"/>
          <w:szCs w:val="24"/>
        </w:rPr>
        <w:t>）；合同总金额的</w:t>
      </w:r>
      <w:r>
        <w:rPr>
          <w:bCs/>
          <w:color w:val="000000"/>
          <w:sz w:val="24"/>
          <w:szCs w:val="24"/>
        </w:rPr>
        <w:t>5%</w:t>
      </w:r>
      <w:r>
        <w:rPr>
          <w:rFonts w:hint="eastAsia"/>
          <w:bCs/>
          <w:color w:val="000000"/>
          <w:sz w:val="24"/>
          <w:szCs w:val="24"/>
        </w:rPr>
        <w:t>，人民币：</w:t>
      </w:r>
      <w:r>
        <w:rPr>
          <w:bCs/>
          <w:color w:val="000000"/>
          <w:sz w:val="24"/>
          <w:szCs w:val="24"/>
        </w:rPr>
        <w:t xml:space="preserve">        </w:t>
      </w:r>
      <w:r>
        <w:rPr>
          <w:rFonts w:hint="eastAsia"/>
          <w:bCs/>
          <w:color w:val="000000"/>
          <w:sz w:val="24"/>
          <w:szCs w:val="24"/>
        </w:rPr>
        <w:t>元整（￥</w:t>
      </w:r>
      <w:r>
        <w:rPr>
          <w:bCs/>
          <w:color w:val="000000"/>
          <w:sz w:val="24"/>
          <w:szCs w:val="24"/>
        </w:rPr>
        <w:t xml:space="preserve">    </w:t>
      </w:r>
      <w:r>
        <w:rPr>
          <w:rFonts w:hint="eastAsia"/>
          <w:bCs/>
          <w:color w:val="000000"/>
          <w:sz w:val="24"/>
          <w:szCs w:val="24"/>
        </w:rPr>
        <w:t>）作为质保金，履行服务承诺，</w:t>
      </w:r>
      <w:r>
        <w:rPr>
          <w:rFonts w:hint="eastAsia"/>
          <w:kern w:val="0"/>
          <w:sz w:val="24"/>
          <w:szCs w:val="24"/>
        </w:rPr>
        <w:t>无质量问题，设备正常使用，</w:t>
      </w:r>
      <w:r>
        <w:rPr>
          <w:kern w:val="0"/>
          <w:sz w:val="24"/>
          <w:szCs w:val="24"/>
        </w:rPr>
        <w:t>1</w:t>
      </w:r>
      <w:r>
        <w:rPr>
          <w:rFonts w:hint="eastAsia"/>
          <w:kern w:val="0"/>
          <w:sz w:val="24"/>
          <w:szCs w:val="24"/>
        </w:rPr>
        <w:t>年后一次付清余款。</w:t>
      </w:r>
      <w:r>
        <w:rPr>
          <w:kern w:val="0"/>
          <w:sz w:val="24"/>
          <w:szCs w:val="24"/>
        </w:rPr>
        <w:t xml:space="preserve"> </w:t>
      </w:r>
    </w:p>
    <w:p>
      <w:pPr>
        <w:tabs>
          <w:tab w:val="left" w:pos="735"/>
          <w:tab w:val="left" w:pos="900"/>
          <w:tab w:val="left" w:pos="945"/>
          <w:tab w:val="left" w:pos="1080"/>
        </w:tabs>
        <w:adjustRightInd w:val="0"/>
        <w:snapToGrid w:val="0"/>
        <w:spacing w:line="360" w:lineRule="auto"/>
        <w:ind w:firstLine="480" w:firstLineChars="200"/>
        <w:rPr>
          <w:sz w:val="24"/>
          <w:szCs w:val="24"/>
        </w:rPr>
      </w:pPr>
      <w:r>
        <w:rPr>
          <w:sz w:val="24"/>
          <w:szCs w:val="24"/>
        </w:rPr>
        <w:t>2</w:t>
      </w:r>
      <w:r>
        <w:rPr>
          <w:rFonts w:hint="eastAsia"/>
          <w:sz w:val="24"/>
          <w:szCs w:val="24"/>
        </w:rPr>
        <w:t>、如经甲方验收为不合格，根据乙方不合格违约责任的大小，由乙方支付合同中不合格产品总价的</w:t>
      </w:r>
      <w:r>
        <w:rPr>
          <w:sz w:val="24"/>
          <w:szCs w:val="24"/>
        </w:rPr>
        <w:t>5%-20%</w:t>
      </w:r>
      <w:r>
        <w:rPr>
          <w:rFonts w:hint="eastAsia"/>
          <w:sz w:val="24"/>
          <w:szCs w:val="24"/>
        </w:rPr>
        <w:t>给甲方作为违约金，并在保证甲方使用的前提下，乙方应按合同质量要求，重新提供合格产品并安装调试到位。如乙方提供的产品存在重大质量问题，乙方除按不合格产品总价承担</w:t>
      </w:r>
      <w:r>
        <w:rPr>
          <w:sz w:val="24"/>
          <w:szCs w:val="24"/>
        </w:rPr>
        <w:t>20%</w:t>
      </w:r>
      <w:r>
        <w:rPr>
          <w:rFonts w:hint="eastAsia"/>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360" w:lineRule="auto"/>
        <w:ind w:firstLine="480" w:firstLineChars="200"/>
        <w:rPr>
          <w:b/>
          <w:sz w:val="24"/>
          <w:szCs w:val="24"/>
        </w:rPr>
      </w:pPr>
      <w:r>
        <w:rPr>
          <w:rFonts w:hint="eastAsia"/>
          <w:b/>
          <w:sz w:val="24"/>
          <w:szCs w:val="24"/>
        </w:rPr>
        <w:t>四、验收标准</w:t>
      </w:r>
    </w:p>
    <w:p>
      <w:pPr>
        <w:spacing w:line="360" w:lineRule="auto"/>
        <w:ind w:firstLine="480" w:firstLineChars="200"/>
        <w:rPr>
          <w:sz w:val="24"/>
          <w:szCs w:val="24"/>
        </w:rPr>
      </w:pPr>
      <w:r>
        <w:rPr>
          <w:rFonts w:hint="eastAsia"/>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360" w:lineRule="auto"/>
        <w:ind w:firstLine="482"/>
        <w:rPr>
          <w:sz w:val="24"/>
          <w:szCs w:val="24"/>
        </w:rPr>
      </w:pPr>
      <w:r>
        <w:rPr>
          <w:rFonts w:hint="eastAsia"/>
          <w:b/>
          <w:sz w:val="24"/>
          <w:szCs w:val="24"/>
        </w:rPr>
        <w:t>五、</w:t>
      </w:r>
      <w:r>
        <w:rPr>
          <w:rFonts w:hint="eastAsia"/>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360" w:lineRule="auto"/>
        <w:ind w:firstLine="482"/>
        <w:rPr>
          <w:sz w:val="24"/>
          <w:szCs w:val="24"/>
        </w:rPr>
      </w:pPr>
      <w:r>
        <w:rPr>
          <w:rFonts w:hint="eastAsia"/>
          <w:b/>
          <w:sz w:val="24"/>
          <w:szCs w:val="24"/>
        </w:rPr>
        <w:t>六、</w:t>
      </w:r>
      <w:r>
        <w:rPr>
          <w:rFonts w:hint="eastAsia"/>
          <w:sz w:val="24"/>
          <w:szCs w:val="24"/>
        </w:rPr>
        <w:t>本合同经双方签字盖章后生效。</w:t>
      </w:r>
    </w:p>
    <w:p>
      <w:pPr>
        <w:tabs>
          <w:tab w:val="left" w:pos="735"/>
          <w:tab w:val="left" w:pos="900"/>
          <w:tab w:val="left" w:pos="945"/>
        </w:tabs>
        <w:adjustRightInd w:val="0"/>
        <w:snapToGrid w:val="0"/>
        <w:spacing w:line="360" w:lineRule="auto"/>
        <w:ind w:firstLine="482"/>
        <w:rPr>
          <w:sz w:val="24"/>
          <w:szCs w:val="24"/>
        </w:rPr>
      </w:pPr>
      <w:r>
        <w:rPr>
          <w:rFonts w:hint="eastAsia"/>
          <w:b/>
          <w:sz w:val="24"/>
          <w:szCs w:val="24"/>
        </w:rPr>
        <w:t>七</w:t>
      </w:r>
      <w:r>
        <w:rPr>
          <w:rFonts w:hint="eastAsia"/>
          <w:sz w:val="24"/>
          <w:szCs w:val="24"/>
        </w:rPr>
        <w:t>、本合同一式七份，甲方执六份乙方执一份。具有相同的法律效力。</w:t>
      </w:r>
    </w:p>
    <w:p>
      <w:pPr>
        <w:tabs>
          <w:tab w:val="left" w:pos="735"/>
          <w:tab w:val="left" w:pos="900"/>
          <w:tab w:val="left" w:pos="945"/>
        </w:tabs>
        <w:adjustRightInd w:val="0"/>
        <w:snapToGrid w:val="0"/>
        <w:spacing w:line="360" w:lineRule="auto"/>
        <w:ind w:firstLine="482"/>
        <w:rPr>
          <w:sz w:val="24"/>
          <w:szCs w:val="24"/>
        </w:rPr>
      </w:pPr>
    </w:p>
    <w:p>
      <w:pPr>
        <w:tabs>
          <w:tab w:val="left" w:pos="900"/>
          <w:tab w:val="left" w:pos="945"/>
        </w:tabs>
        <w:adjustRightInd w:val="0"/>
        <w:spacing w:line="360" w:lineRule="auto"/>
        <w:rPr>
          <w:sz w:val="24"/>
          <w:szCs w:val="24"/>
        </w:rPr>
      </w:pPr>
      <w:r>
        <w:rPr>
          <w:rFonts w:hint="eastAsia"/>
          <w:sz w:val="24"/>
          <w:szCs w:val="24"/>
        </w:rPr>
        <w:t>甲方：淮阴工学院</w:t>
      </w:r>
      <w:r>
        <w:rPr>
          <w:sz w:val="24"/>
          <w:szCs w:val="24"/>
        </w:rPr>
        <w:t xml:space="preserve">                    </w:t>
      </w:r>
      <w:r>
        <w:rPr>
          <w:rFonts w:hint="eastAsia"/>
          <w:sz w:val="24"/>
          <w:szCs w:val="24"/>
        </w:rPr>
        <w:t>乙方：</w:t>
      </w:r>
      <w:r>
        <w:rPr>
          <w:sz w:val="24"/>
          <w:szCs w:val="24"/>
        </w:rPr>
        <w:t xml:space="preserve"> </w:t>
      </w:r>
    </w:p>
    <w:p>
      <w:pPr>
        <w:tabs>
          <w:tab w:val="left" w:pos="900"/>
          <w:tab w:val="left" w:pos="945"/>
        </w:tabs>
        <w:adjustRightInd w:val="0"/>
        <w:spacing w:line="360" w:lineRule="auto"/>
        <w:rPr>
          <w:sz w:val="24"/>
          <w:szCs w:val="24"/>
        </w:rPr>
      </w:pPr>
      <w:r>
        <w:rPr>
          <w:rFonts w:hint="eastAsia"/>
          <w:sz w:val="24"/>
          <w:szCs w:val="24"/>
        </w:rPr>
        <w:t>委托代理人：（签章）</w:t>
      </w:r>
      <w:r>
        <w:rPr>
          <w:sz w:val="24"/>
          <w:szCs w:val="24"/>
        </w:rPr>
        <w:t xml:space="preserve">                </w:t>
      </w:r>
      <w:r>
        <w:rPr>
          <w:rFonts w:hint="eastAsia"/>
          <w:sz w:val="24"/>
          <w:szCs w:val="24"/>
        </w:rPr>
        <w:t>代理人：（签章）</w:t>
      </w:r>
    </w:p>
    <w:p>
      <w:pPr>
        <w:tabs>
          <w:tab w:val="left" w:pos="900"/>
          <w:tab w:val="left" w:pos="945"/>
        </w:tabs>
        <w:adjustRightInd w:val="0"/>
        <w:spacing w:line="360" w:lineRule="auto"/>
        <w:rPr>
          <w:sz w:val="24"/>
          <w:szCs w:val="24"/>
        </w:rPr>
      </w:pPr>
      <w:r>
        <w:rPr>
          <w:rFonts w:hint="eastAsia"/>
          <w:sz w:val="24"/>
          <w:szCs w:val="24"/>
        </w:rPr>
        <w:t>开户银行：</w:t>
      </w:r>
      <w:r>
        <w:rPr>
          <w:sz w:val="24"/>
          <w:szCs w:val="24"/>
        </w:rPr>
        <w:t xml:space="preserve">                          </w:t>
      </w:r>
      <w:r>
        <w:rPr>
          <w:rFonts w:hint="eastAsia"/>
          <w:sz w:val="24"/>
          <w:szCs w:val="24"/>
        </w:rPr>
        <w:t>开户银行：</w:t>
      </w:r>
      <w:r>
        <w:rPr>
          <w:sz w:val="24"/>
          <w:szCs w:val="24"/>
        </w:rPr>
        <w:t xml:space="preserve"> </w:t>
      </w:r>
    </w:p>
    <w:p>
      <w:pPr>
        <w:tabs>
          <w:tab w:val="left" w:pos="900"/>
          <w:tab w:val="left" w:pos="945"/>
        </w:tabs>
        <w:adjustRightInd w:val="0"/>
        <w:spacing w:line="360" w:lineRule="auto"/>
        <w:rPr>
          <w:sz w:val="24"/>
          <w:szCs w:val="24"/>
        </w:rPr>
      </w:pPr>
      <w:r>
        <w:rPr>
          <w:rFonts w:hint="eastAsia"/>
          <w:sz w:val="24"/>
          <w:szCs w:val="24"/>
        </w:rPr>
        <w:t>帐</w:t>
      </w:r>
      <w:r>
        <w:rPr>
          <w:sz w:val="24"/>
          <w:szCs w:val="24"/>
        </w:rPr>
        <w:t xml:space="preserve"> </w:t>
      </w:r>
      <w:r>
        <w:rPr>
          <w:rFonts w:hint="eastAsia"/>
          <w:sz w:val="24"/>
          <w:szCs w:val="24"/>
        </w:rPr>
        <w:t>号：</w:t>
      </w:r>
      <w:r>
        <w:rPr>
          <w:sz w:val="24"/>
          <w:szCs w:val="24"/>
        </w:rPr>
        <w:t xml:space="preserve">                             </w:t>
      </w:r>
      <w:r>
        <w:rPr>
          <w:rFonts w:hint="eastAsia"/>
          <w:sz w:val="24"/>
          <w:szCs w:val="24"/>
        </w:rPr>
        <w:t>帐</w:t>
      </w:r>
      <w:r>
        <w:rPr>
          <w:sz w:val="24"/>
          <w:szCs w:val="24"/>
        </w:rPr>
        <w:t xml:space="preserve"> </w:t>
      </w:r>
      <w:r>
        <w:rPr>
          <w:rFonts w:hint="eastAsia"/>
          <w:sz w:val="24"/>
          <w:szCs w:val="24"/>
        </w:rPr>
        <w:t>号：</w:t>
      </w:r>
    </w:p>
    <w:p>
      <w:pPr>
        <w:spacing w:line="360" w:lineRule="auto"/>
        <w:ind w:right="480"/>
        <w:rPr>
          <w:sz w:val="24"/>
          <w:szCs w:val="24"/>
        </w:rPr>
      </w:pPr>
      <w:r>
        <w:rPr>
          <w:rFonts w:hint="eastAsia"/>
          <w:sz w:val="24"/>
          <w:szCs w:val="24"/>
        </w:rPr>
        <w:t>签订日期：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r>
        <w:rPr>
          <w:sz w:val="24"/>
          <w:szCs w:val="24"/>
        </w:rPr>
        <w:t xml:space="preserve">       </w:t>
      </w:r>
      <w:r>
        <w:rPr>
          <w:rFonts w:hint="eastAsia"/>
          <w:sz w:val="24"/>
          <w:szCs w:val="24"/>
        </w:rPr>
        <w:t>签订日期：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p>
      <w:pPr>
        <w:spacing w:line="360" w:lineRule="auto"/>
        <w:jc w:val="center"/>
        <w:rPr>
          <w:rFonts w:eastAsia="方正小标宋简体"/>
          <w:color w:val="000000"/>
          <w:sz w:val="36"/>
          <w:szCs w:val="36"/>
        </w:rPr>
      </w:pPr>
      <w:r>
        <w:rPr>
          <w:rFonts w:eastAsia="方正小标宋简体"/>
          <w:color w:val="000000"/>
          <w:sz w:val="36"/>
          <w:szCs w:val="36"/>
        </w:rPr>
        <w:br w:type="page"/>
      </w:r>
      <w:r>
        <w:rPr>
          <w:rFonts w:hint="eastAsia" w:eastAsia="方正小标宋简体"/>
          <w:color w:val="000000"/>
          <w:sz w:val="36"/>
          <w:szCs w:val="36"/>
        </w:rPr>
        <w:t>第四章</w:t>
      </w:r>
      <w:r>
        <w:rPr>
          <w:rFonts w:eastAsia="方正小标宋简体"/>
          <w:color w:val="000000"/>
          <w:sz w:val="36"/>
          <w:szCs w:val="36"/>
        </w:rPr>
        <w:t xml:space="preserve"> </w:t>
      </w:r>
      <w:r>
        <w:rPr>
          <w:rFonts w:hint="eastAsia" w:eastAsia="方正小标宋简体"/>
          <w:color w:val="000000"/>
          <w:sz w:val="36"/>
          <w:szCs w:val="36"/>
        </w:rPr>
        <w:t>投标文件样式</w:t>
      </w:r>
    </w:p>
    <w:p>
      <w:pPr>
        <w:spacing w:line="360" w:lineRule="auto"/>
        <w:rPr>
          <w:color w:val="000000"/>
        </w:rPr>
      </w:pPr>
    </w:p>
    <w:p>
      <w:pPr>
        <w:spacing w:line="360" w:lineRule="auto"/>
        <w:jc w:val="center"/>
        <w:rPr>
          <w:rFonts w:eastAsia="方正小标宋简体"/>
          <w:color w:val="000000"/>
          <w:sz w:val="32"/>
          <w:szCs w:val="32"/>
        </w:rPr>
      </w:pPr>
      <w:r>
        <w:rPr>
          <w:rFonts w:hint="eastAsia" w:eastAsia="方正小标宋简体"/>
          <w:color w:val="000000"/>
          <w:sz w:val="32"/>
          <w:szCs w:val="32"/>
        </w:rPr>
        <w:t>一</w:t>
      </w:r>
      <w:r>
        <w:rPr>
          <w:rFonts w:eastAsia="方正小标宋简体"/>
          <w:color w:val="000000"/>
          <w:sz w:val="32"/>
          <w:szCs w:val="32"/>
        </w:rPr>
        <w:t xml:space="preserve">  </w:t>
      </w:r>
      <w:r>
        <w:rPr>
          <w:rFonts w:hint="eastAsia" w:eastAsia="方正小标宋简体"/>
          <w:color w:val="000000"/>
          <w:sz w:val="32"/>
          <w:szCs w:val="32"/>
        </w:rPr>
        <w:t>投标文件封面和材料袋格式</w:t>
      </w:r>
    </w:p>
    <w:p>
      <w:pPr>
        <w:spacing w:line="360" w:lineRule="auto"/>
        <w:rPr>
          <w:color w:val="000000"/>
        </w:rPr>
      </w:pPr>
    </w:p>
    <w:p>
      <w:pPr>
        <w:spacing w:line="360" w:lineRule="auto"/>
        <w:rPr>
          <w:color w:val="000000"/>
        </w:rPr>
      </w:pPr>
    </w:p>
    <w:p>
      <w:pPr>
        <w:spacing w:line="360" w:lineRule="auto"/>
        <w:rPr>
          <w:color w:val="000000"/>
        </w:rPr>
      </w:pPr>
    </w:p>
    <w:p>
      <w:pPr>
        <w:spacing w:line="360" w:lineRule="auto"/>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360" w:lineRule="auto"/>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360" w:lineRule="auto"/>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360" w:lineRule="auto"/>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360" w:lineRule="auto"/>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360" w:lineRule="auto"/>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360" w:lineRule="auto"/>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360" w:lineRule="auto"/>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360" w:lineRule="auto"/>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360" w:lineRule="auto"/>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360" w:lineRule="auto"/>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spacing w:line="360" w:lineRule="auto"/>
        <w:rPr>
          <w:color w:val="000000"/>
        </w:rPr>
      </w:pPr>
    </w:p>
    <w:p>
      <w:pPr>
        <w:spacing w:line="360" w:lineRule="auto"/>
        <w:rPr>
          <w:color w:val="000000"/>
        </w:rPr>
      </w:pPr>
    </w:p>
    <w:p>
      <w:pPr>
        <w:spacing w:line="360" w:lineRule="auto"/>
        <w:jc w:val="center"/>
        <w:rPr>
          <w:rFonts w:eastAsia="方正小标宋简体"/>
          <w:color w:val="000000"/>
          <w:sz w:val="32"/>
          <w:szCs w:val="32"/>
        </w:rPr>
      </w:pPr>
      <w:r>
        <w:rPr>
          <w:rFonts w:eastAsia="方正小标宋简体"/>
          <w:bCs/>
          <w:color w:val="000000"/>
          <w:sz w:val="32"/>
          <w:szCs w:val="32"/>
        </w:rPr>
        <w:br w:type="page"/>
      </w:r>
      <w:r>
        <w:rPr>
          <w:rFonts w:hint="eastAsia" w:eastAsia="方正小标宋简体"/>
          <w:bCs/>
          <w:color w:val="000000"/>
          <w:sz w:val="32"/>
          <w:szCs w:val="32"/>
        </w:rPr>
        <w:t>二</w:t>
      </w:r>
      <w:r>
        <w:rPr>
          <w:rFonts w:eastAsia="方正小标宋简体"/>
          <w:bCs/>
          <w:color w:val="000000"/>
          <w:sz w:val="32"/>
          <w:szCs w:val="32"/>
        </w:rPr>
        <w:t xml:space="preserve">  </w:t>
      </w:r>
      <w:r>
        <w:rPr>
          <w:rFonts w:hint="eastAsia" w:eastAsia="方正小标宋简体"/>
          <w:bCs/>
          <w:color w:val="000000"/>
          <w:sz w:val="32"/>
          <w:szCs w:val="32"/>
        </w:rPr>
        <w:t>投</w:t>
      </w:r>
      <w:r>
        <w:rPr>
          <w:rFonts w:eastAsia="方正小标宋简体"/>
          <w:bCs/>
          <w:color w:val="000000"/>
          <w:sz w:val="32"/>
          <w:szCs w:val="32"/>
        </w:rPr>
        <w:t xml:space="preserve"> </w:t>
      </w:r>
      <w:r>
        <w:rPr>
          <w:rFonts w:hint="eastAsia" w:eastAsia="方正小标宋简体"/>
          <w:bCs/>
          <w:color w:val="000000"/>
          <w:sz w:val="32"/>
          <w:szCs w:val="32"/>
        </w:rPr>
        <w:t>标</w:t>
      </w:r>
      <w:r>
        <w:rPr>
          <w:rFonts w:eastAsia="方正小标宋简体"/>
          <w:bCs/>
          <w:color w:val="000000"/>
          <w:sz w:val="32"/>
          <w:szCs w:val="32"/>
        </w:rPr>
        <w:t xml:space="preserve"> </w:t>
      </w:r>
      <w:r>
        <w:rPr>
          <w:rFonts w:hint="eastAsia" w:eastAsia="方正小标宋简体"/>
          <w:bCs/>
          <w:color w:val="000000"/>
          <w:sz w:val="32"/>
          <w:szCs w:val="32"/>
        </w:rPr>
        <w:t>函</w:t>
      </w:r>
    </w:p>
    <w:p>
      <w:pPr>
        <w:spacing w:line="360" w:lineRule="auto"/>
        <w:rPr>
          <w:color w:val="000000"/>
          <w:sz w:val="24"/>
        </w:rPr>
      </w:pPr>
      <w:r>
        <w:rPr>
          <w:rFonts w:hint="eastAsia"/>
          <w:color w:val="000000"/>
          <w:sz w:val="24"/>
        </w:rPr>
        <w:t>淮阴工学院招投标办公室：</w:t>
      </w:r>
    </w:p>
    <w:p>
      <w:pPr>
        <w:spacing w:line="360" w:lineRule="auto"/>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360" w:lineRule="auto"/>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360" w:lineRule="auto"/>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360" w:lineRule="auto"/>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360" w:lineRule="auto"/>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360" w:lineRule="auto"/>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360" w:lineRule="auto"/>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360" w:lineRule="auto"/>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360" w:lineRule="auto"/>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360" w:lineRule="auto"/>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360" w:lineRule="auto"/>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360" w:lineRule="auto"/>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360" w:lineRule="auto"/>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360" w:lineRule="auto"/>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360" w:lineRule="auto"/>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1" w:name="OLE_LINK2"/>
      <w:bookmarkStart w:id="2" w:name="OLE_LINK1"/>
      <w:r>
        <w:rPr>
          <w:color w:val="000000"/>
          <w:sz w:val="24"/>
          <w:u w:val="single"/>
        </w:rPr>
        <w:t xml:space="preserve"> </w:t>
      </w:r>
    </w:p>
    <w:p>
      <w:pPr>
        <w:widowControl/>
        <w:spacing w:line="360" w:lineRule="auto"/>
        <w:jc w:val="left"/>
        <w:rPr>
          <w:bCs/>
          <w:color w:val="000000"/>
          <w:sz w:val="24"/>
          <w:szCs w:val="24"/>
        </w:rPr>
      </w:pPr>
    </w:p>
    <w:bookmarkEnd w:id="1"/>
    <w:bookmarkEnd w:id="2"/>
    <w:p>
      <w:pPr>
        <w:snapToGrid w:val="0"/>
        <w:spacing w:line="360" w:lineRule="auto"/>
        <w:ind w:right="-350" w:rightChars="-167"/>
        <w:jc w:val="center"/>
        <w:rPr>
          <w:rFonts w:eastAsia="方正小标宋简体"/>
          <w:color w:val="000000"/>
          <w:sz w:val="32"/>
          <w:szCs w:val="32"/>
        </w:rPr>
      </w:pPr>
      <w:r>
        <w:rPr>
          <w:rFonts w:eastAsia="方正小标宋简体"/>
          <w:bCs/>
          <w:color w:val="000000"/>
          <w:sz w:val="32"/>
          <w:szCs w:val="32"/>
        </w:rPr>
        <w:br w:type="page"/>
      </w:r>
      <w:r>
        <w:rPr>
          <w:rFonts w:hint="eastAsia" w:eastAsia="方正小标宋简体"/>
          <w:bCs/>
          <w:color w:val="000000"/>
          <w:sz w:val="32"/>
          <w:szCs w:val="32"/>
        </w:rPr>
        <w:t>三</w:t>
      </w:r>
      <w:r>
        <w:rPr>
          <w:rFonts w:eastAsia="方正小标宋简体"/>
          <w:bCs/>
          <w:color w:val="000000"/>
          <w:sz w:val="32"/>
          <w:szCs w:val="32"/>
        </w:rPr>
        <w:t xml:space="preserve">  </w:t>
      </w:r>
      <w:r>
        <w:rPr>
          <w:rFonts w:hint="eastAsia" w:eastAsia="方正小标宋简体"/>
          <w:bCs/>
          <w:color w:val="000000"/>
          <w:sz w:val="32"/>
          <w:szCs w:val="32"/>
        </w:rPr>
        <w:t>法定代表人资格证明</w:t>
      </w:r>
    </w:p>
    <w:p>
      <w:pPr>
        <w:spacing w:line="360" w:lineRule="auto"/>
        <w:rPr>
          <w:color w:val="000000"/>
          <w:sz w:val="24"/>
        </w:rPr>
      </w:pPr>
      <w:r>
        <w:rPr>
          <w:rFonts w:hint="eastAsia"/>
          <w:color w:val="000000"/>
          <w:sz w:val="24"/>
        </w:rPr>
        <w:t>致淮阴工学院招投标办公室：</w:t>
      </w:r>
    </w:p>
    <w:p>
      <w:pPr>
        <w:spacing w:line="360" w:lineRule="auto"/>
        <w:rPr>
          <w:color w:val="000000"/>
          <w:sz w:val="24"/>
        </w:rPr>
      </w:pPr>
    </w:p>
    <w:p>
      <w:pPr>
        <w:spacing w:line="360" w:lineRule="auto"/>
        <w:ind w:firstLine="480" w:firstLineChars="200"/>
        <w:rPr>
          <w:color w:val="000000"/>
          <w:sz w:val="24"/>
        </w:rPr>
      </w:pPr>
      <w:r>
        <w:rPr>
          <w:rFonts w:hint="eastAsia"/>
          <w:color w:val="000000"/>
          <w:sz w:val="24"/>
        </w:rPr>
        <w:t>单位名称：</w:t>
      </w:r>
    </w:p>
    <w:p>
      <w:pPr>
        <w:spacing w:line="360" w:lineRule="auto"/>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360" w:lineRule="auto"/>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360" w:lineRule="auto"/>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360" w:lineRule="auto"/>
        <w:ind w:firstLine="600"/>
        <w:jc w:val="left"/>
        <w:rPr>
          <w:color w:val="000000"/>
          <w:kern w:val="0"/>
          <w:sz w:val="24"/>
          <w:szCs w:val="24"/>
        </w:rPr>
      </w:pPr>
    </w:p>
    <w:p>
      <w:pPr>
        <w:widowControl/>
        <w:snapToGrid w:val="0"/>
        <w:spacing w:line="360" w:lineRule="auto"/>
        <w:ind w:firstLine="600"/>
        <w:jc w:val="left"/>
        <w:rPr>
          <w:color w:val="000000"/>
          <w:kern w:val="0"/>
          <w:sz w:val="24"/>
          <w:szCs w:val="24"/>
        </w:rPr>
      </w:pPr>
      <w:r>
        <w:rPr>
          <w:rFonts w:hint="eastAsia"/>
          <w:color w:val="000000"/>
          <w:kern w:val="0"/>
          <w:sz w:val="24"/>
          <w:szCs w:val="24"/>
        </w:rPr>
        <w:t>特此证明。</w:t>
      </w:r>
    </w:p>
    <w:p>
      <w:pPr>
        <w:widowControl/>
        <w:snapToGrid w:val="0"/>
        <w:spacing w:line="360" w:lineRule="auto"/>
        <w:ind w:firstLine="600"/>
        <w:jc w:val="left"/>
        <w:rPr>
          <w:color w:val="000000"/>
          <w:kern w:val="0"/>
          <w:sz w:val="24"/>
          <w:szCs w:val="24"/>
        </w:rPr>
      </w:pPr>
    </w:p>
    <w:p>
      <w:pPr>
        <w:widowControl/>
        <w:snapToGrid w:val="0"/>
        <w:spacing w:line="360" w:lineRule="auto"/>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360" w:lineRule="auto"/>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2"/>
        <w:jc w:val="center"/>
        <w:rPr>
          <w:b/>
          <w:bCs/>
          <w:color w:val="000000"/>
          <w:sz w:val="30"/>
        </w:rPr>
      </w:pPr>
      <w:r>
        <w:rPr>
          <w:b/>
          <w:bCs/>
          <w:color w:val="000000"/>
          <w:sz w:val="30"/>
        </w:rPr>
        <w:t xml:space="preserve">  </w:t>
      </w:r>
    </w:p>
    <w:p>
      <w:pPr>
        <w:spacing w:line="360" w:lineRule="auto"/>
        <w:ind w:right="32"/>
        <w:jc w:val="center"/>
        <w:rPr>
          <w:b/>
          <w:bCs/>
          <w:color w:val="000000"/>
          <w:sz w:val="30"/>
        </w:rPr>
      </w:pPr>
      <w:r>
        <w:pict>
          <v:shape id="Text Box 2" o:spid="_x0000_s1026" o:spt="202" type="#_x0000_t202" style="position:absolute;left:0pt;margin-left:103.5pt;margin-top:7.05pt;height:148.2pt;width:261pt;z-index:251658240;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360" w:lineRule="auto"/>
        <w:ind w:right="32"/>
        <w:jc w:val="center"/>
        <w:rPr>
          <w:b/>
          <w:bCs/>
          <w:color w:val="000000"/>
          <w:sz w:val="30"/>
        </w:rPr>
      </w:pPr>
    </w:p>
    <w:p>
      <w:pPr>
        <w:spacing w:line="360" w:lineRule="auto"/>
        <w:ind w:right="32"/>
        <w:jc w:val="center"/>
        <w:rPr>
          <w:rFonts w:eastAsia="方正小标宋简体"/>
          <w:bCs/>
          <w:color w:val="000000"/>
          <w:sz w:val="32"/>
          <w:szCs w:val="32"/>
        </w:rPr>
      </w:pPr>
      <w:r>
        <w:rPr>
          <w:b/>
          <w:bCs/>
          <w:color w:val="000000"/>
          <w:sz w:val="30"/>
        </w:rPr>
        <w:br w:type="page"/>
      </w:r>
      <w:r>
        <w:rPr>
          <w:rFonts w:hint="eastAsia" w:eastAsia="方正小标宋简体"/>
          <w:bCs/>
          <w:color w:val="000000"/>
          <w:sz w:val="32"/>
          <w:szCs w:val="32"/>
        </w:rPr>
        <w:t>四</w:t>
      </w:r>
      <w:r>
        <w:rPr>
          <w:rFonts w:eastAsia="方正小标宋简体"/>
          <w:bCs/>
          <w:color w:val="000000"/>
          <w:sz w:val="32"/>
          <w:szCs w:val="32"/>
        </w:rPr>
        <w:t xml:space="preserve">  </w:t>
      </w:r>
      <w:r>
        <w:rPr>
          <w:rFonts w:hint="eastAsia" w:eastAsia="方正小标宋简体"/>
          <w:bCs/>
          <w:color w:val="000000"/>
          <w:sz w:val="32"/>
          <w:szCs w:val="32"/>
        </w:rPr>
        <w:t>法定代表人授权书</w:t>
      </w:r>
    </w:p>
    <w:p>
      <w:pPr>
        <w:spacing w:line="360" w:lineRule="auto"/>
        <w:ind w:right="32"/>
        <w:jc w:val="center"/>
        <w:rPr>
          <w:b/>
          <w:bCs/>
          <w:color w:val="000000"/>
          <w:sz w:val="30"/>
          <w:szCs w:val="30"/>
        </w:rPr>
      </w:pPr>
    </w:p>
    <w:p>
      <w:pPr>
        <w:spacing w:line="360" w:lineRule="auto"/>
        <w:rPr>
          <w:color w:val="000000"/>
          <w:sz w:val="24"/>
          <w:szCs w:val="24"/>
        </w:rPr>
      </w:pPr>
      <w:r>
        <w:rPr>
          <w:rFonts w:hint="eastAsia"/>
          <w:color w:val="000000"/>
          <w:sz w:val="24"/>
          <w:szCs w:val="24"/>
        </w:rPr>
        <w:t>致淮阴工学院招投标办公室：</w:t>
      </w:r>
    </w:p>
    <w:p>
      <w:pPr>
        <w:spacing w:line="360" w:lineRule="auto"/>
        <w:ind w:right="32" w:firstLine="480" w:firstLineChars="200"/>
        <w:rPr>
          <w:color w:val="000000"/>
          <w:sz w:val="24"/>
          <w:szCs w:val="24"/>
        </w:rPr>
      </w:pPr>
      <w:r>
        <w:rPr>
          <w:rFonts w:hint="eastAsia"/>
          <w:color w:val="000000"/>
          <w:sz w:val="24"/>
          <w:szCs w:val="24"/>
        </w:rPr>
        <w:t>委托方：</w:t>
      </w:r>
    </w:p>
    <w:p>
      <w:pPr>
        <w:spacing w:line="360" w:lineRule="auto"/>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360" w:lineRule="auto"/>
        <w:ind w:right="34" w:firstLine="480" w:firstLineChars="200"/>
        <w:rPr>
          <w:color w:val="000000"/>
          <w:sz w:val="24"/>
          <w:szCs w:val="24"/>
        </w:rPr>
      </w:pPr>
      <w:r>
        <w:rPr>
          <w:rFonts w:hint="eastAsia"/>
          <w:color w:val="000000"/>
          <w:sz w:val="24"/>
          <w:szCs w:val="24"/>
        </w:rPr>
        <w:t>法定代表人姓名（签章）：</w:t>
      </w:r>
    </w:p>
    <w:p>
      <w:pPr>
        <w:spacing w:line="360" w:lineRule="auto"/>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360" w:lineRule="auto"/>
        <w:ind w:right="34" w:firstLine="480" w:firstLineChars="200"/>
        <w:rPr>
          <w:color w:val="000000"/>
          <w:sz w:val="24"/>
          <w:szCs w:val="24"/>
        </w:rPr>
      </w:pPr>
      <w:r>
        <w:rPr>
          <w:rFonts w:hint="eastAsia"/>
          <w:color w:val="000000"/>
          <w:sz w:val="24"/>
          <w:szCs w:val="24"/>
        </w:rPr>
        <w:t>授权委托人身份证号码：</w:t>
      </w:r>
    </w:p>
    <w:p>
      <w:pPr>
        <w:spacing w:line="360" w:lineRule="auto"/>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360" w:lineRule="auto"/>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360" w:lineRule="auto"/>
        <w:ind w:right="34" w:firstLine="480" w:firstLineChars="200"/>
        <w:rPr>
          <w:color w:val="000000"/>
          <w:sz w:val="24"/>
          <w:szCs w:val="24"/>
        </w:rPr>
      </w:pPr>
      <w:r>
        <w:rPr>
          <w:rFonts w:hint="eastAsia"/>
          <w:color w:val="000000"/>
          <w:sz w:val="24"/>
          <w:szCs w:val="24"/>
        </w:rPr>
        <w:t>授权期限：至上述事宜处理完毕止。</w:t>
      </w:r>
    </w:p>
    <w:p>
      <w:pPr>
        <w:spacing w:line="360" w:lineRule="auto"/>
        <w:ind w:right="34"/>
        <w:rPr>
          <w:color w:val="000000"/>
          <w:sz w:val="24"/>
          <w:szCs w:val="24"/>
        </w:rPr>
      </w:pPr>
    </w:p>
    <w:p>
      <w:pPr>
        <w:widowControl/>
        <w:snapToGrid w:val="0"/>
        <w:spacing w:line="360" w:lineRule="auto"/>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360" w:lineRule="auto"/>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jc w:val="center"/>
        <w:rPr>
          <w:rFonts w:eastAsia="方正小标宋简体"/>
          <w:color w:val="000000"/>
          <w:sz w:val="32"/>
          <w:szCs w:val="32"/>
        </w:rPr>
      </w:pPr>
      <w:r>
        <w:rPr>
          <w:color w:val="000000"/>
          <w:sz w:val="28"/>
          <w:szCs w:val="28"/>
        </w:rPr>
        <w:br w:type="page"/>
      </w:r>
      <w:r>
        <w:rPr>
          <w:rFonts w:hint="eastAsia" w:eastAsia="方正小标宋简体"/>
          <w:color w:val="000000"/>
          <w:sz w:val="32"/>
          <w:szCs w:val="32"/>
        </w:rPr>
        <w:t>五</w:t>
      </w:r>
      <w:r>
        <w:rPr>
          <w:rFonts w:eastAsia="方正小标宋简体"/>
          <w:color w:val="000000"/>
          <w:sz w:val="32"/>
          <w:szCs w:val="32"/>
        </w:rPr>
        <w:t xml:space="preserve">  </w:t>
      </w:r>
      <w:r>
        <w:rPr>
          <w:rFonts w:hint="eastAsia" w:eastAsia="方正小标宋简体"/>
          <w:color w:val="000000"/>
          <w:sz w:val="32"/>
          <w:szCs w:val="32"/>
        </w:rPr>
        <w:t>报价明细表</w:t>
      </w:r>
    </w:p>
    <w:p>
      <w:pPr>
        <w:spacing w:line="360" w:lineRule="auto"/>
        <w:ind w:right="-247" w:rightChars="-118" w:firstLine="6123" w:firstLineChars="2097"/>
        <w:rPr>
          <w:color w:val="000000"/>
          <w:spacing w:val="20"/>
          <w:w w:val="90"/>
          <w:sz w:val="28"/>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421" w:type="dxa"/>
        <w:jc w:val="center"/>
        <w:tblInd w:w="0" w:type="dxa"/>
        <w:tblLayout w:type="fixed"/>
        <w:tblCellMar>
          <w:top w:w="0" w:type="dxa"/>
          <w:left w:w="0" w:type="dxa"/>
          <w:bottom w:w="0" w:type="dxa"/>
          <w:right w:w="0" w:type="dxa"/>
        </w:tblCellMar>
      </w:tblPr>
      <w:tblGrid>
        <w:gridCol w:w="628"/>
        <w:gridCol w:w="1716"/>
        <w:gridCol w:w="505"/>
        <w:gridCol w:w="1730"/>
        <w:gridCol w:w="1248"/>
        <w:gridCol w:w="861"/>
        <w:gridCol w:w="1733"/>
      </w:tblGrid>
      <w:tr>
        <w:tblPrEx>
          <w:tblLayout w:type="fixed"/>
          <w:tblCellMar>
            <w:top w:w="0" w:type="dxa"/>
            <w:left w:w="0" w:type="dxa"/>
            <w:bottom w:w="0" w:type="dxa"/>
            <w:right w:w="0" w:type="dxa"/>
          </w:tblCellMar>
        </w:tblPrEx>
        <w:trPr>
          <w:trHeight w:val="567" w:hRule="atLeast"/>
          <w:jc w:val="center"/>
        </w:trPr>
        <w:tc>
          <w:tcPr>
            <w:tcW w:w="8421"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rPr>
                <w:b/>
              </w:rPr>
            </w:pPr>
            <w:r>
              <w:rPr>
                <w:rFonts w:hint="eastAsia"/>
                <w:b/>
              </w:rPr>
              <w:t>第一部分：通风橱及万向抽气罩</w:t>
            </w:r>
            <w:r>
              <w:rPr>
                <w:b/>
              </w:rPr>
              <w:tab/>
            </w: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jc w:val="center"/>
            </w:pPr>
            <w:r>
              <w:rPr>
                <w:rFonts w:hint="eastAsia"/>
              </w:rPr>
              <w:t>序号</w:t>
            </w:r>
          </w:p>
        </w:tc>
        <w:tc>
          <w:tcPr>
            <w:tcW w:w="222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名称</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品牌、规格型号</w:t>
            </w: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单价</w:t>
            </w: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数量</w:t>
            </w:r>
          </w:p>
        </w:tc>
        <w:tc>
          <w:tcPr>
            <w:tcW w:w="17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总价</w:t>
            </w: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1</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kern w:val="0"/>
                <w:szCs w:val="21"/>
              </w:rPr>
            </w:pPr>
            <w:r>
              <w:rPr>
                <w:rFonts w:hint="eastAsia"/>
                <w:color w:val="000000"/>
                <w:kern w:val="0"/>
                <w:szCs w:val="21"/>
              </w:rPr>
              <w:t>全钢通风橱</w:t>
            </w:r>
          </w:p>
        </w:tc>
        <w:tc>
          <w:tcPr>
            <w:tcW w:w="17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ind w:firstLine="315" w:firstLineChars="150"/>
              <w:jc w:val="center"/>
              <w:textAlignment w:val="center"/>
              <w:rPr>
                <w:color w:val="000000"/>
                <w:kern w:val="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kern w:val="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2</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kern w:val="0"/>
                <w:szCs w:val="21"/>
              </w:rPr>
            </w:pPr>
            <w:r>
              <w:rPr>
                <w:rFonts w:hint="eastAsia"/>
                <w:color w:val="000000"/>
                <w:kern w:val="0"/>
                <w:szCs w:val="21"/>
              </w:rPr>
              <w:t>落地全钢通风橱</w:t>
            </w:r>
          </w:p>
        </w:tc>
        <w:tc>
          <w:tcPr>
            <w:tcW w:w="17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kern w:val="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3</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kern w:val="0"/>
                <w:szCs w:val="21"/>
              </w:rPr>
            </w:pPr>
            <w:r>
              <w:rPr>
                <w:rFonts w:hint="eastAsia"/>
                <w:color w:val="000000"/>
                <w:kern w:val="0"/>
                <w:szCs w:val="21"/>
              </w:rPr>
              <w:t>合成架</w:t>
            </w:r>
          </w:p>
        </w:tc>
        <w:tc>
          <w:tcPr>
            <w:tcW w:w="17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kern w:val="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遥控水阀</w:t>
            </w:r>
            <w:r>
              <w:rPr>
                <w:color w:val="000000"/>
                <w:kern w:val="0"/>
                <w:szCs w:val="21"/>
              </w:rPr>
              <w:t>+</w:t>
            </w:r>
            <w:r>
              <w:rPr>
                <w:rFonts w:hint="eastAsia"/>
                <w:color w:val="000000"/>
                <w:kern w:val="0"/>
                <w:szCs w:val="21"/>
              </w:rPr>
              <w:t>水嘴</w:t>
            </w:r>
            <w:r>
              <w:rPr>
                <w:color w:val="000000"/>
                <w:kern w:val="0"/>
                <w:szCs w:val="21"/>
              </w:rPr>
              <w:t>+</w:t>
            </w:r>
            <w:r>
              <w:rPr>
                <w:rFonts w:hint="eastAsia"/>
                <w:color w:val="000000"/>
                <w:kern w:val="0"/>
                <w:szCs w:val="21"/>
              </w:rPr>
              <w:t>水杯槽</w:t>
            </w:r>
          </w:p>
        </w:tc>
        <w:tc>
          <w:tcPr>
            <w:tcW w:w="17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5</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遥控气阀</w:t>
            </w:r>
            <w:r>
              <w:rPr>
                <w:color w:val="000000"/>
                <w:kern w:val="0"/>
                <w:szCs w:val="21"/>
              </w:rPr>
              <w:t>+</w:t>
            </w:r>
            <w:r>
              <w:rPr>
                <w:rFonts w:hint="eastAsia"/>
                <w:color w:val="000000"/>
                <w:kern w:val="0"/>
                <w:szCs w:val="21"/>
              </w:rPr>
              <w:t>气嘴</w:t>
            </w:r>
            <w:r>
              <w:rPr>
                <w:color w:val="000000"/>
                <w:kern w:val="0"/>
                <w:szCs w:val="21"/>
              </w:rPr>
              <w:t>+</w:t>
            </w:r>
            <w:r>
              <w:rPr>
                <w:rFonts w:hint="eastAsia"/>
                <w:color w:val="000000"/>
                <w:kern w:val="0"/>
                <w:szCs w:val="21"/>
              </w:rPr>
              <w:t>气路</w:t>
            </w:r>
          </w:p>
        </w:tc>
        <w:tc>
          <w:tcPr>
            <w:tcW w:w="17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6</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通风橱补风口装置</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7</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通风橱顶侧封板</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8</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通风橱顶侧封板</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9</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通风橱顶侧封板</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10</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通风橱封板立柱</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11</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万向抽气罩</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8421" w:type="dxa"/>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szCs w:val="21"/>
              </w:rPr>
              <w:t>小计（人民币大写）：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r>
        <w:tblPrEx>
          <w:tblLayout w:type="fixed"/>
          <w:tblCellMar>
            <w:top w:w="0" w:type="dxa"/>
            <w:left w:w="0" w:type="dxa"/>
            <w:bottom w:w="0" w:type="dxa"/>
            <w:right w:w="0" w:type="dxa"/>
          </w:tblCellMar>
        </w:tblPrEx>
        <w:trPr>
          <w:trHeight w:val="567" w:hRule="atLeast"/>
          <w:jc w:val="center"/>
        </w:trPr>
        <w:tc>
          <w:tcPr>
            <w:tcW w:w="8421" w:type="dxa"/>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360" w:lineRule="auto"/>
              <w:jc w:val="left"/>
              <w:rPr>
                <w:color w:val="000000"/>
                <w:szCs w:val="21"/>
              </w:rPr>
            </w:pPr>
            <w:r>
              <w:rPr>
                <w:rFonts w:hint="eastAsia"/>
                <w:b/>
                <w:color w:val="000000"/>
                <w:kern w:val="0"/>
                <w:szCs w:val="21"/>
              </w:rPr>
              <w:t>第二部分：通排风系统</w:t>
            </w: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序号</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jc w:val="center"/>
            </w:pPr>
            <w:r>
              <w:rPr>
                <w:rFonts w:hint="eastAsia"/>
              </w:rPr>
              <w:t>名称</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品牌、规格型号</w:t>
            </w: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单价</w:t>
            </w: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数量</w:t>
            </w: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jc w:val="center"/>
            </w:pPr>
            <w:r>
              <w:rPr>
                <w:rFonts w:hint="eastAsia"/>
              </w:rPr>
              <w:t>总价</w:t>
            </w: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离心风机</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2</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离心风机</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3</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防雨帽</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消音器</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5</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主风管</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6</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主风管</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7</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支风管</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8</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支风管</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9</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变频控制系统</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10</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废气处理箱</w:t>
            </w:r>
          </w:p>
        </w:tc>
        <w:tc>
          <w:tcPr>
            <w:tcW w:w="17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11</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防火阀</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12</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模拟电子调节阀</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13</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定风量调节阀</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14</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信号线</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15</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风机电缆线</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16</w:t>
            </w:r>
          </w:p>
        </w:tc>
        <w:tc>
          <w:tcPr>
            <w:tcW w:w="222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ind w:firstLine="630" w:firstLineChars="300"/>
              <w:rPr>
                <w:color w:val="000000"/>
                <w:kern w:val="0"/>
                <w:szCs w:val="21"/>
              </w:rPr>
            </w:pPr>
            <w:r>
              <w:rPr>
                <w:rFonts w:hint="eastAsia"/>
                <w:color w:val="000000"/>
                <w:kern w:val="0"/>
                <w:szCs w:val="21"/>
              </w:rPr>
              <w:t>风机基座</w:t>
            </w:r>
          </w:p>
        </w:tc>
        <w:tc>
          <w:tcPr>
            <w:tcW w:w="17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8421" w:type="dxa"/>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szCs w:val="21"/>
              </w:rPr>
              <w:t>小计（人民币大写）：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r>
        <w:tblPrEx>
          <w:tblLayout w:type="fixed"/>
          <w:tblCellMar>
            <w:top w:w="0" w:type="dxa"/>
            <w:left w:w="0" w:type="dxa"/>
            <w:bottom w:w="0" w:type="dxa"/>
            <w:right w:w="0" w:type="dxa"/>
          </w:tblCellMar>
        </w:tblPrEx>
        <w:trPr>
          <w:trHeight w:val="567" w:hRule="atLeast"/>
          <w:jc w:val="center"/>
        </w:trPr>
        <w:tc>
          <w:tcPr>
            <w:tcW w:w="8421" w:type="dxa"/>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360" w:lineRule="auto"/>
              <w:jc w:val="left"/>
              <w:rPr>
                <w:color w:val="000000"/>
                <w:sz w:val="24"/>
                <w:szCs w:val="24"/>
              </w:rPr>
            </w:pPr>
            <w:r>
              <w:rPr>
                <w:rFonts w:hint="eastAsia"/>
                <w:b/>
                <w:color w:val="000000"/>
                <w:kern w:val="0"/>
                <w:sz w:val="24"/>
                <w:szCs w:val="24"/>
              </w:rPr>
              <w:t>第三部分：补风系统</w:t>
            </w: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序号</w:t>
            </w:r>
          </w:p>
        </w:tc>
        <w:tc>
          <w:tcPr>
            <w:tcW w:w="17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jc w:val="center"/>
            </w:pPr>
            <w:r>
              <w:rPr>
                <w:rFonts w:hint="eastAsia"/>
              </w:rPr>
              <w:t>名称</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品牌、规格型号</w:t>
            </w: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单价</w:t>
            </w: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数量</w:t>
            </w: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jc w:val="center"/>
            </w:pPr>
            <w:r>
              <w:rPr>
                <w:rFonts w:hint="eastAsia"/>
              </w:rPr>
              <w:t>总价</w:t>
            </w: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w:t>
            </w:r>
          </w:p>
        </w:tc>
        <w:tc>
          <w:tcPr>
            <w:tcW w:w="17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补风风机</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2</w:t>
            </w:r>
          </w:p>
        </w:tc>
        <w:tc>
          <w:tcPr>
            <w:tcW w:w="1716" w:type="dxa"/>
            <w:tcBorders>
              <w:top w:val="nil"/>
              <w:left w:val="nil"/>
              <w:bottom w:val="nil"/>
              <w:right w:val="nil"/>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防雨帽</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3</w:t>
            </w:r>
          </w:p>
        </w:tc>
        <w:tc>
          <w:tcPr>
            <w:tcW w:w="171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主风管</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4</w:t>
            </w:r>
          </w:p>
        </w:tc>
        <w:tc>
          <w:tcPr>
            <w:tcW w:w="171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支风管</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5</w:t>
            </w:r>
          </w:p>
        </w:tc>
        <w:tc>
          <w:tcPr>
            <w:tcW w:w="1716" w:type="dxa"/>
            <w:tcBorders>
              <w:top w:val="nil"/>
              <w:left w:val="nil"/>
              <w:bottom w:val="single" w:color="000000" w:sz="4" w:space="0"/>
              <w:right w:val="nil"/>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消音器</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6</w:t>
            </w:r>
          </w:p>
        </w:tc>
        <w:tc>
          <w:tcPr>
            <w:tcW w:w="17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变频控制系统</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7</w:t>
            </w:r>
          </w:p>
        </w:tc>
        <w:tc>
          <w:tcPr>
            <w:tcW w:w="17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信号线</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8</w:t>
            </w:r>
          </w:p>
        </w:tc>
        <w:tc>
          <w:tcPr>
            <w:tcW w:w="17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风机电缆线</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9</w:t>
            </w:r>
          </w:p>
        </w:tc>
        <w:tc>
          <w:tcPr>
            <w:tcW w:w="17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模拟电子调节阀</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10</w:t>
            </w:r>
          </w:p>
        </w:tc>
        <w:tc>
          <w:tcPr>
            <w:tcW w:w="17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软管</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11</w:t>
            </w:r>
          </w:p>
        </w:tc>
        <w:tc>
          <w:tcPr>
            <w:tcW w:w="17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风机基座</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8421" w:type="dxa"/>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szCs w:val="21"/>
              </w:rPr>
              <w:t>小计（人民币大写）：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r>
        <w:tblPrEx>
          <w:tblLayout w:type="fixed"/>
          <w:tblCellMar>
            <w:top w:w="0" w:type="dxa"/>
            <w:left w:w="0" w:type="dxa"/>
            <w:bottom w:w="0" w:type="dxa"/>
            <w:right w:w="0" w:type="dxa"/>
          </w:tblCellMar>
        </w:tblPrEx>
        <w:trPr>
          <w:trHeight w:val="567" w:hRule="atLeast"/>
          <w:jc w:val="center"/>
        </w:trPr>
        <w:tc>
          <w:tcPr>
            <w:tcW w:w="8421" w:type="dxa"/>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left"/>
              <w:textAlignment w:val="center"/>
              <w:rPr>
                <w:color w:val="000000"/>
                <w:kern w:val="0"/>
                <w:szCs w:val="21"/>
              </w:rPr>
            </w:pPr>
            <w:r>
              <w:rPr>
                <w:rFonts w:hint="eastAsia"/>
                <w:b/>
                <w:color w:val="000000"/>
                <w:kern w:val="0"/>
                <w:sz w:val="24"/>
                <w:szCs w:val="24"/>
              </w:rPr>
              <w:t>第四部分：其他</w:t>
            </w: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序号</w:t>
            </w:r>
          </w:p>
        </w:tc>
        <w:tc>
          <w:tcPr>
            <w:tcW w:w="17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jc w:val="center"/>
            </w:pPr>
            <w:r>
              <w:rPr>
                <w:rFonts w:hint="eastAsia"/>
              </w:rPr>
              <w:t>名称</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品牌、规格型号</w:t>
            </w: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单价</w:t>
            </w: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cPr>
          <w:p>
            <w:pPr>
              <w:jc w:val="center"/>
            </w:pPr>
            <w:r>
              <w:rPr>
                <w:rFonts w:hint="eastAsia"/>
              </w:rPr>
              <w:t>数量</w:t>
            </w: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jc w:val="center"/>
            </w:pPr>
            <w:r>
              <w:rPr>
                <w:rFonts w:hint="eastAsia"/>
              </w:rPr>
              <w:t>总价</w:t>
            </w: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1</w:t>
            </w:r>
          </w:p>
        </w:tc>
        <w:tc>
          <w:tcPr>
            <w:tcW w:w="17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吊顶</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360" w:lineRule="auto"/>
              <w:jc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r>
              <w:rPr>
                <w:color w:val="000000"/>
                <w:kern w:val="0"/>
                <w:szCs w:val="21"/>
              </w:rPr>
              <w:t>2</w:t>
            </w:r>
          </w:p>
        </w:tc>
        <w:tc>
          <w:tcPr>
            <w:tcW w:w="17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szCs w:val="21"/>
              </w:rPr>
            </w:pPr>
            <w:r>
              <w:rPr>
                <w:rFonts w:hint="eastAsia"/>
                <w:color w:val="000000"/>
                <w:kern w:val="0"/>
                <w:szCs w:val="21"/>
              </w:rPr>
              <w:t>灯具</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szCs w:val="21"/>
              </w:rPr>
            </w:pPr>
          </w:p>
        </w:tc>
      </w:tr>
      <w:tr>
        <w:tblPrEx>
          <w:tblLayout w:type="fixed"/>
          <w:tblCellMar>
            <w:top w:w="0" w:type="dxa"/>
            <w:left w:w="0" w:type="dxa"/>
            <w:bottom w:w="0" w:type="dxa"/>
            <w:right w:w="0" w:type="dxa"/>
          </w:tblCellMar>
        </w:tblPrEx>
        <w:trPr>
          <w:trHeight w:val="567" w:hRule="atLeast"/>
          <w:jc w:val="center"/>
        </w:trPr>
        <w:tc>
          <w:tcPr>
            <w:tcW w:w="6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r>
              <w:rPr>
                <w:color w:val="000000"/>
                <w:kern w:val="0"/>
                <w:szCs w:val="21"/>
              </w:rPr>
              <w:t>3</w:t>
            </w:r>
          </w:p>
        </w:tc>
        <w:tc>
          <w:tcPr>
            <w:tcW w:w="17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color w:val="000000"/>
                <w:kern w:val="0"/>
                <w:szCs w:val="21"/>
              </w:rPr>
            </w:pPr>
            <w:r>
              <w:rPr>
                <w:rFonts w:hint="eastAsia"/>
                <w:color w:val="000000"/>
                <w:kern w:val="0"/>
                <w:szCs w:val="21"/>
              </w:rPr>
              <w:t>安装及辅材</w:t>
            </w:r>
          </w:p>
        </w:tc>
        <w:tc>
          <w:tcPr>
            <w:tcW w:w="223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p>
        </w:tc>
        <w:tc>
          <w:tcPr>
            <w:tcW w:w="12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p>
        </w:tc>
        <w:tc>
          <w:tcPr>
            <w:tcW w:w="8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center"/>
              <w:textAlignment w:val="center"/>
              <w:rPr>
                <w:color w:val="000000"/>
                <w:kern w:val="0"/>
                <w:szCs w:val="21"/>
              </w:rPr>
            </w:pPr>
          </w:p>
        </w:tc>
        <w:tc>
          <w:tcPr>
            <w:tcW w:w="17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left"/>
              <w:textAlignment w:val="center"/>
              <w:rPr>
                <w:color w:val="000000"/>
                <w:kern w:val="0"/>
                <w:szCs w:val="21"/>
              </w:rPr>
            </w:pPr>
          </w:p>
        </w:tc>
      </w:tr>
      <w:tr>
        <w:tblPrEx>
          <w:tblLayout w:type="fixed"/>
          <w:tblCellMar>
            <w:top w:w="0" w:type="dxa"/>
            <w:left w:w="0" w:type="dxa"/>
            <w:bottom w:w="0" w:type="dxa"/>
            <w:right w:w="0" w:type="dxa"/>
          </w:tblCellMar>
        </w:tblPrEx>
        <w:trPr>
          <w:trHeight w:val="567" w:hRule="atLeast"/>
          <w:jc w:val="center"/>
        </w:trPr>
        <w:tc>
          <w:tcPr>
            <w:tcW w:w="8421" w:type="dxa"/>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left"/>
              <w:textAlignment w:val="center"/>
              <w:rPr>
                <w:color w:val="000000"/>
                <w:kern w:val="0"/>
                <w:szCs w:val="21"/>
              </w:rPr>
            </w:pPr>
            <w:r>
              <w:rPr>
                <w:rFonts w:hint="eastAsia"/>
                <w:color w:val="000000"/>
                <w:kern w:val="0"/>
                <w:szCs w:val="21"/>
              </w:rPr>
              <w:t>小计（人民币大写）：</w:t>
            </w:r>
            <w:r>
              <w:rPr>
                <w:color w:val="000000"/>
                <w:kern w:val="0"/>
                <w:szCs w:val="21"/>
              </w:rPr>
              <w:t xml:space="preserve">                            </w:t>
            </w:r>
            <w:r>
              <w:rPr>
                <w:rFonts w:hint="eastAsia"/>
                <w:color w:val="000000"/>
                <w:kern w:val="0"/>
                <w:szCs w:val="21"/>
              </w:rPr>
              <w:t>元（</w:t>
            </w:r>
            <w:r>
              <w:rPr>
                <w:color w:val="000000"/>
                <w:kern w:val="0"/>
                <w:szCs w:val="21"/>
              </w:rPr>
              <w:t xml:space="preserve">¥                  </w:t>
            </w:r>
            <w:r>
              <w:rPr>
                <w:rFonts w:hint="eastAsia"/>
                <w:color w:val="000000"/>
                <w:kern w:val="0"/>
                <w:szCs w:val="21"/>
              </w:rPr>
              <w:t>）</w:t>
            </w:r>
          </w:p>
        </w:tc>
      </w:tr>
      <w:tr>
        <w:tblPrEx>
          <w:tblLayout w:type="fixed"/>
          <w:tblCellMar>
            <w:top w:w="0" w:type="dxa"/>
            <w:left w:w="0" w:type="dxa"/>
            <w:bottom w:w="0" w:type="dxa"/>
            <w:right w:w="0" w:type="dxa"/>
          </w:tblCellMar>
        </w:tblPrEx>
        <w:trPr>
          <w:trHeight w:val="567" w:hRule="atLeast"/>
          <w:jc w:val="center"/>
        </w:trPr>
        <w:tc>
          <w:tcPr>
            <w:tcW w:w="8421" w:type="dxa"/>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60" w:lineRule="auto"/>
              <w:jc w:val="left"/>
              <w:textAlignment w:val="center"/>
              <w:rPr>
                <w:color w:val="000000"/>
                <w:kern w:val="0"/>
                <w:szCs w:val="21"/>
              </w:rPr>
            </w:pPr>
            <w:r>
              <w:rPr>
                <w:rFonts w:hint="eastAsia"/>
                <w:color w:val="000000"/>
                <w:kern w:val="0"/>
                <w:szCs w:val="21"/>
              </w:rPr>
              <w:t>总计（人民币大写）：</w:t>
            </w:r>
            <w:r>
              <w:rPr>
                <w:color w:val="000000"/>
                <w:kern w:val="0"/>
                <w:szCs w:val="21"/>
              </w:rPr>
              <w:t xml:space="preserve">                            </w:t>
            </w:r>
            <w:r>
              <w:rPr>
                <w:rFonts w:hint="eastAsia"/>
                <w:color w:val="000000"/>
                <w:kern w:val="0"/>
                <w:szCs w:val="21"/>
              </w:rPr>
              <w:t>元（</w:t>
            </w:r>
            <w:r>
              <w:rPr>
                <w:color w:val="000000"/>
                <w:kern w:val="0"/>
                <w:szCs w:val="21"/>
              </w:rPr>
              <w:t xml:space="preserve">¥                  </w:t>
            </w:r>
            <w:r>
              <w:rPr>
                <w:rFonts w:hint="eastAsia"/>
                <w:color w:val="000000"/>
                <w:kern w:val="0"/>
                <w:szCs w:val="21"/>
              </w:rPr>
              <w:t>）</w:t>
            </w:r>
          </w:p>
        </w:tc>
      </w:tr>
    </w:tbl>
    <w:p>
      <w:pPr>
        <w:spacing w:line="360" w:lineRule="auto"/>
        <w:ind w:right="-247" w:rightChars="-118"/>
        <w:rPr>
          <w:color w:val="000000"/>
          <w:sz w:val="24"/>
        </w:rPr>
      </w:pPr>
    </w:p>
    <w:p>
      <w:pPr>
        <w:spacing w:line="360" w:lineRule="auto"/>
        <w:rPr>
          <w:color w:val="000000"/>
          <w:sz w:val="24"/>
          <w:szCs w:val="24"/>
        </w:rPr>
      </w:pPr>
      <w:r>
        <w:rPr>
          <w:rFonts w:hint="eastAsia"/>
          <w:color w:val="000000"/>
          <w:kern w:val="0"/>
          <w:sz w:val="24"/>
          <w:szCs w:val="24"/>
        </w:rPr>
        <w:t>备注：如包含附件、辅材，必须列明所需附件、辅材具体种类、数量，</w:t>
      </w:r>
      <w:r>
        <w:rPr>
          <w:rFonts w:hint="eastAsia" w:eastAsia="方正小标宋简体"/>
          <w:color w:val="000000"/>
          <w:sz w:val="24"/>
          <w:szCs w:val="24"/>
        </w:rPr>
        <w:t>报价明细表</w:t>
      </w:r>
      <w:r>
        <w:rPr>
          <w:rFonts w:hint="eastAsia"/>
          <w:color w:val="000000"/>
          <w:kern w:val="0"/>
          <w:sz w:val="24"/>
          <w:szCs w:val="24"/>
        </w:rPr>
        <w:t>可以添加。</w:t>
      </w:r>
    </w:p>
    <w:p>
      <w:pPr>
        <w:spacing w:line="360" w:lineRule="auto"/>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360" w:lineRule="auto"/>
        <w:rPr>
          <w:color w:val="000000"/>
          <w:sz w:val="28"/>
          <w:szCs w:val="28"/>
        </w:rPr>
      </w:pPr>
    </w:p>
    <w:p>
      <w:pPr>
        <w:spacing w:line="360" w:lineRule="auto"/>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spacing w:line="360" w:lineRule="auto"/>
        <w:rPr>
          <w:color w:val="000000"/>
          <w:sz w:val="28"/>
          <w:szCs w:val="28"/>
        </w:rPr>
      </w:pPr>
      <w:r>
        <w:rPr>
          <w:rFonts w:hint="eastAsia"/>
          <w:color w:val="000000"/>
          <w:sz w:val="28"/>
          <w:szCs w:val="28"/>
        </w:rPr>
        <w:t>日期：</w:t>
      </w:r>
      <w:r>
        <w:rPr>
          <w:color w:val="000000"/>
          <w:sz w:val="28"/>
          <w:szCs w:val="28"/>
          <w:u w:val="single"/>
        </w:rPr>
        <w:t xml:space="preserve">   </w:t>
      </w:r>
      <w:r>
        <w:rPr>
          <w:rFonts w:hint="eastAsia"/>
          <w:color w:val="000000"/>
          <w:sz w:val="28"/>
          <w:szCs w:val="28"/>
        </w:rPr>
        <w:t>年</w:t>
      </w:r>
      <w:r>
        <w:rPr>
          <w:color w:val="000000"/>
          <w:sz w:val="28"/>
          <w:szCs w:val="28"/>
          <w:u w:val="single"/>
        </w:rPr>
        <w:t xml:space="preserve">     </w:t>
      </w:r>
      <w:r>
        <w:rPr>
          <w:rFonts w:hint="eastAsia"/>
          <w:color w:val="000000"/>
          <w:sz w:val="28"/>
          <w:szCs w:val="28"/>
        </w:rPr>
        <w:t>月</w:t>
      </w:r>
      <w:r>
        <w:rPr>
          <w:color w:val="000000"/>
          <w:sz w:val="28"/>
          <w:szCs w:val="28"/>
          <w:u w:val="single"/>
        </w:rPr>
        <w:t xml:space="preserve">    </w:t>
      </w:r>
      <w:r>
        <w:rPr>
          <w:rFonts w:hint="eastAsia"/>
          <w:color w:val="000000"/>
          <w:sz w:val="28"/>
          <w:szCs w:val="28"/>
        </w:rPr>
        <w:t>日</w:t>
      </w:r>
    </w:p>
    <w:p>
      <w:pPr>
        <w:spacing w:line="360" w:lineRule="auto"/>
        <w:rPr>
          <w:b/>
          <w:bCs/>
          <w:color w:val="000000"/>
          <w:sz w:val="24"/>
        </w:rPr>
      </w:pPr>
      <w:r>
        <w:rPr>
          <w:rFonts w:hint="eastAsia"/>
          <w:b/>
          <w:bCs/>
          <w:color w:val="000000"/>
          <w:sz w:val="24"/>
        </w:rPr>
        <w:t>注：</w:t>
      </w:r>
    </w:p>
    <w:p>
      <w:pPr>
        <w:spacing w:line="360" w:lineRule="auto"/>
        <w:rPr>
          <w:color w:val="000000"/>
          <w:sz w:val="24"/>
        </w:rPr>
      </w:pPr>
      <w:r>
        <w:rPr>
          <w:color w:val="000000"/>
          <w:sz w:val="24"/>
        </w:rPr>
        <w:t>1.</w:t>
      </w:r>
      <w:r>
        <w:rPr>
          <w:rFonts w:hint="eastAsia"/>
          <w:color w:val="000000"/>
          <w:sz w:val="24"/>
        </w:rPr>
        <w:t>所有价格用人民币报价。</w:t>
      </w:r>
    </w:p>
    <w:p>
      <w:pPr>
        <w:spacing w:line="360" w:lineRule="auto"/>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360" w:lineRule="auto"/>
        <w:rPr>
          <w:color w:val="000000"/>
          <w:sz w:val="24"/>
        </w:rPr>
      </w:pPr>
      <w:r>
        <w:rPr>
          <w:color w:val="000000"/>
          <w:sz w:val="24"/>
        </w:rPr>
        <w:t>3.</w:t>
      </w:r>
      <w:r>
        <w:rPr>
          <w:rFonts w:hint="eastAsia"/>
          <w:color w:val="000000"/>
          <w:sz w:val="24"/>
        </w:rPr>
        <w:t>如果单价和总价不符时，以总价为准；大小写金额不一致，以大写为准。</w:t>
      </w:r>
    </w:p>
    <w:p>
      <w:pPr>
        <w:spacing w:line="360" w:lineRule="auto"/>
        <w:rPr>
          <w:color w:val="000000"/>
          <w:sz w:val="24"/>
        </w:rPr>
      </w:pPr>
    </w:p>
    <w:p>
      <w:pPr>
        <w:spacing w:line="360" w:lineRule="auto"/>
        <w:jc w:val="left"/>
        <w:rPr>
          <w:bCs/>
          <w:color w:val="000000"/>
          <w:sz w:val="28"/>
          <w:szCs w:val="28"/>
        </w:rPr>
      </w:pPr>
    </w:p>
    <w:p>
      <w:pPr>
        <w:pStyle w:val="5"/>
        <w:spacing w:line="360" w:lineRule="auto"/>
        <w:jc w:val="center"/>
        <w:rPr>
          <w:rFonts w:ascii="Times New Roman" w:hAnsi="Times New Roman" w:eastAsia="方正小标宋简体"/>
          <w:color w:val="000000"/>
          <w:sz w:val="32"/>
          <w:szCs w:val="32"/>
        </w:rPr>
      </w:pPr>
      <w:r>
        <w:rPr>
          <w:rFonts w:ascii="Times New Roman" w:hAnsi="Times New Roman" w:eastAsia="方正小标宋简体"/>
          <w:color w:val="000000"/>
          <w:sz w:val="32"/>
          <w:szCs w:val="32"/>
        </w:rPr>
        <w:br w:type="page"/>
      </w:r>
      <w:r>
        <w:rPr>
          <w:rFonts w:hint="eastAsia" w:ascii="Times New Roman" w:hAnsi="Times New Roman" w:eastAsia="方正小标宋简体"/>
          <w:color w:val="000000"/>
          <w:sz w:val="32"/>
          <w:szCs w:val="32"/>
        </w:rPr>
        <w:t>六</w:t>
      </w:r>
      <w:r>
        <w:rPr>
          <w:rFonts w:ascii="Times New Roman" w:hAnsi="Times New Roman" w:eastAsia="方正小标宋简体"/>
          <w:color w:val="000000"/>
          <w:sz w:val="32"/>
          <w:szCs w:val="32"/>
        </w:rPr>
        <w:t xml:space="preserve">  </w:t>
      </w:r>
      <w:r>
        <w:rPr>
          <w:rFonts w:hint="eastAsia" w:ascii="Times New Roman" w:hAnsi="Times New Roman" w:eastAsia="方正小标宋简体"/>
          <w:color w:val="000000"/>
          <w:sz w:val="32"/>
          <w:szCs w:val="32"/>
        </w:rPr>
        <w:t>技术（商务）要求响应偏离表</w:t>
      </w:r>
    </w:p>
    <w:p>
      <w:pPr>
        <w:pStyle w:val="5"/>
        <w:spacing w:line="360" w:lineRule="auto"/>
        <w:jc w:val="center"/>
        <w:rPr>
          <w:rFonts w:ascii="Times New Roman" w:hAnsi="Times New Roman"/>
          <w:b/>
          <w:color w:val="000000"/>
          <w:sz w:val="32"/>
        </w:rPr>
      </w:pPr>
    </w:p>
    <w:tbl>
      <w:tblPr>
        <w:tblStyle w:val="11"/>
        <w:tblW w:w="9485" w:type="dxa"/>
        <w:jc w:val="center"/>
        <w:tblInd w:w="-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项目采购需求中主要技术</w:t>
            </w:r>
          </w:p>
          <w:p>
            <w:pPr>
              <w:spacing w:line="360" w:lineRule="auto"/>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ind w:firstLine="240" w:firstLineChars="100"/>
              <w:rPr>
                <w:color w:val="000000"/>
                <w:sz w:val="24"/>
              </w:rPr>
            </w:pPr>
            <w:r>
              <w:rPr>
                <w:rFonts w:hint="eastAsia"/>
                <w:color w:val="000000"/>
                <w:sz w:val="24"/>
              </w:rPr>
              <w:t>偏离</w:t>
            </w:r>
          </w:p>
          <w:p>
            <w:pPr>
              <w:spacing w:line="360" w:lineRule="auto"/>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360" w:lineRule="auto"/>
        <w:rPr>
          <w:color w:val="000000"/>
          <w:sz w:val="28"/>
          <w:szCs w:val="28"/>
        </w:rPr>
      </w:pPr>
    </w:p>
    <w:p>
      <w:pPr>
        <w:spacing w:line="360" w:lineRule="auto"/>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360" w:lineRule="auto"/>
        <w:rPr>
          <w:color w:val="000000"/>
          <w:sz w:val="28"/>
          <w:szCs w:val="28"/>
        </w:rPr>
      </w:pPr>
    </w:p>
    <w:p>
      <w:pPr>
        <w:spacing w:line="360" w:lineRule="auto"/>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360" w:lineRule="auto"/>
        <w:rPr>
          <w:color w:val="000000"/>
          <w:sz w:val="28"/>
          <w:szCs w:val="28"/>
        </w:rPr>
      </w:pPr>
      <w:r>
        <w:rPr>
          <w:rFonts w:hint="eastAsia"/>
          <w:color w:val="000000"/>
          <w:sz w:val="28"/>
          <w:szCs w:val="28"/>
        </w:rPr>
        <w:t>日期：</w:t>
      </w:r>
      <w:r>
        <w:rPr>
          <w:color w:val="000000"/>
          <w:sz w:val="28"/>
          <w:szCs w:val="28"/>
          <w:u w:val="single"/>
        </w:rPr>
        <w:t xml:space="preserve">   </w:t>
      </w:r>
      <w:r>
        <w:rPr>
          <w:rFonts w:hint="eastAsia"/>
          <w:color w:val="000000"/>
          <w:sz w:val="28"/>
          <w:szCs w:val="28"/>
        </w:rPr>
        <w:t>年</w:t>
      </w:r>
      <w:r>
        <w:rPr>
          <w:color w:val="000000"/>
          <w:sz w:val="28"/>
          <w:szCs w:val="28"/>
          <w:u w:val="single"/>
        </w:rPr>
        <w:t xml:space="preserve">     </w:t>
      </w:r>
      <w:r>
        <w:rPr>
          <w:rFonts w:hint="eastAsia"/>
          <w:color w:val="000000"/>
          <w:sz w:val="28"/>
          <w:szCs w:val="28"/>
        </w:rPr>
        <w:t>月</w:t>
      </w:r>
      <w:r>
        <w:rPr>
          <w:color w:val="000000"/>
          <w:sz w:val="28"/>
          <w:szCs w:val="28"/>
          <w:u w:val="single"/>
        </w:rPr>
        <w:t xml:space="preserve">    </w:t>
      </w:r>
      <w:r>
        <w:rPr>
          <w:rFonts w:hint="eastAsia"/>
          <w:color w:val="000000"/>
          <w:sz w:val="28"/>
          <w:szCs w:val="28"/>
        </w:rPr>
        <w:t>日</w:t>
      </w:r>
    </w:p>
    <w:p>
      <w:pPr>
        <w:spacing w:line="360" w:lineRule="auto"/>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360" w:lineRule="auto"/>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360" w:lineRule="auto"/>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360" w:lineRule="auto"/>
        <w:ind w:firstLine="627" w:firstLineChars="196"/>
        <w:jc w:val="left"/>
        <w:rPr>
          <w:rFonts w:eastAsia="方正小标宋简体"/>
          <w:color w:val="000000"/>
          <w:kern w:val="0"/>
          <w:sz w:val="32"/>
          <w:szCs w:val="32"/>
        </w:rPr>
      </w:pPr>
      <w:r>
        <w:rPr>
          <w:rFonts w:eastAsia="方正小标宋简体"/>
          <w:sz w:val="32"/>
          <w:szCs w:val="32"/>
        </w:rPr>
        <w:br w:type="page"/>
      </w:r>
      <w:r>
        <w:rPr>
          <w:rFonts w:hint="eastAsia" w:eastAsia="方正小标宋简体"/>
          <w:sz w:val="32"/>
          <w:szCs w:val="32"/>
        </w:rPr>
        <w:t>七</w:t>
      </w:r>
      <w:r>
        <w:rPr>
          <w:rFonts w:eastAsia="方正小标宋简体"/>
          <w:sz w:val="32"/>
          <w:szCs w:val="32"/>
        </w:rPr>
        <w:t xml:space="preserve">  </w:t>
      </w:r>
      <w:r>
        <w:rPr>
          <w:rFonts w:hint="eastAsia" w:eastAsia="方正小标宋简体"/>
          <w:color w:val="000000"/>
          <w:kern w:val="0"/>
          <w:sz w:val="32"/>
          <w:szCs w:val="32"/>
        </w:rPr>
        <w:t>参加政府采购活动前三年内在经营活动和招投标活动中没有重大违法记录的承诺书</w:t>
      </w:r>
    </w:p>
    <w:p>
      <w:pPr>
        <w:spacing w:line="360" w:lineRule="auto"/>
        <w:rPr>
          <w:rFonts w:eastAsia="方正小标宋简体"/>
          <w:sz w:val="36"/>
          <w:szCs w:val="36"/>
        </w:rPr>
      </w:pPr>
    </w:p>
    <w:p>
      <w:pPr>
        <w:spacing w:line="360" w:lineRule="auto"/>
        <w:rPr>
          <w:sz w:val="28"/>
          <w:szCs w:val="28"/>
        </w:rPr>
      </w:pPr>
      <w:r>
        <w:rPr>
          <w:rFonts w:hint="eastAsia"/>
          <w:sz w:val="28"/>
          <w:szCs w:val="28"/>
        </w:rPr>
        <w:t>淮阴工学院招投标办公室：</w:t>
      </w:r>
    </w:p>
    <w:p>
      <w:pPr>
        <w:autoSpaceDE w:val="0"/>
        <w:autoSpaceDN w:val="0"/>
        <w:adjustRightInd w:val="0"/>
        <w:spacing w:line="360" w:lineRule="auto"/>
        <w:ind w:firstLine="560" w:firstLineChars="200"/>
        <w:jc w:val="left"/>
        <w:rPr>
          <w:color w:val="000000"/>
          <w:kern w:val="0"/>
          <w:sz w:val="28"/>
          <w:szCs w:val="28"/>
        </w:rPr>
      </w:pPr>
      <w:r>
        <w:rPr>
          <w:rFonts w:hint="eastAsia"/>
          <w:color w:val="000000"/>
          <w:kern w:val="0"/>
          <w:sz w:val="28"/>
          <w:szCs w:val="28"/>
        </w:rPr>
        <w:t>我公司郑重声明</w:t>
      </w:r>
      <w:r>
        <w:rPr>
          <w:color w:val="000000"/>
          <w:kern w:val="0"/>
          <w:sz w:val="28"/>
          <w:szCs w:val="28"/>
        </w:rPr>
        <w:t>:</w:t>
      </w:r>
      <w:r>
        <w:rPr>
          <w:rFonts w:hint="eastAsia"/>
          <w:color w:val="000000"/>
          <w:kern w:val="0"/>
          <w:sz w:val="28"/>
          <w:szCs w:val="28"/>
        </w:rPr>
        <w:t>参加本次政府采购活动前三年内，我公司在经营活</w:t>
      </w:r>
      <w:r>
        <w:rPr>
          <w:rFonts w:hint="eastAsia"/>
          <w:kern w:val="0"/>
          <w:sz w:val="28"/>
          <w:szCs w:val="28"/>
        </w:rPr>
        <w:t>动中没有因违法经营受到刑事处罚或者责令停产停业、吊销许可证或者营业执照、较大数</w:t>
      </w:r>
      <w:r>
        <w:rPr>
          <w:rFonts w:hint="eastAsia"/>
          <w:color w:val="000000"/>
          <w:kern w:val="0"/>
          <w:sz w:val="28"/>
          <w:szCs w:val="28"/>
        </w:rPr>
        <w:t>额罚款等行政处罚。在招投标活动中</w:t>
      </w:r>
      <w:r>
        <w:rPr>
          <w:rFonts w:hint="eastAsia"/>
          <w:sz w:val="28"/>
          <w:szCs w:val="28"/>
        </w:rPr>
        <w:t>无任何违法违规等不良记录</w:t>
      </w:r>
    </w:p>
    <w:p>
      <w:pPr>
        <w:autoSpaceDE w:val="0"/>
        <w:autoSpaceDN w:val="0"/>
        <w:adjustRightInd w:val="0"/>
        <w:spacing w:line="360" w:lineRule="auto"/>
        <w:ind w:firstLine="560" w:firstLineChars="200"/>
        <w:jc w:val="left"/>
        <w:rPr>
          <w:color w:val="000000"/>
          <w:kern w:val="0"/>
          <w:sz w:val="28"/>
          <w:szCs w:val="28"/>
        </w:rPr>
      </w:pPr>
      <w:r>
        <w:rPr>
          <w:rFonts w:hint="eastAsia"/>
          <w:color w:val="000000"/>
          <w:kern w:val="0"/>
          <w:sz w:val="28"/>
          <w:szCs w:val="28"/>
        </w:rPr>
        <w:t>特此声明！</w:t>
      </w:r>
    </w:p>
    <w:p>
      <w:pPr>
        <w:autoSpaceDE w:val="0"/>
        <w:autoSpaceDN w:val="0"/>
        <w:adjustRightInd w:val="0"/>
        <w:spacing w:line="360" w:lineRule="auto"/>
        <w:jc w:val="left"/>
        <w:rPr>
          <w:color w:val="000000"/>
          <w:kern w:val="0"/>
          <w:sz w:val="28"/>
          <w:szCs w:val="28"/>
        </w:rPr>
      </w:pPr>
    </w:p>
    <w:p>
      <w:pPr>
        <w:spacing w:line="360" w:lineRule="auto"/>
        <w:ind w:firstLine="560" w:firstLineChars="200"/>
        <w:rPr>
          <w:b/>
          <w:bCs/>
          <w:sz w:val="28"/>
          <w:szCs w:val="28"/>
        </w:rPr>
      </w:pPr>
    </w:p>
    <w:p>
      <w:pPr>
        <w:spacing w:line="360" w:lineRule="auto"/>
        <w:ind w:firstLine="560" w:firstLineChars="200"/>
        <w:rPr>
          <w:b/>
          <w:bCs/>
          <w:sz w:val="28"/>
          <w:szCs w:val="28"/>
        </w:rPr>
      </w:pPr>
    </w:p>
    <w:p>
      <w:pPr>
        <w:autoSpaceDE w:val="0"/>
        <w:autoSpaceDN w:val="0"/>
        <w:adjustRightInd w:val="0"/>
        <w:spacing w:line="360" w:lineRule="auto"/>
        <w:jc w:val="center"/>
        <w:rPr>
          <w:sz w:val="28"/>
          <w:szCs w:val="28"/>
          <w:u w:val="single"/>
          <w:lang w:val="zh-CN"/>
        </w:rPr>
      </w:pPr>
      <w:r>
        <w:rPr>
          <w:sz w:val="28"/>
          <w:szCs w:val="28"/>
          <w:lang w:val="zh-CN"/>
        </w:rPr>
        <w:t xml:space="preserve">                    </w:t>
      </w:r>
      <w:r>
        <w:rPr>
          <w:rFonts w:hint="eastAsia"/>
          <w:sz w:val="28"/>
          <w:szCs w:val="28"/>
          <w:lang w:val="zh-CN"/>
        </w:rPr>
        <w:t>投标人</w:t>
      </w:r>
      <w:r>
        <w:rPr>
          <w:sz w:val="28"/>
          <w:szCs w:val="28"/>
        </w:rPr>
        <w:t xml:space="preserve">: </w:t>
      </w:r>
      <w:r>
        <w:rPr>
          <w:sz w:val="28"/>
          <w:szCs w:val="28"/>
          <w:u w:val="single"/>
          <w:lang w:val="zh-CN"/>
        </w:rPr>
        <w:t xml:space="preserve">            (</w:t>
      </w:r>
      <w:r>
        <w:rPr>
          <w:rFonts w:hint="eastAsia"/>
          <w:sz w:val="28"/>
          <w:szCs w:val="28"/>
          <w:u w:val="single"/>
          <w:lang w:val="zh-CN"/>
        </w:rPr>
        <w:t>盖章</w:t>
      </w:r>
      <w:r>
        <w:rPr>
          <w:sz w:val="28"/>
          <w:szCs w:val="28"/>
          <w:u w:val="single"/>
          <w:lang w:val="zh-CN"/>
        </w:rPr>
        <w:t>)</w:t>
      </w:r>
    </w:p>
    <w:p>
      <w:pPr>
        <w:autoSpaceDE w:val="0"/>
        <w:autoSpaceDN w:val="0"/>
        <w:adjustRightInd w:val="0"/>
        <w:spacing w:line="360" w:lineRule="auto"/>
        <w:ind w:firstLine="3640" w:firstLineChars="1300"/>
        <w:jc w:val="left"/>
        <w:rPr>
          <w:color w:val="000000"/>
          <w:kern w:val="0"/>
          <w:sz w:val="28"/>
          <w:szCs w:val="28"/>
        </w:rPr>
      </w:pPr>
      <w:r>
        <w:rPr>
          <w:rFonts w:hint="eastAsia"/>
          <w:color w:val="000000"/>
          <w:kern w:val="0"/>
          <w:sz w:val="28"/>
          <w:szCs w:val="28"/>
        </w:rPr>
        <w:t>法定代表人或其授权委托人（签章）</w:t>
      </w:r>
      <w:r>
        <w:rPr>
          <w:sz w:val="28"/>
          <w:szCs w:val="28"/>
        </w:rPr>
        <w:t xml:space="preserve">: </w:t>
      </w:r>
      <w:r>
        <w:rPr>
          <w:color w:val="000000"/>
          <w:kern w:val="0"/>
          <w:sz w:val="28"/>
          <w:szCs w:val="28"/>
        </w:rPr>
        <w:t xml:space="preserve"> </w:t>
      </w:r>
    </w:p>
    <w:p>
      <w:pPr>
        <w:autoSpaceDE w:val="0"/>
        <w:autoSpaceDN w:val="0"/>
        <w:adjustRightInd w:val="0"/>
        <w:spacing w:line="360" w:lineRule="auto"/>
        <w:jc w:val="center"/>
        <w:rPr>
          <w:sz w:val="28"/>
          <w:szCs w:val="28"/>
          <w:lang w:val="zh-CN"/>
        </w:rPr>
      </w:pPr>
      <w:r>
        <w:rPr>
          <w:sz w:val="28"/>
          <w:szCs w:val="28"/>
          <w:lang w:val="zh-CN"/>
        </w:rPr>
        <w:t xml:space="preserve">                     </w:t>
      </w:r>
      <w:r>
        <w:rPr>
          <w:rFonts w:hint="eastAsia"/>
          <w:sz w:val="28"/>
          <w:szCs w:val="28"/>
          <w:lang w:val="zh-CN"/>
        </w:rPr>
        <w:t>日期</w:t>
      </w:r>
      <w:r>
        <w:rPr>
          <w:sz w:val="28"/>
          <w:szCs w:val="28"/>
        </w:rPr>
        <w:t xml:space="preserve">: </w:t>
      </w:r>
      <w:r>
        <w:rPr>
          <w:sz w:val="28"/>
          <w:szCs w:val="28"/>
          <w:u w:val="single"/>
          <w:lang w:val="zh-CN"/>
        </w:rPr>
        <w:t xml:space="preserve">       </w:t>
      </w:r>
      <w:r>
        <w:rPr>
          <w:rFonts w:hint="eastAsia"/>
          <w:sz w:val="28"/>
          <w:szCs w:val="28"/>
          <w:lang w:val="zh-CN"/>
        </w:rPr>
        <w:t>年</w:t>
      </w:r>
      <w:r>
        <w:rPr>
          <w:sz w:val="28"/>
          <w:szCs w:val="28"/>
          <w:lang w:val="zh-CN"/>
        </w:rPr>
        <w:t xml:space="preserve"> </w:t>
      </w:r>
      <w:r>
        <w:rPr>
          <w:sz w:val="28"/>
          <w:szCs w:val="28"/>
          <w:u w:val="single"/>
          <w:lang w:val="zh-CN"/>
        </w:rPr>
        <w:t xml:space="preserve">     </w:t>
      </w:r>
      <w:r>
        <w:rPr>
          <w:rFonts w:hint="eastAsia"/>
          <w:sz w:val="28"/>
          <w:szCs w:val="28"/>
          <w:lang w:val="zh-CN"/>
        </w:rPr>
        <w:t>月</w:t>
      </w:r>
      <w:r>
        <w:rPr>
          <w:sz w:val="28"/>
          <w:szCs w:val="28"/>
          <w:u w:val="single"/>
          <w:lang w:val="zh-CN"/>
        </w:rPr>
        <w:t xml:space="preserve">    </w:t>
      </w:r>
      <w:r>
        <w:rPr>
          <w:rFonts w:hint="eastAsia"/>
          <w:sz w:val="28"/>
          <w:szCs w:val="28"/>
          <w:lang w:val="zh-CN"/>
        </w:rPr>
        <w:t>日</w:t>
      </w:r>
    </w:p>
    <w:p>
      <w:pPr>
        <w:spacing w:line="360" w:lineRule="auto"/>
        <w:ind w:firstLine="555"/>
        <w:rPr>
          <w:sz w:val="28"/>
          <w:szCs w:val="28"/>
        </w:rPr>
      </w:pPr>
    </w:p>
    <w:p>
      <w:pPr>
        <w:spacing w:line="360" w:lineRule="auto"/>
        <w:jc w:val="center"/>
        <w:rPr>
          <w:rFonts w:eastAsia="方正小标宋简体"/>
          <w:sz w:val="32"/>
          <w:szCs w:val="32"/>
        </w:rPr>
      </w:pPr>
      <w:r>
        <w:rPr>
          <w:sz w:val="28"/>
          <w:szCs w:val="28"/>
        </w:rPr>
        <w:br w:type="page"/>
      </w:r>
      <w:r>
        <w:rPr>
          <w:rFonts w:hint="eastAsia" w:eastAsia="方正小标宋简体"/>
          <w:color w:val="000000"/>
          <w:kern w:val="0"/>
          <w:sz w:val="32"/>
          <w:szCs w:val="32"/>
        </w:rPr>
        <w:t>八</w:t>
      </w:r>
      <w:r>
        <w:rPr>
          <w:rFonts w:eastAsia="方正小标宋简体"/>
          <w:color w:val="000000"/>
          <w:kern w:val="0"/>
          <w:sz w:val="32"/>
          <w:szCs w:val="32"/>
        </w:rPr>
        <w:t xml:space="preserve"> </w:t>
      </w:r>
      <w:r>
        <w:rPr>
          <w:rFonts w:hint="eastAsia" w:eastAsia="方正小标宋简体"/>
          <w:color w:val="000000"/>
          <w:kern w:val="0"/>
          <w:sz w:val="32"/>
          <w:szCs w:val="32"/>
        </w:rPr>
        <w:t>投标人近三年业绩一览表</w:t>
      </w:r>
    </w:p>
    <w:p>
      <w:pPr>
        <w:spacing w:line="360" w:lineRule="auto"/>
      </w:pPr>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spacing w:line="360" w:lineRule="auto"/>
              <w:jc w:val="center"/>
            </w:pPr>
            <w:r>
              <w:rPr>
                <w:rFonts w:hint="eastAsia"/>
              </w:rPr>
              <w:t>序号</w:t>
            </w:r>
          </w:p>
        </w:tc>
        <w:tc>
          <w:tcPr>
            <w:tcW w:w="1547" w:type="dxa"/>
            <w:vAlign w:val="center"/>
          </w:tcPr>
          <w:p>
            <w:pPr>
              <w:spacing w:line="360" w:lineRule="auto"/>
              <w:jc w:val="center"/>
            </w:pPr>
            <w:r>
              <w:rPr>
                <w:rFonts w:hint="eastAsia"/>
              </w:rPr>
              <w:t>买方单位名称</w:t>
            </w:r>
          </w:p>
        </w:tc>
        <w:tc>
          <w:tcPr>
            <w:tcW w:w="1112" w:type="dxa"/>
            <w:vAlign w:val="center"/>
          </w:tcPr>
          <w:p>
            <w:pPr>
              <w:spacing w:line="360" w:lineRule="auto"/>
              <w:jc w:val="center"/>
            </w:pPr>
            <w:r>
              <w:rPr>
                <w:rFonts w:hint="eastAsia"/>
              </w:rPr>
              <w:t>供货时间</w:t>
            </w:r>
          </w:p>
        </w:tc>
        <w:tc>
          <w:tcPr>
            <w:tcW w:w="1112" w:type="dxa"/>
            <w:vAlign w:val="center"/>
          </w:tcPr>
          <w:p>
            <w:pPr>
              <w:spacing w:line="360" w:lineRule="auto"/>
              <w:jc w:val="center"/>
            </w:pPr>
            <w:r>
              <w:rPr>
                <w:rFonts w:hint="eastAsia"/>
              </w:rPr>
              <w:t>合同金额</w:t>
            </w:r>
          </w:p>
        </w:tc>
        <w:tc>
          <w:tcPr>
            <w:tcW w:w="2054" w:type="dxa"/>
            <w:vAlign w:val="center"/>
          </w:tcPr>
          <w:p>
            <w:pPr>
              <w:spacing w:line="360" w:lineRule="auto"/>
              <w:jc w:val="center"/>
            </w:pPr>
            <w:r>
              <w:rPr>
                <w:rFonts w:hint="eastAsia"/>
              </w:rPr>
              <w:t>主要设备</w:t>
            </w:r>
          </w:p>
        </w:tc>
        <w:tc>
          <w:tcPr>
            <w:tcW w:w="1503" w:type="dxa"/>
            <w:vAlign w:val="center"/>
          </w:tcPr>
          <w:p>
            <w:pPr>
              <w:spacing w:line="360" w:lineRule="auto"/>
              <w:jc w:val="center"/>
            </w:pPr>
            <w:r>
              <w:rPr>
                <w:rFonts w:hint="eastAsia"/>
              </w:rPr>
              <w:t>买方联系人、联系电话</w:t>
            </w:r>
          </w:p>
        </w:tc>
        <w:tc>
          <w:tcPr>
            <w:tcW w:w="939" w:type="dxa"/>
            <w:vAlign w:val="center"/>
          </w:tcPr>
          <w:p>
            <w:pPr>
              <w:spacing w:line="360" w:lineRule="auto"/>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spacing w:line="360" w:lineRule="auto"/>
            </w:pPr>
          </w:p>
        </w:tc>
        <w:tc>
          <w:tcPr>
            <w:tcW w:w="1547" w:type="dxa"/>
          </w:tcPr>
          <w:p>
            <w:pPr>
              <w:spacing w:line="360" w:lineRule="auto"/>
            </w:pPr>
          </w:p>
        </w:tc>
        <w:tc>
          <w:tcPr>
            <w:tcW w:w="1112" w:type="dxa"/>
          </w:tcPr>
          <w:p>
            <w:pPr>
              <w:spacing w:line="360" w:lineRule="auto"/>
            </w:pPr>
          </w:p>
        </w:tc>
        <w:tc>
          <w:tcPr>
            <w:tcW w:w="1112" w:type="dxa"/>
          </w:tcPr>
          <w:p>
            <w:pPr>
              <w:spacing w:line="360" w:lineRule="auto"/>
            </w:pPr>
          </w:p>
        </w:tc>
        <w:tc>
          <w:tcPr>
            <w:tcW w:w="2054" w:type="dxa"/>
          </w:tcPr>
          <w:p>
            <w:pPr>
              <w:spacing w:line="360" w:lineRule="auto"/>
            </w:pPr>
          </w:p>
        </w:tc>
        <w:tc>
          <w:tcPr>
            <w:tcW w:w="1503" w:type="dxa"/>
          </w:tcPr>
          <w:p>
            <w:pPr>
              <w:spacing w:line="360" w:lineRule="auto"/>
            </w:pPr>
          </w:p>
        </w:tc>
        <w:tc>
          <w:tcPr>
            <w:tcW w:w="939" w:type="dxa"/>
          </w:tcPr>
          <w:p>
            <w:pPr>
              <w:spacing w:line="36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spacing w:line="360" w:lineRule="auto"/>
            </w:pPr>
          </w:p>
        </w:tc>
        <w:tc>
          <w:tcPr>
            <w:tcW w:w="1547" w:type="dxa"/>
          </w:tcPr>
          <w:p>
            <w:pPr>
              <w:spacing w:line="360" w:lineRule="auto"/>
            </w:pPr>
          </w:p>
        </w:tc>
        <w:tc>
          <w:tcPr>
            <w:tcW w:w="1112" w:type="dxa"/>
          </w:tcPr>
          <w:p>
            <w:pPr>
              <w:spacing w:line="360" w:lineRule="auto"/>
            </w:pPr>
          </w:p>
        </w:tc>
        <w:tc>
          <w:tcPr>
            <w:tcW w:w="1112" w:type="dxa"/>
          </w:tcPr>
          <w:p>
            <w:pPr>
              <w:spacing w:line="360" w:lineRule="auto"/>
            </w:pPr>
          </w:p>
        </w:tc>
        <w:tc>
          <w:tcPr>
            <w:tcW w:w="2054" w:type="dxa"/>
          </w:tcPr>
          <w:p>
            <w:pPr>
              <w:spacing w:line="360" w:lineRule="auto"/>
            </w:pPr>
          </w:p>
        </w:tc>
        <w:tc>
          <w:tcPr>
            <w:tcW w:w="1503" w:type="dxa"/>
          </w:tcPr>
          <w:p>
            <w:pPr>
              <w:spacing w:line="360" w:lineRule="auto"/>
            </w:pPr>
          </w:p>
        </w:tc>
        <w:tc>
          <w:tcPr>
            <w:tcW w:w="939" w:type="dxa"/>
          </w:tcPr>
          <w:p>
            <w:pPr>
              <w:spacing w:line="36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spacing w:line="360" w:lineRule="auto"/>
            </w:pPr>
          </w:p>
        </w:tc>
        <w:tc>
          <w:tcPr>
            <w:tcW w:w="1547" w:type="dxa"/>
          </w:tcPr>
          <w:p>
            <w:pPr>
              <w:spacing w:line="360" w:lineRule="auto"/>
            </w:pPr>
          </w:p>
        </w:tc>
        <w:tc>
          <w:tcPr>
            <w:tcW w:w="1112" w:type="dxa"/>
          </w:tcPr>
          <w:p>
            <w:pPr>
              <w:spacing w:line="360" w:lineRule="auto"/>
            </w:pPr>
          </w:p>
        </w:tc>
        <w:tc>
          <w:tcPr>
            <w:tcW w:w="1112" w:type="dxa"/>
          </w:tcPr>
          <w:p>
            <w:pPr>
              <w:spacing w:line="360" w:lineRule="auto"/>
            </w:pPr>
          </w:p>
        </w:tc>
        <w:tc>
          <w:tcPr>
            <w:tcW w:w="2054" w:type="dxa"/>
          </w:tcPr>
          <w:p>
            <w:pPr>
              <w:spacing w:line="360" w:lineRule="auto"/>
            </w:pPr>
          </w:p>
        </w:tc>
        <w:tc>
          <w:tcPr>
            <w:tcW w:w="1503" w:type="dxa"/>
          </w:tcPr>
          <w:p>
            <w:pPr>
              <w:spacing w:line="360" w:lineRule="auto"/>
            </w:pPr>
          </w:p>
        </w:tc>
        <w:tc>
          <w:tcPr>
            <w:tcW w:w="939" w:type="dxa"/>
          </w:tcPr>
          <w:p>
            <w:pPr>
              <w:spacing w:line="36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spacing w:line="360" w:lineRule="auto"/>
            </w:pPr>
          </w:p>
        </w:tc>
        <w:tc>
          <w:tcPr>
            <w:tcW w:w="1547" w:type="dxa"/>
          </w:tcPr>
          <w:p>
            <w:pPr>
              <w:spacing w:line="360" w:lineRule="auto"/>
            </w:pPr>
          </w:p>
        </w:tc>
        <w:tc>
          <w:tcPr>
            <w:tcW w:w="1112" w:type="dxa"/>
          </w:tcPr>
          <w:p>
            <w:pPr>
              <w:spacing w:line="360" w:lineRule="auto"/>
            </w:pPr>
          </w:p>
        </w:tc>
        <w:tc>
          <w:tcPr>
            <w:tcW w:w="1112" w:type="dxa"/>
          </w:tcPr>
          <w:p>
            <w:pPr>
              <w:spacing w:line="360" w:lineRule="auto"/>
            </w:pPr>
          </w:p>
        </w:tc>
        <w:tc>
          <w:tcPr>
            <w:tcW w:w="2054" w:type="dxa"/>
          </w:tcPr>
          <w:p>
            <w:pPr>
              <w:spacing w:line="360" w:lineRule="auto"/>
            </w:pPr>
          </w:p>
        </w:tc>
        <w:tc>
          <w:tcPr>
            <w:tcW w:w="1503" w:type="dxa"/>
          </w:tcPr>
          <w:p>
            <w:pPr>
              <w:spacing w:line="360" w:lineRule="auto"/>
            </w:pPr>
          </w:p>
        </w:tc>
        <w:tc>
          <w:tcPr>
            <w:tcW w:w="939" w:type="dxa"/>
          </w:tcPr>
          <w:p>
            <w:pPr>
              <w:spacing w:line="36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spacing w:line="360" w:lineRule="auto"/>
            </w:pPr>
          </w:p>
        </w:tc>
        <w:tc>
          <w:tcPr>
            <w:tcW w:w="1547" w:type="dxa"/>
          </w:tcPr>
          <w:p>
            <w:pPr>
              <w:spacing w:line="360" w:lineRule="auto"/>
            </w:pPr>
          </w:p>
        </w:tc>
        <w:tc>
          <w:tcPr>
            <w:tcW w:w="1112" w:type="dxa"/>
          </w:tcPr>
          <w:p>
            <w:pPr>
              <w:spacing w:line="360" w:lineRule="auto"/>
            </w:pPr>
          </w:p>
        </w:tc>
        <w:tc>
          <w:tcPr>
            <w:tcW w:w="1112" w:type="dxa"/>
          </w:tcPr>
          <w:p>
            <w:pPr>
              <w:spacing w:line="360" w:lineRule="auto"/>
            </w:pPr>
          </w:p>
        </w:tc>
        <w:tc>
          <w:tcPr>
            <w:tcW w:w="2054" w:type="dxa"/>
          </w:tcPr>
          <w:p>
            <w:pPr>
              <w:spacing w:line="360" w:lineRule="auto"/>
            </w:pPr>
          </w:p>
        </w:tc>
        <w:tc>
          <w:tcPr>
            <w:tcW w:w="1503" w:type="dxa"/>
          </w:tcPr>
          <w:p>
            <w:pPr>
              <w:spacing w:line="360" w:lineRule="auto"/>
            </w:pPr>
          </w:p>
        </w:tc>
        <w:tc>
          <w:tcPr>
            <w:tcW w:w="939" w:type="dxa"/>
          </w:tcPr>
          <w:p>
            <w:pPr>
              <w:spacing w:line="360" w:lineRule="auto"/>
            </w:pPr>
          </w:p>
        </w:tc>
      </w:tr>
    </w:tbl>
    <w:p>
      <w:pPr>
        <w:spacing w:line="360" w:lineRule="auto"/>
        <w:rPr>
          <w:szCs w:val="21"/>
        </w:rPr>
      </w:pPr>
      <w:r>
        <w:rPr>
          <w:rFonts w:hint="eastAsia"/>
          <w:szCs w:val="21"/>
        </w:rPr>
        <w:t>备注：请填报与本项目直接相关的供货业绩；合同签订时间为</w:t>
      </w:r>
      <w:r>
        <w:rPr>
          <w:szCs w:val="21"/>
        </w:rPr>
        <w:t xml:space="preserve"> 2016  </w:t>
      </w:r>
      <w:r>
        <w:rPr>
          <w:rFonts w:hint="eastAsia"/>
          <w:szCs w:val="21"/>
        </w:rPr>
        <w:t>年</w:t>
      </w:r>
      <w:r>
        <w:rPr>
          <w:szCs w:val="21"/>
        </w:rPr>
        <w:t xml:space="preserve">  1  </w:t>
      </w:r>
      <w:r>
        <w:rPr>
          <w:rFonts w:hint="eastAsia"/>
          <w:szCs w:val="21"/>
        </w:rPr>
        <w:t>月以来；须附</w:t>
      </w:r>
      <w:r>
        <w:rPr>
          <w:rFonts w:hint="eastAsia"/>
          <w:color w:val="000000"/>
          <w:kern w:val="0"/>
          <w:szCs w:val="21"/>
        </w:rPr>
        <w:t>供货合同复印件。</w:t>
      </w:r>
    </w:p>
    <w:p>
      <w:pPr>
        <w:spacing w:line="360" w:lineRule="auto"/>
        <w:jc w:val="center"/>
        <w:rPr>
          <w:b/>
          <w:color w:val="000000"/>
          <w:sz w:val="36"/>
          <w:szCs w:val="36"/>
        </w:rPr>
      </w:pPr>
    </w:p>
    <w:p>
      <w:pPr>
        <w:spacing w:line="360" w:lineRule="auto"/>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360" w:lineRule="auto"/>
        <w:rPr>
          <w:color w:val="000000"/>
          <w:sz w:val="28"/>
          <w:szCs w:val="28"/>
        </w:rPr>
      </w:pPr>
    </w:p>
    <w:p>
      <w:pPr>
        <w:spacing w:line="360" w:lineRule="auto"/>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autoSpaceDE w:val="0"/>
        <w:autoSpaceDN w:val="0"/>
        <w:adjustRightInd w:val="0"/>
        <w:spacing w:line="360" w:lineRule="auto"/>
        <w:jc w:val="left"/>
        <w:rPr>
          <w:sz w:val="28"/>
          <w:szCs w:val="28"/>
          <w:lang w:val="zh-CN"/>
        </w:rPr>
      </w:pPr>
      <w:r>
        <w:rPr>
          <w:rFonts w:hint="eastAsia"/>
          <w:sz w:val="28"/>
          <w:szCs w:val="28"/>
          <w:lang w:val="zh-CN"/>
        </w:rPr>
        <w:t>日期</w:t>
      </w:r>
      <w:r>
        <w:rPr>
          <w:sz w:val="28"/>
          <w:szCs w:val="28"/>
        </w:rPr>
        <w:t xml:space="preserve">: </w:t>
      </w:r>
      <w:r>
        <w:rPr>
          <w:sz w:val="28"/>
          <w:szCs w:val="28"/>
          <w:u w:val="single"/>
          <w:lang w:val="zh-CN"/>
        </w:rPr>
        <w:t xml:space="preserve">       </w:t>
      </w:r>
      <w:r>
        <w:rPr>
          <w:rFonts w:hint="eastAsia"/>
          <w:sz w:val="28"/>
          <w:szCs w:val="28"/>
          <w:lang w:val="zh-CN"/>
        </w:rPr>
        <w:t>年</w:t>
      </w:r>
      <w:r>
        <w:rPr>
          <w:sz w:val="28"/>
          <w:szCs w:val="28"/>
          <w:lang w:val="zh-CN"/>
        </w:rPr>
        <w:t xml:space="preserve"> </w:t>
      </w:r>
      <w:r>
        <w:rPr>
          <w:sz w:val="28"/>
          <w:szCs w:val="28"/>
          <w:u w:val="single"/>
          <w:lang w:val="zh-CN"/>
        </w:rPr>
        <w:t xml:space="preserve">     </w:t>
      </w:r>
      <w:r>
        <w:rPr>
          <w:rFonts w:hint="eastAsia"/>
          <w:sz w:val="28"/>
          <w:szCs w:val="28"/>
          <w:lang w:val="zh-CN"/>
        </w:rPr>
        <w:t>月</w:t>
      </w:r>
      <w:r>
        <w:rPr>
          <w:sz w:val="28"/>
          <w:szCs w:val="28"/>
          <w:u w:val="single"/>
          <w:lang w:val="zh-CN"/>
        </w:rPr>
        <w:t xml:space="preserve">    </w:t>
      </w:r>
      <w:r>
        <w:rPr>
          <w:rFonts w:hint="eastAsia"/>
          <w:sz w:val="28"/>
          <w:szCs w:val="28"/>
          <w:lang w:val="zh-CN"/>
        </w:rPr>
        <w:t>日</w:t>
      </w:r>
    </w:p>
    <w:p>
      <w:pPr>
        <w:spacing w:line="360" w:lineRule="auto"/>
        <w:jc w:val="center"/>
        <w:rPr>
          <w:b/>
          <w:color w:val="000000"/>
          <w:sz w:val="36"/>
          <w:szCs w:val="36"/>
        </w:rPr>
      </w:pPr>
    </w:p>
    <w:p>
      <w:pPr>
        <w:spacing w:line="360" w:lineRule="auto"/>
        <w:jc w:val="center"/>
        <w:rPr>
          <w:b/>
          <w:color w:val="000000"/>
          <w:sz w:val="36"/>
          <w:szCs w:val="36"/>
        </w:rPr>
      </w:pPr>
    </w:p>
    <w:p>
      <w:pPr>
        <w:spacing w:line="360" w:lineRule="auto"/>
        <w:jc w:val="center"/>
        <w:rPr>
          <w:rFonts w:eastAsia="方正小标宋简体"/>
          <w:color w:val="000000"/>
          <w:sz w:val="32"/>
          <w:szCs w:val="32"/>
        </w:rPr>
      </w:pPr>
      <w:r>
        <w:rPr>
          <w:rFonts w:eastAsia="方正小标宋简体"/>
          <w:color w:val="000000"/>
          <w:sz w:val="32"/>
          <w:szCs w:val="32"/>
        </w:rPr>
        <w:br w:type="page"/>
      </w:r>
      <w:r>
        <w:rPr>
          <w:rFonts w:hint="eastAsia" w:eastAsia="方正小标宋简体"/>
          <w:color w:val="000000"/>
          <w:sz w:val="32"/>
          <w:szCs w:val="32"/>
        </w:rPr>
        <w:t>九</w:t>
      </w:r>
      <w:r>
        <w:rPr>
          <w:rFonts w:eastAsia="方正小标宋简体"/>
          <w:color w:val="000000"/>
          <w:sz w:val="32"/>
          <w:szCs w:val="32"/>
        </w:rPr>
        <w:t xml:space="preserve"> </w:t>
      </w:r>
      <w:r>
        <w:rPr>
          <w:rFonts w:hint="eastAsia" w:eastAsia="方正小标宋简体"/>
          <w:color w:val="000000"/>
          <w:sz w:val="32"/>
          <w:szCs w:val="32"/>
        </w:rPr>
        <w:t>投标保证金退款单</w:t>
      </w:r>
    </w:p>
    <w:p>
      <w:pPr>
        <w:spacing w:line="360" w:lineRule="auto"/>
        <w:rPr>
          <w:color w:val="000000"/>
          <w:sz w:val="24"/>
          <w:szCs w:val="24"/>
        </w:rPr>
      </w:pPr>
    </w:p>
    <w:p>
      <w:pPr>
        <w:spacing w:line="360" w:lineRule="auto"/>
        <w:rPr>
          <w:color w:val="000000"/>
          <w:sz w:val="24"/>
          <w:szCs w:val="24"/>
        </w:rPr>
      </w:pPr>
      <w:r>
        <w:rPr>
          <w:rFonts w:hint="eastAsia"/>
          <w:color w:val="000000"/>
          <w:sz w:val="24"/>
          <w:szCs w:val="24"/>
        </w:rPr>
        <w:t>致淮阴工学院：</w:t>
      </w:r>
    </w:p>
    <w:p>
      <w:pPr>
        <w:spacing w:line="360" w:lineRule="auto"/>
        <w:ind w:firstLine="480" w:firstLineChars="200"/>
        <w:rPr>
          <w:color w:val="000000"/>
          <w:sz w:val="24"/>
          <w:szCs w:val="24"/>
        </w:rPr>
      </w:pPr>
      <w:r>
        <w:rPr>
          <w:rFonts w:hint="eastAsia"/>
          <w:color w:val="000000"/>
          <w:sz w:val="24"/>
          <w:szCs w:val="24"/>
        </w:rPr>
        <w:t>我单位参加贵校组织的</w:t>
      </w:r>
      <w:r>
        <w:rPr>
          <w:color w:val="000000"/>
          <w:sz w:val="24"/>
          <w:szCs w:val="24"/>
          <w:u w:val="single"/>
        </w:rPr>
        <w:t xml:space="preserve">                                      </w:t>
      </w:r>
      <w:r>
        <w:rPr>
          <w:rFonts w:hint="eastAsia"/>
          <w:color w:val="000000"/>
          <w:sz w:val="24"/>
          <w:szCs w:val="24"/>
        </w:rPr>
        <w:t>（项目名称及项目编号）的招投标活动，在招投标过程中遵守了国家法律法规和贵校招标文件的规定，无违法违规行为。</w:t>
      </w:r>
    </w:p>
    <w:p>
      <w:pPr>
        <w:spacing w:line="360" w:lineRule="auto"/>
        <w:ind w:firstLine="480" w:firstLineChars="200"/>
        <w:rPr>
          <w:color w:val="000000"/>
          <w:sz w:val="24"/>
          <w:szCs w:val="24"/>
        </w:rPr>
      </w:pPr>
      <w:r>
        <w:rPr>
          <w:rFonts w:hint="eastAsia"/>
          <w:color w:val="000000"/>
          <w:sz w:val="24"/>
          <w:szCs w:val="24"/>
        </w:rPr>
        <w:t>因我单位未能中标，现向贵校申请退还投标保证金</w:t>
      </w:r>
      <w:r>
        <w:rPr>
          <w:color w:val="000000"/>
          <w:sz w:val="24"/>
          <w:szCs w:val="24"/>
          <w:u w:val="single"/>
        </w:rPr>
        <w:t xml:space="preserve">          </w:t>
      </w:r>
      <w:r>
        <w:rPr>
          <w:rFonts w:hint="eastAsia"/>
          <w:color w:val="000000"/>
          <w:sz w:val="24"/>
          <w:szCs w:val="24"/>
        </w:rPr>
        <w:t>元</w:t>
      </w:r>
      <w:r>
        <w:rPr>
          <w:color w:val="000000"/>
          <w:sz w:val="24"/>
          <w:szCs w:val="24"/>
        </w:rPr>
        <w:t xml:space="preserve"> </w:t>
      </w:r>
      <w:r>
        <w:rPr>
          <w:rFonts w:hint="eastAsia"/>
          <w:color w:val="000000"/>
          <w:sz w:val="24"/>
          <w:szCs w:val="24"/>
        </w:rPr>
        <w:t>。</w:t>
      </w:r>
    </w:p>
    <w:p>
      <w:pPr>
        <w:spacing w:line="360" w:lineRule="auto"/>
        <w:ind w:firstLine="480" w:firstLineChars="200"/>
        <w:rPr>
          <w:color w:val="000000"/>
          <w:sz w:val="24"/>
          <w:szCs w:val="24"/>
        </w:rPr>
      </w:pPr>
      <w:r>
        <w:rPr>
          <w:rFonts w:hint="eastAsia"/>
          <w:color w:val="000000"/>
          <w:sz w:val="24"/>
          <w:szCs w:val="24"/>
        </w:rPr>
        <w:t>投标保证金退款具体信息见下表，我单位保证所提供信息的准确性，否则责任自负。</w:t>
      </w:r>
    </w:p>
    <w:p>
      <w:pPr>
        <w:spacing w:line="360" w:lineRule="auto"/>
        <w:ind w:firstLine="480" w:firstLineChars="200"/>
        <w:rPr>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spacing w:line="360" w:lineRule="auto"/>
              <w:rPr>
                <w:color w:val="000000"/>
                <w:szCs w:val="21"/>
              </w:rPr>
            </w:pPr>
            <w:r>
              <w:rPr>
                <w:rFonts w:hint="eastAsia"/>
                <w:color w:val="000000"/>
                <w:szCs w:val="21"/>
              </w:rPr>
              <w:t>单位账户名称</w:t>
            </w:r>
          </w:p>
        </w:tc>
        <w:tc>
          <w:tcPr>
            <w:tcW w:w="5217" w:type="dxa"/>
            <w:vAlign w:val="center"/>
          </w:tcPr>
          <w:p>
            <w:pPr>
              <w:spacing w:line="360" w:lineRule="auto"/>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spacing w:line="360" w:lineRule="auto"/>
              <w:rPr>
                <w:color w:val="000000"/>
                <w:szCs w:val="21"/>
              </w:rPr>
            </w:pPr>
            <w:r>
              <w:rPr>
                <w:rFonts w:hint="eastAsia"/>
                <w:color w:val="000000"/>
                <w:szCs w:val="21"/>
              </w:rPr>
              <w:t>开户行详细信息（具体至支行）</w:t>
            </w:r>
          </w:p>
        </w:tc>
        <w:tc>
          <w:tcPr>
            <w:tcW w:w="5217" w:type="dxa"/>
            <w:vAlign w:val="center"/>
          </w:tcPr>
          <w:p>
            <w:pPr>
              <w:spacing w:line="360" w:lineRule="auto"/>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spacing w:line="360" w:lineRule="auto"/>
              <w:rPr>
                <w:color w:val="000000"/>
                <w:szCs w:val="21"/>
              </w:rPr>
            </w:pPr>
            <w:r>
              <w:rPr>
                <w:rFonts w:hint="eastAsia"/>
                <w:color w:val="000000"/>
                <w:szCs w:val="21"/>
              </w:rPr>
              <w:t>退款账号（退款至原汇款、转账账号）</w:t>
            </w:r>
          </w:p>
        </w:tc>
        <w:tc>
          <w:tcPr>
            <w:tcW w:w="5217" w:type="dxa"/>
            <w:vAlign w:val="center"/>
          </w:tcPr>
          <w:p>
            <w:pPr>
              <w:spacing w:line="360" w:lineRule="auto"/>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spacing w:line="360" w:lineRule="auto"/>
              <w:rPr>
                <w:color w:val="000000"/>
                <w:szCs w:val="21"/>
              </w:rPr>
            </w:pPr>
            <w:r>
              <w:rPr>
                <w:rFonts w:hint="eastAsia"/>
                <w:color w:val="000000"/>
                <w:szCs w:val="21"/>
              </w:rPr>
              <w:t>联系人</w:t>
            </w:r>
          </w:p>
        </w:tc>
        <w:tc>
          <w:tcPr>
            <w:tcW w:w="5217" w:type="dxa"/>
            <w:vAlign w:val="center"/>
          </w:tcPr>
          <w:p>
            <w:pPr>
              <w:spacing w:line="360" w:lineRule="auto"/>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spacing w:line="360" w:lineRule="auto"/>
              <w:rPr>
                <w:color w:val="000000"/>
                <w:szCs w:val="21"/>
              </w:rPr>
            </w:pPr>
            <w:r>
              <w:rPr>
                <w:rFonts w:hint="eastAsia"/>
                <w:color w:val="000000"/>
                <w:szCs w:val="21"/>
              </w:rPr>
              <w:t>联系电话</w:t>
            </w:r>
          </w:p>
        </w:tc>
        <w:tc>
          <w:tcPr>
            <w:tcW w:w="5217" w:type="dxa"/>
            <w:vAlign w:val="center"/>
          </w:tcPr>
          <w:p>
            <w:pPr>
              <w:spacing w:line="360" w:lineRule="auto"/>
              <w:rPr>
                <w:color w:val="000000"/>
                <w:szCs w:val="21"/>
              </w:rPr>
            </w:pPr>
            <w:r>
              <w:rPr>
                <w:rFonts w:hint="eastAsia"/>
                <w:color w:val="000000"/>
                <w:szCs w:val="21"/>
              </w:rPr>
              <w:t>手机：</w:t>
            </w:r>
            <w:r>
              <w:rPr>
                <w:color w:val="000000"/>
                <w:szCs w:val="21"/>
              </w:rPr>
              <w:t xml:space="preserve">                      </w:t>
            </w:r>
            <w:r>
              <w:rPr>
                <w:rFonts w:hint="eastAsia"/>
                <w:color w:val="000000"/>
                <w:szCs w:val="21"/>
              </w:rPr>
              <w:t>办公电话：</w:t>
            </w:r>
          </w:p>
        </w:tc>
      </w:tr>
    </w:tbl>
    <w:p>
      <w:pPr>
        <w:spacing w:line="360" w:lineRule="auto"/>
        <w:rPr>
          <w:color w:val="000000"/>
          <w:sz w:val="24"/>
          <w:szCs w:val="24"/>
        </w:rPr>
      </w:pPr>
      <w:r>
        <w:rPr>
          <w:rFonts w:hint="eastAsia"/>
          <w:color w:val="000000"/>
          <w:sz w:val="24"/>
          <w:szCs w:val="24"/>
        </w:rPr>
        <w:t>备注：本项材料单独提供，不装订在招标文件中，并附投标保证金收据。</w:t>
      </w:r>
    </w:p>
    <w:p>
      <w:pPr>
        <w:spacing w:line="360" w:lineRule="auto"/>
        <w:jc w:val="center"/>
        <w:rPr>
          <w:color w:val="000000"/>
          <w:sz w:val="24"/>
          <w:szCs w:val="24"/>
        </w:rPr>
      </w:pPr>
    </w:p>
    <w:p>
      <w:pPr>
        <w:spacing w:line="360" w:lineRule="auto"/>
        <w:rPr>
          <w:color w:val="000000"/>
          <w:sz w:val="24"/>
          <w:szCs w:val="24"/>
        </w:rPr>
      </w:pPr>
    </w:p>
    <w:p>
      <w:pPr>
        <w:spacing w:line="360" w:lineRule="auto"/>
        <w:rPr>
          <w:color w:val="000000"/>
          <w:sz w:val="24"/>
          <w:szCs w:val="24"/>
        </w:rPr>
      </w:pPr>
    </w:p>
    <w:p>
      <w:pPr>
        <w:spacing w:line="360" w:lineRule="auto"/>
        <w:rPr>
          <w:color w:val="000000"/>
          <w:sz w:val="24"/>
          <w:szCs w:val="24"/>
        </w:rPr>
      </w:pPr>
    </w:p>
    <w:p>
      <w:pPr>
        <w:spacing w:line="360" w:lineRule="auto"/>
        <w:rPr>
          <w:color w:val="000000"/>
          <w:sz w:val="24"/>
          <w:szCs w:val="24"/>
        </w:rPr>
      </w:pPr>
      <w:r>
        <w:rPr>
          <w:color w:val="000000"/>
          <w:sz w:val="24"/>
          <w:szCs w:val="24"/>
        </w:rPr>
        <w:t xml:space="preserve">                           </w:t>
      </w:r>
      <w:r>
        <w:rPr>
          <w:rFonts w:hint="eastAsia"/>
          <w:color w:val="000000"/>
          <w:sz w:val="24"/>
          <w:szCs w:val="24"/>
        </w:rPr>
        <w:t>投标人名称：</w:t>
      </w:r>
      <w:r>
        <w:rPr>
          <w:color w:val="000000"/>
          <w:sz w:val="24"/>
          <w:szCs w:val="24"/>
        </w:rPr>
        <w:t xml:space="preserve">    </w:t>
      </w:r>
      <w:r>
        <w:rPr>
          <w:rFonts w:hint="eastAsia"/>
          <w:color w:val="000000"/>
          <w:sz w:val="24"/>
          <w:szCs w:val="24"/>
        </w:rPr>
        <w:t>（名称</w:t>
      </w:r>
      <w:r>
        <w:rPr>
          <w:color w:val="000000"/>
          <w:sz w:val="24"/>
          <w:szCs w:val="24"/>
        </w:rPr>
        <w:t>+</w:t>
      </w:r>
      <w:r>
        <w:rPr>
          <w:rFonts w:hint="eastAsia"/>
          <w:color w:val="000000"/>
          <w:sz w:val="24"/>
          <w:szCs w:val="24"/>
        </w:rPr>
        <w:t>公章）</w:t>
      </w:r>
    </w:p>
    <w:p>
      <w:pPr>
        <w:spacing w:line="360" w:lineRule="auto"/>
        <w:ind w:firstLine="3240" w:firstLineChars="1350"/>
        <w:rPr>
          <w:color w:val="000000"/>
          <w:sz w:val="24"/>
          <w:szCs w:val="24"/>
        </w:rPr>
      </w:pPr>
      <w:r>
        <w:rPr>
          <w:rFonts w:hint="eastAsia"/>
          <w:color w:val="000000"/>
          <w:sz w:val="24"/>
          <w:szCs w:val="24"/>
        </w:rPr>
        <w:t>授权委托人（签名）：</w:t>
      </w:r>
    </w:p>
    <w:p>
      <w:pPr>
        <w:spacing w:line="360" w:lineRule="auto"/>
        <w:rPr>
          <w:color w:val="000000"/>
          <w:sz w:val="24"/>
          <w:szCs w:val="24"/>
        </w:rPr>
      </w:pPr>
      <w:r>
        <w:rPr>
          <w:color w:val="000000"/>
          <w:sz w:val="24"/>
          <w:szCs w:val="24"/>
        </w:rPr>
        <w:t xml:space="preserve">                                                       </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w:t>
      </w:r>
    </w:p>
    <w:p>
      <w:pPr>
        <w:spacing w:line="360" w:lineRule="auto"/>
        <w:rPr>
          <w:color w:val="000000"/>
          <w:sz w:val="24"/>
          <w:szCs w:val="24"/>
        </w:rPr>
      </w:pPr>
    </w:p>
    <w:p>
      <w:pPr>
        <w:spacing w:line="360" w:lineRule="auto"/>
        <w:ind w:firstLine="2400" w:firstLineChars="750"/>
        <w:rPr>
          <w:rFonts w:eastAsia="方正小标宋简体"/>
          <w:bCs/>
          <w:sz w:val="32"/>
          <w:szCs w:val="32"/>
        </w:rPr>
      </w:pPr>
      <w:r>
        <w:rPr>
          <w:rFonts w:eastAsia="方正小标宋简体"/>
          <w:sz w:val="32"/>
          <w:szCs w:val="32"/>
        </w:rPr>
        <w:br w:type="page"/>
      </w:r>
      <w:r>
        <w:rPr>
          <w:rFonts w:hint="eastAsia" w:eastAsia="方正小标宋简体"/>
          <w:sz w:val="32"/>
          <w:szCs w:val="32"/>
        </w:rPr>
        <w:t>十</w:t>
      </w:r>
      <w:r>
        <w:rPr>
          <w:rFonts w:eastAsia="方正小标宋简体"/>
          <w:sz w:val="32"/>
          <w:szCs w:val="32"/>
        </w:rPr>
        <w:t xml:space="preserve"> </w:t>
      </w:r>
      <w:r>
        <w:rPr>
          <w:rFonts w:hint="eastAsia" w:eastAsia="方正小标宋简体"/>
          <w:bCs/>
          <w:sz w:val="32"/>
          <w:szCs w:val="32"/>
        </w:rPr>
        <w:t>履约保证金退还申请单</w:t>
      </w:r>
    </w:p>
    <w:p>
      <w:pPr>
        <w:pStyle w:val="2"/>
        <w:spacing w:line="360" w:lineRule="auto"/>
        <w:ind w:firstLine="0"/>
        <w:rPr>
          <w:bCs/>
          <w:sz w:val="24"/>
          <w:szCs w:val="24"/>
        </w:rPr>
      </w:pPr>
      <w:r>
        <w:rPr>
          <w:rFonts w:hint="eastAsia"/>
          <w:bCs/>
          <w:sz w:val="24"/>
          <w:szCs w:val="24"/>
        </w:rPr>
        <w:t>致淮阴工学院</w:t>
      </w:r>
      <w:r>
        <w:rPr>
          <w:bCs/>
          <w:sz w:val="24"/>
          <w:szCs w:val="24"/>
        </w:rPr>
        <w:t>:</w:t>
      </w:r>
    </w:p>
    <w:p>
      <w:pPr>
        <w:pStyle w:val="2"/>
        <w:spacing w:line="360" w:lineRule="auto"/>
        <w:ind w:firstLine="453" w:firstLineChars="189"/>
        <w:jc w:val="left"/>
        <w:rPr>
          <w:sz w:val="24"/>
          <w:szCs w:val="24"/>
        </w:rPr>
      </w:pPr>
      <w:r>
        <w:rPr>
          <w:rFonts w:hint="eastAsia"/>
          <w:sz w:val="24"/>
          <w:szCs w:val="24"/>
        </w:rPr>
        <w:t>我单位中标了贵校组织实施的</w:t>
      </w:r>
      <w:r>
        <w:rPr>
          <w:rFonts w:eastAsia="Times New Roman"/>
          <w:sz w:val="24"/>
          <w:szCs w:val="24"/>
          <w:u w:val="single"/>
        </w:rPr>
        <w:t xml:space="preserve">                                  </w:t>
      </w:r>
      <w:r>
        <w:rPr>
          <w:rFonts w:hint="eastAsia" w:ascii="宋体" w:hAnsi="宋体" w:cs="宋体"/>
          <w:sz w:val="24"/>
          <w:szCs w:val="24"/>
        </w:rPr>
        <w:t>（项目名称及项目编号）的</w:t>
      </w:r>
      <w:r>
        <w:rPr>
          <w:rFonts w:hint="eastAsia"/>
          <w:sz w:val="24"/>
          <w:szCs w:val="24"/>
        </w:rPr>
        <w:t>采购</w:t>
      </w:r>
      <w:r>
        <w:rPr>
          <w:rFonts w:hint="eastAsia" w:ascii="宋体" w:hAnsi="宋体" w:cs="宋体"/>
          <w:sz w:val="24"/>
          <w:szCs w:val="24"/>
        </w:rPr>
        <w:t>活动</w:t>
      </w:r>
      <w:r>
        <w:rPr>
          <w:rFonts w:hint="eastAsia"/>
          <w:sz w:val="24"/>
          <w:szCs w:val="24"/>
        </w:rPr>
        <w:t>。目前，我单位已按招标文件规定及投标文件承诺履行完相关义务，项目已经通过贵校验收，符合保证金退还的条件，现向贵校申请退还我单位交纳的本项目履约保证金</w:t>
      </w:r>
      <w:r>
        <w:rPr>
          <w:sz w:val="24"/>
          <w:szCs w:val="24"/>
        </w:rPr>
        <w:t xml:space="preserve">          </w:t>
      </w:r>
      <w:r>
        <w:rPr>
          <w:rFonts w:hint="eastAsia"/>
          <w:sz w:val="24"/>
          <w:szCs w:val="24"/>
        </w:rPr>
        <w:t>元。</w:t>
      </w:r>
    </w:p>
    <w:p>
      <w:pPr>
        <w:spacing w:line="360" w:lineRule="auto"/>
        <w:ind w:firstLine="480" w:firstLineChars="200"/>
        <w:rPr>
          <w:color w:val="000000"/>
          <w:sz w:val="24"/>
          <w:szCs w:val="24"/>
        </w:rPr>
      </w:pPr>
      <w:r>
        <w:rPr>
          <w:rFonts w:hint="eastAsia"/>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spacing w:line="360" w:lineRule="auto"/>
              <w:rPr>
                <w:color w:val="000000"/>
                <w:szCs w:val="21"/>
              </w:rPr>
            </w:pPr>
            <w:r>
              <w:rPr>
                <w:rFonts w:hint="eastAsia"/>
                <w:color w:val="000000"/>
                <w:szCs w:val="21"/>
              </w:rPr>
              <w:t>单位账户名称</w:t>
            </w:r>
          </w:p>
        </w:tc>
        <w:tc>
          <w:tcPr>
            <w:tcW w:w="5446" w:type="dxa"/>
            <w:vAlign w:val="center"/>
          </w:tcPr>
          <w:p>
            <w:pPr>
              <w:spacing w:line="360" w:lineRule="auto"/>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spacing w:line="360" w:lineRule="auto"/>
              <w:rPr>
                <w:color w:val="000000"/>
                <w:szCs w:val="21"/>
              </w:rPr>
            </w:pPr>
            <w:r>
              <w:rPr>
                <w:rFonts w:hint="eastAsia"/>
                <w:color w:val="000000"/>
                <w:szCs w:val="21"/>
              </w:rPr>
              <w:t>开户行详细信息（具体至支行）</w:t>
            </w:r>
          </w:p>
        </w:tc>
        <w:tc>
          <w:tcPr>
            <w:tcW w:w="5446" w:type="dxa"/>
            <w:vAlign w:val="center"/>
          </w:tcPr>
          <w:p>
            <w:pPr>
              <w:spacing w:line="360" w:lineRule="auto"/>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spacing w:line="360" w:lineRule="auto"/>
              <w:rPr>
                <w:color w:val="000000"/>
                <w:szCs w:val="21"/>
              </w:rPr>
            </w:pPr>
            <w:r>
              <w:rPr>
                <w:rFonts w:hint="eastAsia"/>
                <w:color w:val="000000"/>
                <w:szCs w:val="21"/>
              </w:rPr>
              <w:t>退款账号（退款至原汇款、转账账号）</w:t>
            </w:r>
          </w:p>
        </w:tc>
        <w:tc>
          <w:tcPr>
            <w:tcW w:w="5446" w:type="dxa"/>
            <w:vAlign w:val="center"/>
          </w:tcPr>
          <w:p>
            <w:pPr>
              <w:spacing w:line="360" w:lineRule="auto"/>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spacing w:line="360" w:lineRule="auto"/>
              <w:rPr>
                <w:color w:val="000000"/>
                <w:szCs w:val="21"/>
              </w:rPr>
            </w:pPr>
            <w:r>
              <w:rPr>
                <w:rFonts w:hint="eastAsia"/>
                <w:color w:val="000000"/>
                <w:szCs w:val="21"/>
              </w:rPr>
              <w:t>联系人</w:t>
            </w:r>
          </w:p>
        </w:tc>
        <w:tc>
          <w:tcPr>
            <w:tcW w:w="5446" w:type="dxa"/>
            <w:vAlign w:val="center"/>
          </w:tcPr>
          <w:p>
            <w:pPr>
              <w:spacing w:line="360" w:lineRule="auto"/>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spacing w:line="360" w:lineRule="auto"/>
              <w:rPr>
                <w:color w:val="000000"/>
                <w:szCs w:val="21"/>
              </w:rPr>
            </w:pPr>
            <w:r>
              <w:rPr>
                <w:rFonts w:hint="eastAsia"/>
                <w:color w:val="000000"/>
                <w:szCs w:val="21"/>
              </w:rPr>
              <w:t>联系电话</w:t>
            </w:r>
          </w:p>
        </w:tc>
        <w:tc>
          <w:tcPr>
            <w:tcW w:w="5446" w:type="dxa"/>
            <w:vAlign w:val="center"/>
          </w:tcPr>
          <w:p>
            <w:pPr>
              <w:spacing w:line="360" w:lineRule="auto"/>
              <w:rPr>
                <w:color w:val="000000"/>
                <w:szCs w:val="21"/>
              </w:rPr>
            </w:pPr>
            <w:r>
              <w:rPr>
                <w:rFonts w:hint="eastAsia"/>
                <w:color w:val="000000"/>
                <w:szCs w:val="21"/>
              </w:rPr>
              <w:t>手机：</w:t>
            </w:r>
            <w:r>
              <w:rPr>
                <w:color w:val="000000"/>
                <w:szCs w:val="21"/>
              </w:rPr>
              <w:t xml:space="preserve">                      </w:t>
            </w:r>
            <w:r>
              <w:rPr>
                <w:rFonts w:hint="eastAsia"/>
                <w:color w:val="000000"/>
                <w:szCs w:val="21"/>
              </w:rPr>
              <w:t>办公电话：</w:t>
            </w:r>
          </w:p>
        </w:tc>
      </w:tr>
    </w:tbl>
    <w:p>
      <w:pPr>
        <w:spacing w:line="360" w:lineRule="auto"/>
        <w:rPr>
          <w:szCs w:val="21"/>
        </w:rPr>
      </w:pPr>
      <w:r>
        <w:rPr>
          <w:rFonts w:hint="eastAsia"/>
          <w:szCs w:val="21"/>
        </w:rPr>
        <w:t>备注：本项材料不装订在招标文件中，须附履约保证金收据。在通过验收后，想项目使用单位提出申请办理。</w:t>
      </w:r>
    </w:p>
    <w:p>
      <w:pPr>
        <w:spacing w:line="360" w:lineRule="auto"/>
        <w:rPr>
          <w:color w:val="000000"/>
          <w:sz w:val="24"/>
          <w:szCs w:val="24"/>
        </w:rPr>
      </w:pPr>
      <w:r>
        <w:rPr>
          <w:color w:val="000000"/>
          <w:sz w:val="24"/>
          <w:szCs w:val="24"/>
        </w:rPr>
        <w:t xml:space="preserve">                                </w:t>
      </w:r>
      <w:r>
        <w:rPr>
          <w:rFonts w:hint="eastAsia"/>
          <w:color w:val="000000"/>
          <w:sz w:val="24"/>
          <w:szCs w:val="24"/>
        </w:rPr>
        <w:t>投标人名称：</w:t>
      </w:r>
      <w:r>
        <w:rPr>
          <w:color w:val="000000"/>
          <w:sz w:val="24"/>
          <w:szCs w:val="24"/>
        </w:rPr>
        <w:t xml:space="preserve">    </w:t>
      </w:r>
      <w:r>
        <w:rPr>
          <w:rFonts w:hint="eastAsia"/>
          <w:color w:val="000000"/>
          <w:sz w:val="24"/>
          <w:szCs w:val="24"/>
        </w:rPr>
        <w:t>（名称</w:t>
      </w:r>
      <w:r>
        <w:rPr>
          <w:color w:val="000000"/>
          <w:sz w:val="24"/>
          <w:szCs w:val="24"/>
        </w:rPr>
        <w:t>+</w:t>
      </w:r>
      <w:r>
        <w:rPr>
          <w:rFonts w:hint="eastAsia"/>
          <w:color w:val="000000"/>
          <w:sz w:val="24"/>
          <w:szCs w:val="24"/>
        </w:rPr>
        <w:t>公章）</w:t>
      </w:r>
    </w:p>
    <w:p>
      <w:pPr>
        <w:spacing w:line="360" w:lineRule="auto"/>
        <w:ind w:firstLine="3840" w:firstLineChars="1600"/>
        <w:rPr>
          <w:color w:val="000000"/>
          <w:sz w:val="24"/>
          <w:szCs w:val="24"/>
        </w:rPr>
      </w:pPr>
      <w:r>
        <w:rPr>
          <w:rFonts w:hint="eastAsia"/>
          <w:color w:val="000000"/>
          <w:sz w:val="24"/>
          <w:szCs w:val="24"/>
        </w:rPr>
        <w:t>授权委托人（签名）：</w:t>
      </w:r>
    </w:p>
    <w:p>
      <w:pPr>
        <w:spacing w:line="360" w:lineRule="auto"/>
        <w:rPr>
          <w:color w:val="000000"/>
          <w:sz w:val="24"/>
          <w:szCs w:val="24"/>
        </w:rPr>
      </w:pPr>
      <w:r>
        <w:rPr>
          <w:color w:val="000000"/>
          <w:sz w:val="24"/>
          <w:szCs w:val="24"/>
        </w:rPr>
        <w:t xml:space="preserve">                                                        </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w:t>
      </w:r>
    </w:p>
    <w:p>
      <w:pPr>
        <w:spacing w:line="360" w:lineRule="auto"/>
        <w:jc w:val="center"/>
        <w:rPr>
          <w:rFonts w:eastAsia="方正小标宋简体"/>
          <w:color w:val="000000"/>
          <w:sz w:val="30"/>
          <w:szCs w:val="30"/>
        </w:rPr>
      </w:pPr>
      <w:r>
        <w:rPr>
          <w:rFonts w:hint="eastAsia"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spacing w:line="360" w:lineRule="auto"/>
              <w:ind w:left="315" w:hanging="315" w:hangingChars="150"/>
              <w:jc w:val="center"/>
              <w:rPr>
                <w:color w:val="000000"/>
                <w:szCs w:val="21"/>
              </w:rPr>
            </w:pPr>
            <w:r>
              <w:rPr>
                <w:rFonts w:hint="eastAsia"/>
                <w:color w:val="000000"/>
                <w:szCs w:val="21"/>
              </w:rPr>
              <w:t>项目使用单位</w:t>
            </w:r>
          </w:p>
          <w:p>
            <w:pPr>
              <w:spacing w:line="360" w:lineRule="auto"/>
              <w:ind w:left="315" w:hanging="315" w:hangingChars="150"/>
              <w:jc w:val="center"/>
              <w:rPr>
                <w:color w:val="000000"/>
                <w:szCs w:val="21"/>
              </w:rPr>
            </w:pPr>
            <w:r>
              <w:rPr>
                <w:rFonts w:hint="eastAsia"/>
                <w:color w:val="000000"/>
                <w:szCs w:val="21"/>
              </w:rPr>
              <w:t>经办人意见</w:t>
            </w:r>
          </w:p>
        </w:tc>
        <w:tc>
          <w:tcPr>
            <w:tcW w:w="6526" w:type="dxa"/>
            <w:vAlign w:val="center"/>
          </w:tcPr>
          <w:p>
            <w:pPr>
              <w:spacing w:line="360" w:lineRule="auto"/>
              <w:rPr>
                <w:color w:val="000000"/>
                <w:szCs w:val="21"/>
              </w:rPr>
            </w:pPr>
            <w:r>
              <w:rPr>
                <w:rFonts w:hint="eastAsia"/>
                <w:color w:val="000000"/>
                <w:szCs w:val="21"/>
              </w:rPr>
              <w:t>（是否通过验收）</w:t>
            </w:r>
          </w:p>
          <w:p>
            <w:pPr>
              <w:spacing w:line="360" w:lineRule="auto"/>
              <w:rPr>
                <w:color w:val="000000"/>
                <w:szCs w:val="21"/>
              </w:rPr>
            </w:pPr>
          </w:p>
          <w:p>
            <w:pPr>
              <w:spacing w:line="360" w:lineRule="auto"/>
              <w:rPr>
                <w:color w:val="000000"/>
                <w:szCs w:val="21"/>
              </w:rPr>
            </w:pPr>
          </w:p>
          <w:p>
            <w:pPr>
              <w:spacing w:line="360" w:lineRule="auto"/>
              <w:rPr>
                <w:color w:val="000000"/>
                <w:szCs w:val="21"/>
              </w:rPr>
            </w:pPr>
            <w:r>
              <w:rPr>
                <w:color w:val="000000"/>
                <w:szCs w:val="21"/>
              </w:rPr>
              <w:t xml:space="preserve">                         </w:t>
            </w:r>
            <w:r>
              <w:rPr>
                <w:rFonts w:hint="eastAsia"/>
                <w:color w:val="000000"/>
                <w:szCs w:val="21"/>
              </w:rPr>
              <w:t>经办人：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spacing w:line="360" w:lineRule="auto"/>
              <w:jc w:val="center"/>
              <w:rPr>
                <w:color w:val="000000"/>
                <w:szCs w:val="21"/>
              </w:rPr>
            </w:pPr>
            <w:r>
              <w:rPr>
                <w:rFonts w:hint="eastAsia"/>
                <w:color w:val="000000"/>
                <w:szCs w:val="21"/>
              </w:rPr>
              <w:t>项目使用单位</w:t>
            </w:r>
          </w:p>
          <w:p>
            <w:pPr>
              <w:spacing w:line="360" w:lineRule="auto"/>
              <w:jc w:val="center"/>
              <w:rPr>
                <w:color w:val="000000"/>
                <w:szCs w:val="21"/>
              </w:rPr>
            </w:pPr>
            <w:r>
              <w:rPr>
                <w:rFonts w:hint="eastAsia"/>
                <w:color w:val="000000"/>
                <w:szCs w:val="21"/>
              </w:rPr>
              <w:t>分管负责人意见</w:t>
            </w:r>
          </w:p>
        </w:tc>
        <w:tc>
          <w:tcPr>
            <w:tcW w:w="6526" w:type="dxa"/>
            <w:vAlign w:val="center"/>
          </w:tcPr>
          <w:p>
            <w:pPr>
              <w:spacing w:line="360" w:lineRule="auto"/>
              <w:rPr>
                <w:color w:val="000000"/>
                <w:szCs w:val="21"/>
              </w:rPr>
            </w:pPr>
          </w:p>
          <w:p>
            <w:pPr>
              <w:spacing w:line="360" w:lineRule="auto"/>
              <w:rPr>
                <w:color w:val="000000"/>
                <w:szCs w:val="21"/>
              </w:rPr>
            </w:pPr>
          </w:p>
          <w:p>
            <w:pPr>
              <w:spacing w:line="360" w:lineRule="auto"/>
              <w:rPr>
                <w:color w:val="000000"/>
                <w:szCs w:val="21"/>
              </w:rPr>
            </w:pPr>
          </w:p>
          <w:p>
            <w:pPr>
              <w:spacing w:line="360" w:lineRule="auto"/>
              <w:rPr>
                <w:color w:val="000000"/>
                <w:szCs w:val="21"/>
              </w:rPr>
            </w:pPr>
            <w:r>
              <w:rPr>
                <w:color w:val="000000"/>
                <w:szCs w:val="21"/>
              </w:rPr>
              <w:t xml:space="preserve">                         </w:t>
            </w: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r>
              <w:rPr>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spacing w:line="360" w:lineRule="auto"/>
              <w:jc w:val="center"/>
              <w:rPr>
                <w:color w:val="000000"/>
                <w:szCs w:val="21"/>
              </w:rPr>
            </w:pPr>
            <w:r>
              <w:rPr>
                <w:rFonts w:hint="eastAsia"/>
                <w:color w:val="000000"/>
                <w:szCs w:val="21"/>
              </w:rPr>
              <w:t>项目主管部门</w:t>
            </w:r>
          </w:p>
          <w:p>
            <w:pPr>
              <w:spacing w:line="360" w:lineRule="auto"/>
              <w:jc w:val="center"/>
              <w:rPr>
                <w:color w:val="000000"/>
                <w:szCs w:val="21"/>
              </w:rPr>
            </w:pPr>
            <w:r>
              <w:rPr>
                <w:rFonts w:hint="eastAsia"/>
                <w:color w:val="000000"/>
                <w:szCs w:val="21"/>
              </w:rPr>
              <w:t>意见</w:t>
            </w:r>
          </w:p>
        </w:tc>
        <w:tc>
          <w:tcPr>
            <w:tcW w:w="6526" w:type="dxa"/>
            <w:vAlign w:val="center"/>
          </w:tcPr>
          <w:p>
            <w:pPr>
              <w:spacing w:line="360" w:lineRule="auto"/>
              <w:rPr>
                <w:color w:val="000000"/>
                <w:szCs w:val="21"/>
              </w:rPr>
            </w:pPr>
          </w:p>
          <w:p>
            <w:pPr>
              <w:spacing w:line="360" w:lineRule="auto"/>
              <w:rPr>
                <w:color w:val="000000"/>
                <w:szCs w:val="21"/>
              </w:rPr>
            </w:pPr>
          </w:p>
          <w:p>
            <w:pPr>
              <w:spacing w:line="360" w:lineRule="auto"/>
              <w:rPr>
                <w:color w:val="000000"/>
                <w:szCs w:val="21"/>
              </w:rPr>
            </w:pPr>
          </w:p>
          <w:p>
            <w:pPr>
              <w:spacing w:line="360" w:lineRule="auto"/>
              <w:rPr>
                <w:color w:val="000000"/>
                <w:szCs w:val="21"/>
              </w:rPr>
            </w:pPr>
          </w:p>
          <w:p>
            <w:pPr>
              <w:spacing w:line="360" w:lineRule="auto"/>
              <w:rPr>
                <w:color w:val="000000"/>
                <w:szCs w:val="21"/>
              </w:rPr>
            </w:pPr>
            <w:r>
              <w:rPr>
                <w:color w:val="000000"/>
                <w:szCs w:val="21"/>
              </w:rPr>
              <w:t xml:space="preserve">                         </w:t>
            </w: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r>
              <w:rPr>
                <w:color w:val="000000"/>
                <w:szCs w:val="21"/>
              </w:rPr>
              <w:t xml:space="preserve">  </w:t>
            </w:r>
          </w:p>
        </w:tc>
      </w:tr>
    </w:tbl>
    <w:p>
      <w:pPr>
        <w:spacing w:line="360" w:lineRule="auto"/>
      </w:pPr>
    </w:p>
    <w:sectPr>
      <w:footerReference r:id="rId3" w:type="default"/>
      <w:footerReference r:id="rId4" w:type="even"/>
      <w:pgSz w:w="11907" w:h="16840"/>
      <w:pgMar w:top="1418" w:right="1758" w:bottom="1701"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11</w:t>
    </w:r>
    <w:r>
      <w:rPr>
        <w:lang w:val="zh-CN"/>
      </w:rPr>
      <w:fldChar w:fldCharType="end"/>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1F2E"/>
    <w:rsid w:val="000023D8"/>
    <w:rsid w:val="00003108"/>
    <w:rsid w:val="00004B3E"/>
    <w:rsid w:val="000100ED"/>
    <w:rsid w:val="00012872"/>
    <w:rsid w:val="00014005"/>
    <w:rsid w:val="000144E9"/>
    <w:rsid w:val="000157D6"/>
    <w:rsid w:val="00017890"/>
    <w:rsid w:val="00023630"/>
    <w:rsid w:val="000265D9"/>
    <w:rsid w:val="00030BFE"/>
    <w:rsid w:val="000342F2"/>
    <w:rsid w:val="00035CFA"/>
    <w:rsid w:val="00037A44"/>
    <w:rsid w:val="000433B2"/>
    <w:rsid w:val="00045B5E"/>
    <w:rsid w:val="000478B3"/>
    <w:rsid w:val="00047B69"/>
    <w:rsid w:val="00047E25"/>
    <w:rsid w:val="00055323"/>
    <w:rsid w:val="00056E5E"/>
    <w:rsid w:val="00056FF7"/>
    <w:rsid w:val="00060421"/>
    <w:rsid w:val="0006064C"/>
    <w:rsid w:val="00060CBB"/>
    <w:rsid w:val="000617E6"/>
    <w:rsid w:val="00061FE6"/>
    <w:rsid w:val="00062965"/>
    <w:rsid w:val="00064654"/>
    <w:rsid w:val="000701F9"/>
    <w:rsid w:val="0007143D"/>
    <w:rsid w:val="00071B54"/>
    <w:rsid w:val="00071D88"/>
    <w:rsid w:val="000722B1"/>
    <w:rsid w:val="00073BF5"/>
    <w:rsid w:val="0007566C"/>
    <w:rsid w:val="00076FCC"/>
    <w:rsid w:val="000829AC"/>
    <w:rsid w:val="000836D4"/>
    <w:rsid w:val="00083BB2"/>
    <w:rsid w:val="00084E6C"/>
    <w:rsid w:val="00085295"/>
    <w:rsid w:val="000865C6"/>
    <w:rsid w:val="00086609"/>
    <w:rsid w:val="00087B26"/>
    <w:rsid w:val="00090767"/>
    <w:rsid w:val="00090BFC"/>
    <w:rsid w:val="000926B2"/>
    <w:rsid w:val="00092991"/>
    <w:rsid w:val="0009347D"/>
    <w:rsid w:val="000968B8"/>
    <w:rsid w:val="00096917"/>
    <w:rsid w:val="000978E2"/>
    <w:rsid w:val="00097CB8"/>
    <w:rsid w:val="000A1C36"/>
    <w:rsid w:val="000A215E"/>
    <w:rsid w:val="000A3585"/>
    <w:rsid w:val="000A63A6"/>
    <w:rsid w:val="000B032C"/>
    <w:rsid w:val="000B0C7B"/>
    <w:rsid w:val="000B0C94"/>
    <w:rsid w:val="000B43D7"/>
    <w:rsid w:val="000B5460"/>
    <w:rsid w:val="000B59A0"/>
    <w:rsid w:val="000B686E"/>
    <w:rsid w:val="000B7F28"/>
    <w:rsid w:val="000C220D"/>
    <w:rsid w:val="000C29EB"/>
    <w:rsid w:val="000C3243"/>
    <w:rsid w:val="000C32D8"/>
    <w:rsid w:val="000C3DB4"/>
    <w:rsid w:val="000C5CCA"/>
    <w:rsid w:val="000C7B20"/>
    <w:rsid w:val="000D1005"/>
    <w:rsid w:val="000D48F6"/>
    <w:rsid w:val="000D4EBC"/>
    <w:rsid w:val="000D59C6"/>
    <w:rsid w:val="000D5EBC"/>
    <w:rsid w:val="000D7995"/>
    <w:rsid w:val="000D7BA1"/>
    <w:rsid w:val="000E0249"/>
    <w:rsid w:val="000E2989"/>
    <w:rsid w:val="000E4162"/>
    <w:rsid w:val="000E422E"/>
    <w:rsid w:val="000E425B"/>
    <w:rsid w:val="000E52EE"/>
    <w:rsid w:val="000E63B7"/>
    <w:rsid w:val="000F1A6A"/>
    <w:rsid w:val="000F32D6"/>
    <w:rsid w:val="000F41B2"/>
    <w:rsid w:val="000F684D"/>
    <w:rsid w:val="000F6FB9"/>
    <w:rsid w:val="00100B54"/>
    <w:rsid w:val="00101CF2"/>
    <w:rsid w:val="00103257"/>
    <w:rsid w:val="00103B6E"/>
    <w:rsid w:val="00104409"/>
    <w:rsid w:val="00104A8C"/>
    <w:rsid w:val="00104B67"/>
    <w:rsid w:val="00104B82"/>
    <w:rsid w:val="00104C50"/>
    <w:rsid w:val="00104C97"/>
    <w:rsid w:val="00106A49"/>
    <w:rsid w:val="00106DFA"/>
    <w:rsid w:val="00113748"/>
    <w:rsid w:val="00113B37"/>
    <w:rsid w:val="00113FDF"/>
    <w:rsid w:val="001140FB"/>
    <w:rsid w:val="00114D13"/>
    <w:rsid w:val="001205F3"/>
    <w:rsid w:val="00120B4F"/>
    <w:rsid w:val="001221AC"/>
    <w:rsid w:val="001233F4"/>
    <w:rsid w:val="001273A0"/>
    <w:rsid w:val="001314D1"/>
    <w:rsid w:val="00135F84"/>
    <w:rsid w:val="0014296F"/>
    <w:rsid w:val="00146573"/>
    <w:rsid w:val="00150973"/>
    <w:rsid w:val="00150DC5"/>
    <w:rsid w:val="00151324"/>
    <w:rsid w:val="001516FC"/>
    <w:rsid w:val="00152DB1"/>
    <w:rsid w:val="00154A97"/>
    <w:rsid w:val="00155A91"/>
    <w:rsid w:val="00156A0F"/>
    <w:rsid w:val="00165BD9"/>
    <w:rsid w:val="00170627"/>
    <w:rsid w:val="001706A3"/>
    <w:rsid w:val="001709E5"/>
    <w:rsid w:val="00173469"/>
    <w:rsid w:val="0017509D"/>
    <w:rsid w:val="001767F2"/>
    <w:rsid w:val="00176A63"/>
    <w:rsid w:val="00182B40"/>
    <w:rsid w:val="00183749"/>
    <w:rsid w:val="00183B90"/>
    <w:rsid w:val="00184BC8"/>
    <w:rsid w:val="0018524D"/>
    <w:rsid w:val="0018529C"/>
    <w:rsid w:val="00190D36"/>
    <w:rsid w:val="001947F1"/>
    <w:rsid w:val="001957F9"/>
    <w:rsid w:val="0019587C"/>
    <w:rsid w:val="001A1AA6"/>
    <w:rsid w:val="001A44F3"/>
    <w:rsid w:val="001A5001"/>
    <w:rsid w:val="001A5583"/>
    <w:rsid w:val="001A71BF"/>
    <w:rsid w:val="001B3F92"/>
    <w:rsid w:val="001B5E69"/>
    <w:rsid w:val="001C0046"/>
    <w:rsid w:val="001C193E"/>
    <w:rsid w:val="001C1B9C"/>
    <w:rsid w:val="001C48A2"/>
    <w:rsid w:val="001C5A9A"/>
    <w:rsid w:val="001C6C32"/>
    <w:rsid w:val="001C76A1"/>
    <w:rsid w:val="001D1927"/>
    <w:rsid w:val="001D1A07"/>
    <w:rsid w:val="001D1AB1"/>
    <w:rsid w:val="001D5B16"/>
    <w:rsid w:val="001D5BF3"/>
    <w:rsid w:val="001D63F1"/>
    <w:rsid w:val="001E02EE"/>
    <w:rsid w:val="001E2E0C"/>
    <w:rsid w:val="001E5CE5"/>
    <w:rsid w:val="001E78DD"/>
    <w:rsid w:val="001F1CB2"/>
    <w:rsid w:val="001F3131"/>
    <w:rsid w:val="001F60BA"/>
    <w:rsid w:val="001F7EAC"/>
    <w:rsid w:val="00200DF3"/>
    <w:rsid w:val="0020155E"/>
    <w:rsid w:val="002027C6"/>
    <w:rsid w:val="00205689"/>
    <w:rsid w:val="002069CB"/>
    <w:rsid w:val="002079E6"/>
    <w:rsid w:val="002121C9"/>
    <w:rsid w:val="00212DAC"/>
    <w:rsid w:val="002135C2"/>
    <w:rsid w:val="00216190"/>
    <w:rsid w:val="002161A2"/>
    <w:rsid w:val="002162E3"/>
    <w:rsid w:val="002169CB"/>
    <w:rsid w:val="00223DC2"/>
    <w:rsid w:val="00225D2F"/>
    <w:rsid w:val="00225E53"/>
    <w:rsid w:val="0022654D"/>
    <w:rsid w:val="00226FBA"/>
    <w:rsid w:val="002270BE"/>
    <w:rsid w:val="00227EDE"/>
    <w:rsid w:val="00230743"/>
    <w:rsid w:val="00231571"/>
    <w:rsid w:val="002324F2"/>
    <w:rsid w:val="00232F70"/>
    <w:rsid w:val="002333D1"/>
    <w:rsid w:val="00234B93"/>
    <w:rsid w:val="00236173"/>
    <w:rsid w:val="00236306"/>
    <w:rsid w:val="00241445"/>
    <w:rsid w:val="00246D5C"/>
    <w:rsid w:val="002470C2"/>
    <w:rsid w:val="00251012"/>
    <w:rsid w:val="002518A5"/>
    <w:rsid w:val="00252514"/>
    <w:rsid w:val="00257E9F"/>
    <w:rsid w:val="002622C6"/>
    <w:rsid w:val="002629EE"/>
    <w:rsid w:val="00264A30"/>
    <w:rsid w:val="0026588F"/>
    <w:rsid w:val="00266E52"/>
    <w:rsid w:val="00267FDC"/>
    <w:rsid w:val="002712A1"/>
    <w:rsid w:val="00272208"/>
    <w:rsid w:val="00272F8B"/>
    <w:rsid w:val="002733A9"/>
    <w:rsid w:val="00275126"/>
    <w:rsid w:val="0027722A"/>
    <w:rsid w:val="0028016E"/>
    <w:rsid w:val="00283806"/>
    <w:rsid w:val="0028474A"/>
    <w:rsid w:val="002862FD"/>
    <w:rsid w:val="00293127"/>
    <w:rsid w:val="00295527"/>
    <w:rsid w:val="0029747E"/>
    <w:rsid w:val="002A1966"/>
    <w:rsid w:val="002A3924"/>
    <w:rsid w:val="002A443E"/>
    <w:rsid w:val="002A7F40"/>
    <w:rsid w:val="002B1504"/>
    <w:rsid w:val="002B1E9E"/>
    <w:rsid w:val="002B265C"/>
    <w:rsid w:val="002B2ADE"/>
    <w:rsid w:val="002B592A"/>
    <w:rsid w:val="002B6E1D"/>
    <w:rsid w:val="002B792B"/>
    <w:rsid w:val="002C0BEF"/>
    <w:rsid w:val="002C197E"/>
    <w:rsid w:val="002C3F6F"/>
    <w:rsid w:val="002C419E"/>
    <w:rsid w:val="002C48E7"/>
    <w:rsid w:val="002C6CAD"/>
    <w:rsid w:val="002D3C9F"/>
    <w:rsid w:val="002D68E7"/>
    <w:rsid w:val="002E24FD"/>
    <w:rsid w:val="002E2917"/>
    <w:rsid w:val="002E2FE2"/>
    <w:rsid w:val="002E3A68"/>
    <w:rsid w:val="002E3A8C"/>
    <w:rsid w:val="002E4068"/>
    <w:rsid w:val="002E6B21"/>
    <w:rsid w:val="002F0B75"/>
    <w:rsid w:val="002F4531"/>
    <w:rsid w:val="002F5BA7"/>
    <w:rsid w:val="002F7056"/>
    <w:rsid w:val="00300181"/>
    <w:rsid w:val="003004B3"/>
    <w:rsid w:val="00302FCF"/>
    <w:rsid w:val="003068EA"/>
    <w:rsid w:val="00311074"/>
    <w:rsid w:val="00311919"/>
    <w:rsid w:val="00314879"/>
    <w:rsid w:val="00314E00"/>
    <w:rsid w:val="00315333"/>
    <w:rsid w:val="00315A8A"/>
    <w:rsid w:val="003168BF"/>
    <w:rsid w:val="00316D27"/>
    <w:rsid w:val="003173BE"/>
    <w:rsid w:val="00321127"/>
    <w:rsid w:val="00321A8A"/>
    <w:rsid w:val="00322894"/>
    <w:rsid w:val="00335CE0"/>
    <w:rsid w:val="003368E5"/>
    <w:rsid w:val="00337BC7"/>
    <w:rsid w:val="00337E4B"/>
    <w:rsid w:val="003402E6"/>
    <w:rsid w:val="0034035D"/>
    <w:rsid w:val="00342244"/>
    <w:rsid w:val="00345290"/>
    <w:rsid w:val="00345D48"/>
    <w:rsid w:val="00345FA0"/>
    <w:rsid w:val="00347E78"/>
    <w:rsid w:val="0036034F"/>
    <w:rsid w:val="0036204F"/>
    <w:rsid w:val="0036213F"/>
    <w:rsid w:val="00363C01"/>
    <w:rsid w:val="003646DA"/>
    <w:rsid w:val="00364DC2"/>
    <w:rsid w:val="00366032"/>
    <w:rsid w:val="00366BF7"/>
    <w:rsid w:val="00367BCC"/>
    <w:rsid w:val="00370648"/>
    <w:rsid w:val="003741D8"/>
    <w:rsid w:val="00374B29"/>
    <w:rsid w:val="003758DA"/>
    <w:rsid w:val="003769E1"/>
    <w:rsid w:val="0038013D"/>
    <w:rsid w:val="00381A7A"/>
    <w:rsid w:val="0038645C"/>
    <w:rsid w:val="003868D9"/>
    <w:rsid w:val="00390176"/>
    <w:rsid w:val="003941DA"/>
    <w:rsid w:val="00395C44"/>
    <w:rsid w:val="00397C2F"/>
    <w:rsid w:val="003A0313"/>
    <w:rsid w:val="003A0DA2"/>
    <w:rsid w:val="003A10C6"/>
    <w:rsid w:val="003A35EB"/>
    <w:rsid w:val="003A5449"/>
    <w:rsid w:val="003A56D3"/>
    <w:rsid w:val="003A7F29"/>
    <w:rsid w:val="003B1AA3"/>
    <w:rsid w:val="003B445F"/>
    <w:rsid w:val="003B51D3"/>
    <w:rsid w:val="003B7351"/>
    <w:rsid w:val="003C12AB"/>
    <w:rsid w:val="003C2AF6"/>
    <w:rsid w:val="003C3F1B"/>
    <w:rsid w:val="003C6A1E"/>
    <w:rsid w:val="003D0578"/>
    <w:rsid w:val="003D1E7B"/>
    <w:rsid w:val="003D4F63"/>
    <w:rsid w:val="003D5614"/>
    <w:rsid w:val="003D613D"/>
    <w:rsid w:val="003D7765"/>
    <w:rsid w:val="003E73B4"/>
    <w:rsid w:val="003F0E5A"/>
    <w:rsid w:val="003F3238"/>
    <w:rsid w:val="003F3D31"/>
    <w:rsid w:val="003F4121"/>
    <w:rsid w:val="003F41D3"/>
    <w:rsid w:val="003F486A"/>
    <w:rsid w:val="00400046"/>
    <w:rsid w:val="00402E23"/>
    <w:rsid w:val="0040312C"/>
    <w:rsid w:val="00404119"/>
    <w:rsid w:val="00405B00"/>
    <w:rsid w:val="0040661A"/>
    <w:rsid w:val="00407FF8"/>
    <w:rsid w:val="00411FF9"/>
    <w:rsid w:val="0041249C"/>
    <w:rsid w:val="00412EB8"/>
    <w:rsid w:val="00413322"/>
    <w:rsid w:val="004136AD"/>
    <w:rsid w:val="00413F9A"/>
    <w:rsid w:val="00416ECE"/>
    <w:rsid w:val="00421DF1"/>
    <w:rsid w:val="00421E86"/>
    <w:rsid w:val="0042426B"/>
    <w:rsid w:val="00424F43"/>
    <w:rsid w:val="00425431"/>
    <w:rsid w:val="00425D6A"/>
    <w:rsid w:val="00427F76"/>
    <w:rsid w:val="00431608"/>
    <w:rsid w:val="004316EC"/>
    <w:rsid w:val="004355FE"/>
    <w:rsid w:val="00435A23"/>
    <w:rsid w:val="00436416"/>
    <w:rsid w:val="00441377"/>
    <w:rsid w:val="004449E4"/>
    <w:rsid w:val="00445BEC"/>
    <w:rsid w:val="00445D8C"/>
    <w:rsid w:val="004505BC"/>
    <w:rsid w:val="004512DC"/>
    <w:rsid w:val="004534D4"/>
    <w:rsid w:val="00462DC7"/>
    <w:rsid w:val="004632BC"/>
    <w:rsid w:val="00463958"/>
    <w:rsid w:val="004646CA"/>
    <w:rsid w:val="00464F7B"/>
    <w:rsid w:val="00472B2E"/>
    <w:rsid w:val="00472C84"/>
    <w:rsid w:val="00473990"/>
    <w:rsid w:val="00473F9E"/>
    <w:rsid w:val="0047405B"/>
    <w:rsid w:val="00474B9B"/>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A5FB7"/>
    <w:rsid w:val="004A749F"/>
    <w:rsid w:val="004B08E1"/>
    <w:rsid w:val="004B09FF"/>
    <w:rsid w:val="004B131C"/>
    <w:rsid w:val="004B1824"/>
    <w:rsid w:val="004B230E"/>
    <w:rsid w:val="004B24C2"/>
    <w:rsid w:val="004B3181"/>
    <w:rsid w:val="004B4679"/>
    <w:rsid w:val="004B5F9C"/>
    <w:rsid w:val="004C08AD"/>
    <w:rsid w:val="004C0A61"/>
    <w:rsid w:val="004C1E59"/>
    <w:rsid w:val="004C29B0"/>
    <w:rsid w:val="004C2B17"/>
    <w:rsid w:val="004C461E"/>
    <w:rsid w:val="004C5CDB"/>
    <w:rsid w:val="004C67ED"/>
    <w:rsid w:val="004C6B4F"/>
    <w:rsid w:val="004C7F70"/>
    <w:rsid w:val="004D0FDE"/>
    <w:rsid w:val="004D239A"/>
    <w:rsid w:val="004D4D9B"/>
    <w:rsid w:val="004D552D"/>
    <w:rsid w:val="004D6F7F"/>
    <w:rsid w:val="004E0318"/>
    <w:rsid w:val="004E39A7"/>
    <w:rsid w:val="004E5528"/>
    <w:rsid w:val="004E63F7"/>
    <w:rsid w:val="004F0247"/>
    <w:rsid w:val="004F03BC"/>
    <w:rsid w:val="004F168B"/>
    <w:rsid w:val="004F20A2"/>
    <w:rsid w:val="004F26DB"/>
    <w:rsid w:val="004F3E4E"/>
    <w:rsid w:val="004F5600"/>
    <w:rsid w:val="004F56AC"/>
    <w:rsid w:val="004F7147"/>
    <w:rsid w:val="004F73F2"/>
    <w:rsid w:val="00500B71"/>
    <w:rsid w:val="00501A86"/>
    <w:rsid w:val="00504739"/>
    <w:rsid w:val="00504BB1"/>
    <w:rsid w:val="0050534C"/>
    <w:rsid w:val="00506E96"/>
    <w:rsid w:val="005115DD"/>
    <w:rsid w:val="0051216D"/>
    <w:rsid w:val="00512448"/>
    <w:rsid w:val="005124EB"/>
    <w:rsid w:val="0052014E"/>
    <w:rsid w:val="00521FB8"/>
    <w:rsid w:val="005222C7"/>
    <w:rsid w:val="005223E3"/>
    <w:rsid w:val="005224ED"/>
    <w:rsid w:val="005228D7"/>
    <w:rsid w:val="00523B1F"/>
    <w:rsid w:val="00524D34"/>
    <w:rsid w:val="00530124"/>
    <w:rsid w:val="00530D3A"/>
    <w:rsid w:val="00530D4E"/>
    <w:rsid w:val="005311CE"/>
    <w:rsid w:val="005313DE"/>
    <w:rsid w:val="005323BF"/>
    <w:rsid w:val="00533916"/>
    <w:rsid w:val="00534872"/>
    <w:rsid w:val="005348DE"/>
    <w:rsid w:val="005406FC"/>
    <w:rsid w:val="00540CD1"/>
    <w:rsid w:val="005448C0"/>
    <w:rsid w:val="00545FF0"/>
    <w:rsid w:val="00546D98"/>
    <w:rsid w:val="0054786D"/>
    <w:rsid w:val="00552BDA"/>
    <w:rsid w:val="00553274"/>
    <w:rsid w:val="005559A2"/>
    <w:rsid w:val="00557B9E"/>
    <w:rsid w:val="00562D14"/>
    <w:rsid w:val="00562D30"/>
    <w:rsid w:val="005713EB"/>
    <w:rsid w:val="00575198"/>
    <w:rsid w:val="0057566E"/>
    <w:rsid w:val="00577570"/>
    <w:rsid w:val="00580EAF"/>
    <w:rsid w:val="005814F6"/>
    <w:rsid w:val="0058379E"/>
    <w:rsid w:val="005845F8"/>
    <w:rsid w:val="00585AC2"/>
    <w:rsid w:val="005874C5"/>
    <w:rsid w:val="00590104"/>
    <w:rsid w:val="00590A77"/>
    <w:rsid w:val="00593036"/>
    <w:rsid w:val="00594757"/>
    <w:rsid w:val="00594BB2"/>
    <w:rsid w:val="00594E9C"/>
    <w:rsid w:val="005A03B8"/>
    <w:rsid w:val="005A1BE8"/>
    <w:rsid w:val="005A32A9"/>
    <w:rsid w:val="005A3960"/>
    <w:rsid w:val="005A3D60"/>
    <w:rsid w:val="005A4832"/>
    <w:rsid w:val="005A7957"/>
    <w:rsid w:val="005A7DE8"/>
    <w:rsid w:val="005B1D11"/>
    <w:rsid w:val="005B1DB4"/>
    <w:rsid w:val="005B28B6"/>
    <w:rsid w:val="005B4C28"/>
    <w:rsid w:val="005C057B"/>
    <w:rsid w:val="005C1CFB"/>
    <w:rsid w:val="005C26B3"/>
    <w:rsid w:val="005C35D3"/>
    <w:rsid w:val="005C3632"/>
    <w:rsid w:val="005C40C6"/>
    <w:rsid w:val="005C657A"/>
    <w:rsid w:val="005C6E39"/>
    <w:rsid w:val="005C7905"/>
    <w:rsid w:val="005D2F11"/>
    <w:rsid w:val="005D3F0C"/>
    <w:rsid w:val="005E0170"/>
    <w:rsid w:val="005E2411"/>
    <w:rsid w:val="005E7195"/>
    <w:rsid w:val="005F0BC0"/>
    <w:rsid w:val="005F3C27"/>
    <w:rsid w:val="005F690E"/>
    <w:rsid w:val="00600715"/>
    <w:rsid w:val="00600A66"/>
    <w:rsid w:val="00600E77"/>
    <w:rsid w:val="00601435"/>
    <w:rsid w:val="0060236D"/>
    <w:rsid w:val="00606DBE"/>
    <w:rsid w:val="00610E5C"/>
    <w:rsid w:val="0061370E"/>
    <w:rsid w:val="00613C98"/>
    <w:rsid w:val="0061584D"/>
    <w:rsid w:val="00617A39"/>
    <w:rsid w:val="0062125C"/>
    <w:rsid w:val="00621415"/>
    <w:rsid w:val="00621CBC"/>
    <w:rsid w:val="00623313"/>
    <w:rsid w:val="00623C08"/>
    <w:rsid w:val="006248CA"/>
    <w:rsid w:val="00631BF4"/>
    <w:rsid w:val="00631D73"/>
    <w:rsid w:val="00634C75"/>
    <w:rsid w:val="00635E0E"/>
    <w:rsid w:val="0063665A"/>
    <w:rsid w:val="00636B8E"/>
    <w:rsid w:val="00641092"/>
    <w:rsid w:val="00641F03"/>
    <w:rsid w:val="00643F8F"/>
    <w:rsid w:val="00644FC1"/>
    <w:rsid w:val="00645240"/>
    <w:rsid w:val="00645AD6"/>
    <w:rsid w:val="00645E02"/>
    <w:rsid w:val="00646919"/>
    <w:rsid w:val="00646B8B"/>
    <w:rsid w:val="00650302"/>
    <w:rsid w:val="00650AA5"/>
    <w:rsid w:val="00653292"/>
    <w:rsid w:val="00653416"/>
    <w:rsid w:val="00653E0A"/>
    <w:rsid w:val="0065641F"/>
    <w:rsid w:val="0066162F"/>
    <w:rsid w:val="006626A1"/>
    <w:rsid w:val="0066452C"/>
    <w:rsid w:val="00665E47"/>
    <w:rsid w:val="00666E60"/>
    <w:rsid w:val="00670D6A"/>
    <w:rsid w:val="0067701A"/>
    <w:rsid w:val="00680A93"/>
    <w:rsid w:val="006811FD"/>
    <w:rsid w:val="00682165"/>
    <w:rsid w:val="00684437"/>
    <w:rsid w:val="006844CA"/>
    <w:rsid w:val="00685174"/>
    <w:rsid w:val="00690775"/>
    <w:rsid w:val="00691453"/>
    <w:rsid w:val="0069229A"/>
    <w:rsid w:val="006923F5"/>
    <w:rsid w:val="00693343"/>
    <w:rsid w:val="00697DD7"/>
    <w:rsid w:val="006A0CA0"/>
    <w:rsid w:val="006A1681"/>
    <w:rsid w:val="006A2C44"/>
    <w:rsid w:val="006A4E85"/>
    <w:rsid w:val="006A6859"/>
    <w:rsid w:val="006B188D"/>
    <w:rsid w:val="006B2B19"/>
    <w:rsid w:val="006B2E18"/>
    <w:rsid w:val="006B5BF3"/>
    <w:rsid w:val="006B6879"/>
    <w:rsid w:val="006C0F80"/>
    <w:rsid w:val="006C226F"/>
    <w:rsid w:val="006C455A"/>
    <w:rsid w:val="006C4651"/>
    <w:rsid w:val="006C5205"/>
    <w:rsid w:val="006C53FE"/>
    <w:rsid w:val="006C5A70"/>
    <w:rsid w:val="006C72BD"/>
    <w:rsid w:val="006D1B65"/>
    <w:rsid w:val="006D38C7"/>
    <w:rsid w:val="006D3B4D"/>
    <w:rsid w:val="006D3E95"/>
    <w:rsid w:val="006D4903"/>
    <w:rsid w:val="006D5C44"/>
    <w:rsid w:val="006E0418"/>
    <w:rsid w:val="006E0F56"/>
    <w:rsid w:val="006E114B"/>
    <w:rsid w:val="006E25C0"/>
    <w:rsid w:val="006E2B92"/>
    <w:rsid w:val="006E3064"/>
    <w:rsid w:val="006F3BBD"/>
    <w:rsid w:val="006F445E"/>
    <w:rsid w:val="006F4BD8"/>
    <w:rsid w:val="006F571C"/>
    <w:rsid w:val="006F57C2"/>
    <w:rsid w:val="006F5CF3"/>
    <w:rsid w:val="00712286"/>
    <w:rsid w:val="00720C7F"/>
    <w:rsid w:val="00720ED2"/>
    <w:rsid w:val="00722CF2"/>
    <w:rsid w:val="00726D8B"/>
    <w:rsid w:val="00730FDD"/>
    <w:rsid w:val="00731A32"/>
    <w:rsid w:val="007331AD"/>
    <w:rsid w:val="007343D4"/>
    <w:rsid w:val="00736996"/>
    <w:rsid w:val="00737881"/>
    <w:rsid w:val="00737B15"/>
    <w:rsid w:val="0074090C"/>
    <w:rsid w:val="00740A99"/>
    <w:rsid w:val="00745B43"/>
    <w:rsid w:val="0074733A"/>
    <w:rsid w:val="007477F6"/>
    <w:rsid w:val="00747DB8"/>
    <w:rsid w:val="007511FD"/>
    <w:rsid w:val="00751712"/>
    <w:rsid w:val="00754273"/>
    <w:rsid w:val="0075509A"/>
    <w:rsid w:val="007568E5"/>
    <w:rsid w:val="00760F61"/>
    <w:rsid w:val="00764C30"/>
    <w:rsid w:val="00764F28"/>
    <w:rsid w:val="007654C3"/>
    <w:rsid w:val="007663C0"/>
    <w:rsid w:val="007707C1"/>
    <w:rsid w:val="00771DD2"/>
    <w:rsid w:val="0077242B"/>
    <w:rsid w:val="00773F38"/>
    <w:rsid w:val="00774107"/>
    <w:rsid w:val="007747A6"/>
    <w:rsid w:val="007776F7"/>
    <w:rsid w:val="00781302"/>
    <w:rsid w:val="00781AA3"/>
    <w:rsid w:val="007829E6"/>
    <w:rsid w:val="00782C13"/>
    <w:rsid w:val="007834A5"/>
    <w:rsid w:val="00786077"/>
    <w:rsid w:val="00786DF6"/>
    <w:rsid w:val="00790D98"/>
    <w:rsid w:val="007913B7"/>
    <w:rsid w:val="00794BDA"/>
    <w:rsid w:val="00795C61"/>
    <w:rsid w:val="00795D9A"/>
    <w:rsid w:val="007969BB"/>
    <w:rsid w:val="00796D8D"/>
    <w:rsid w:val="007A17B8"/>
    <w:rsid w:val="007A2797"/>
    <w:rsid w:val="007A2E2F"/>
    <w:rsid w:val="007A509F"/>
    <w:rsid w:val="007A6765"/>
    <w:rsid w:val="007A7ECC"/>
    <w:rsid w:val="007B1A8B"/>
    <w:rsid w:val="007B3E51"/>
    <w:rsid w:val="007B46E4"/>
    <w:rsid w:val="007B67CA"/>
    <w:rsid w:val="007B69E4"/>
    <w:rsid w:val="007B6A28"/>
    <w:rsid w:val="007C3DAD"/>
    <w:rsid w:val="007C4AE3"/>
    <w:rsid w:val="007C580E"/>
    <w:rsid w:val="007D373F"/>
    <w:rsid w:val="007D4F82"/>
    <w:rsid w:val="007D4FA4"/>
    <w:rsid w:val="007D76B6"/>
    <w:rsid w:val="007F20F7"/>
    <w:rsid w:val="007F3DF6"/>
    <w:rsid w:val="007F4E24"/>
    <w:rsid w:val="007F4F98"/>
    <w:rsid w:val="007F5485"/>
    <w:rsid w:val="007F6A21"/>
    <w:rsid w:val="007F7047"/>
    <w:rsid w:val="00800D73"/>
    <w:rsid w:val="00801164"/>
    <w:rsid w:val="00802810"/>
    <w:rsid w:val="0080331B"/>
    <w:rsid w:val="00805F26"/>
    <w:rsid w:val="00807E0B"/>
    <w:rsid w:val="0081098A"/>
    <w:rsid w:val="0081271D"/>
    <w:rsid w:val="00814882"/>
    <w:rsid w:val="00816A12"/>
    <w:rsid w:val="00816C3F"/>
    <w:rsid w:val="0081719E"/>
    <w:rsid w:val="00821382"/>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5D96"/>
    <w:rsid w:val="0085795F"/>
    <w:rsid w:val="00861022"/>
    <w:rsid w:val="00861AEE"/>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5AD4"/>
    <w:rsid w:val="008974A9"/>
    <w:rsid w:val="00897B52"/>
    <w:rsid w:val="00897C25"/>
    <w:rsid w:val="00897E1E"/>
    <w:rsid w:val="008A0341"/>
    <w:rsid w:val="008A03EE"/>
    <w:rsid w:val="008A0F6D"/>
    <w:rsid w:val="008A2F34"/>
    <w:rsid w:val="008A676E"/>
    <w:rsid w:val="008A6EF5"/>
    <w:rsid w:val="008A6F41"/>
    <w:rsid w:val="008A7F71"/>
    <w:rsid w:val="008B571C"/>
    <w:rsid w:val="008B66C3"/>
    <w:rsid w:val="008B7E13"/>
    <w:rsid w:val="008B7F5A"/>
    <w:rsid w:val="008D2174"/>
    <w:rsid w:val="008D2926"/>
    <w:rsid w:val="008D6A9F"/>
    <w:rsid w:val="008D7D70"/>
    <w:rsid w:val="008E358D"/>
    <w:rsid w:val="008E48DB"/>
    <w:rsid w:val="008E5358"/>
    <w:rsid w:val="008E6A53"/>
    <w:rsid w:val="008E7A72"/>
    <w:rsid w:val="008F00A8"/>
    <w:rsid w:val="008F3A61"/>
    <w:rsid w:val="008F776E"/>
    <w:rsid w:val="00902288"/>
    <w:rsid w:val="009028FF"/>
    <w:rsid w:val="00902C52"/>
    <w:rsid w:val="00905B7E"/>
    <w:rsid w:val="00906F67"/>
    <w:rsid w:val="0091099A"/>
    <w:rsid w:val="00910E66"/>
    <w:rsid w:val="00913281"/>
    <w:rsid w:val="00916F05"/>
    <w:rsid w:val="00921850"/>
    <w:rsid w:val="00922A43"/>
    <w:rsid w:val="0092396A"/>
    <w:rsid w:val="00924230"/>
    <w:rsid w:val="00925E52"/>
    <w:rsid w:val="009260BF"/>
    <w:rsid w:val="00927B7F"/>
    <w:rsid w:val="00932823"/>
    <w:rsid w:val="009332C8"/>
    <w:rsid w:val="00933FF2"/>
    <w:rsid w:val="00934768"/>
    <w:rsid w:val="00935624"/>
    <w:rsid w:val="00935712"/>
    <w:rsid w:val="00936311"/>
    <w:rsid w:val="00936539"/>
    <w:rsid w:val="00940AF8"/>
    <w:rsid w:val="009420FD"/>
    <w:rsid w:val="009439B7"/>
    <w:rsid w:val="00944DF7"/>
    <w:rsid w:val="0094748B"/>
    <w:rsid w:val="00953DF3"/>
    <w:rsid w:val="00955531"/>
    <w:rsid w:val="009613BA"/>
    <w:rsid w:val="00961B94"/>
    <w:rsid w:val="00962D9D"/>
    <w:rsid w:val="00963396"/>
    <w:rsid w:val="0097089F"/>
    <w:rsid w:val="009719C9"/>
    <w:rsid w:val="009731D6"/>
    <w:rsid w:val="00975873"/>
    <w:rsid w:val="009765C1"/>
    <w:rsid w:val="0098031B"/>
    <w:rsid w:val="0098122D"/>
    <w:rsid w:val="00982220"/>
    <w:rsid w:val="009837AD"/>
    <w:rsid w:val="009841FB"/>
    <w:rsid w:val="00984A51"/>
    <w:rsid w:val="00984CD9"/>
    <w:rsid w:val="009850C6"/>
    <w:rsid w:val="00986F9A"/>
    <w:rsid w:val="009870D3"/>
    <w:rsid w:val="00990178"/>
    <w:rsid w:val="0099305A"/>
    <w:rsid w:val="00993A0F"/>
    <w:rsid w:val="009961DB"/>
    <w:rsid w:val="00996240"/>
    <w:rsid w:val="00996BB4"/>
    <w:rsid w:val="00996C0C"/>
    <w:rsid w:val="009A270B"/>
    <w:rsid w:val="009A47D0"/>
    <w:rsid w:val="009B19E3"/>
    <w:rsid w:val="009B1E46"/>
    <w:rsid w:val="009B325F"/>
    <w:rsid w:val="009B3DF3"/>
    <w:rsid w:val="009B690C"/>
    <w:rsid w:val="009C0BD2"/>
    <w:rsid w:val="009C429F"/>
    <w:rsid w:val="009C6FBB"/>
    <w:rsid w:val="009C7295"/>
    <w:rsid w:val="009C7892"/>
    <w:rsid w:val="009C7E2D"/>
    <w:rsid w:val="009D0C16"/>
    <w:rsid w:val="009D1591"/>
    <w:rsid w:val="009D2257"/>
    <w:rsid w:val="009D2CB7"/>
    <w:rsid w:val="009D7336"/>
    <w:rsid w:val="009D733E"/>
    <w:rsid w:val="009D7BF2"/>
    <w:rsid w:val="009E3436"/>
    <w:rsid w:val="009E654E"/>
    <w:rsid w:val="009F0543"/>
    <w:rsid w:val="009F0DE1"/>
    <w:rsid w:val="009F2AC7"/>
    <w:rsid w:val="009F2CD3"/>
    <w:rsid w:val="009F2E82"/>
    <w:rsid w:val="00A000E3"/>
    <w:rsid w:val="00A01A3C"/>
    <w:rsid w:val="00A02DBD"/>
    <w:rsid w:val="00A03023"/>
    <w:rsid w:val="00A03762"/>
    <w:rsid w:val="00A04B97"/>
    <w:rsid w:val="00A052A5"/>
    <w:rsid w:val="00A061F7"/>
    <w:rsid w:val="00A067C2"/>
    <w:rsid w:val="00A108AF"/>
    <w:rsid w:val="00A10CBE"/>
    <w:rsid w:val="00A10E4B"/>
    <w:rsid w:val="00A12E06"/>
    <w:rsid w:val="00A13E22"/>
    <w:rsid w:val="00A143C9"/>
    <w:rsid w:val="00A14E59"/>
    <w:rsid w:val="00A160A2"/>
    <w:rsid w:val="00A176AA"/>
    <w:rsid w:val="00A21ABF"/>
    <w:rsid w:val="00A227E8"/>
    <w:rsid w:val="00A24B69"/>
    <w:rsid w:val="00A253F4"/>
    <w:rsid w:val="00A27810"/>
    <w:rsid w:val="00A31FF9"/>
    <w:rsid w:val="00A328BC"/>
    <w:rsid w:val="00A35095"/>
    <w:rsid w:val="00A3576C"/>
    <w:rsid w:val="00A35DF6"/>
    <w:rsid w:val="00A36165"/>
    <w:rsid w:val="00A36ED9"/>
    <w:rsid w:val="00A4022F"/>
    <w:rsid w:val="00A411DF"/>
    <w:rsid w:val="00A426F4"/>
    <w:rsid w:val="00A4316A"/>
    <w:rsid w:val="00A43333"/>
    <w:rsid w:val="00A45773"/>
    <w:rsid w:val="00A45D8B"/>
    <w:rsid w:val="00A46B45"/>
    <w:rsid w:val="00A5118B"/>
    <w:rsid w:val="00A513BA"/>
    <w:rsid w:val="00A54287"/>
    <w:rsid w:val="00A54D9E"/>
    <w:rsid w:val="00A57300"/>
    <w:rsid w:val="00A6099C"/>
    <w:rsid w:val="00A610B0"/>
    <w:rsid w:val="00A64A40"/>
    <w:rsid w:val="00A66F31"/>
    <w:rsid w:val="00A67FAB"/>
    <w:rsid w:val="00A709E9"/>
    <w:rsid w:val="00A71651"/>
    <w:rsid w:val="00A71747"/>
    <w:rsid w:val="00A7326A"/>
    <w:rsid w:val="00A739F1"/>
    <w:rsid w:val="00A74D88"/>
    <w:rsid w:val="00A74E24"/>
    <w:rsid w:val="00A74FF3"/>
    <w:rsid w:val="00A75BDC"/>
    <w:rsid w:val="00A75F65"/>
    <w:rsid w:val="00A77E58"/>
    <w:rsid w:val="00A80316"/>
    <w:rsid w:val="00A813A5"/>
    <w:rsid w:val="00A85017"/>
    <w:rsid w:val="00A862B4"/>
    <w:rsid w:val="00A86404"/>
    <w:rsid w:val="00A8765B"/>
    <w:rsid w:val="00A87A83"/>
    <w:rsid w:val="00A97FB4"/>
    <w:rsid w:val="00AA24F6"/>
    <w:rsid w:val="00AA25E1"/>
    <w:rsid w:val="00AA38CF"/>
    <w:rsid w:val="00AB2A51"/>
    <w:rsid w:val="00AB756A"/>
    <w:rsid w:val="00AC1D45"/>
    <w:rsid w:val="00AD1807"/>
    <w:rsid w:val="00AD217D"/>
    <w:rsid w:val="00AD7A62"/>
    <w:rsid w:val="00AE0F51"/>
    <w:rsid w:val="00AE109B"/>
    <w:rsid w:val="00AE1AD2"/>
    <w:rsid w:val="00AE4FD3"/>
    <w:rsid w:val="00AE68A0"/>
    <w:rsid w:val="00AF1005"/>
    <w:rsid w:val="00AF1143"/>
    <w:rsid w:val="00AF3482"/>
    <w:rsid w:val="00AF4FB7"/>
    <w:rsid w:val="00AF51C5"/>
    <w:rsid w:val="00AF559F"/>
    <w:rsid w:val="00B00691"/>
    <w:rsid w:val="00B02AC9"/>
    <w:rsid w:val="00B06408"/>
    <w:rsid w:val="00B07BBC"/>
    <w:rsid w:val="00B139F1"/>
    <w:rsid w:val="00B14A24"/>
    <w:rsid w:val="00B21D08"/>
    <w:rsid w:val="00B2233B"/>
    <w:rsid w:val="00B23A1C"/>
    <w:rsid w:val="00B26850"/>
    <w:rsid w:val="00B318C0"/>
    <w:rsid w:val="00B329F8"/>
    <w:rsid w:val="00B32A3F"/>
    <w:rsid w:val="00B34345"/>
    <w:rsid w:val="00B34814"/>
    <w:rsid w:val="00B34E35"/>
    <w:rsid w:val="00B34FAB"/>
    <w:rsid w:val="00B41EC7"/>
    <w:rsid w:val="00B423B4"/>
    <w:rsid w:val="00B43079"/>
    <w:rsid w:val="00B45B46"/>
    <w:rsid w:val="00B50792"/>
    <w:rsid w:val="00B51886"/>
    <w:rsid w:val="00B51BF6"/>
    <w:rsid w:val="00B52D81"/>
    <w:rsid w:val="00B55988"/>
    <w:rsid w:val="00B56A85"/>
    <w:rsid w:val="00B60516"/>
    <w:rsid w:val="00B60AD4"/>
    <w:rsid w:val="00B60E96"/>
    <w:rsid w:val="00B61B8C"/>
    <w:rsid w:val="00B61C12"/>
    <w:rsid w:val="00B63842"/>
    <w:rsid w:val="00B65B54"/>
    <w:rsid w:val="00B678DE"/>
    <w:rsid w:val="00B70740"/>
    <w:rsid w:val="00B75A51"/>
    <w:rsid w:val="00B75C81"/>
    <w:rsid w:val="00B7684D"/>
    <w:rsid w:val="00B771A0"/>
    <w:rsid w:val="00B77D79"/>
    <w:rsid w:val="00B77E4C"/>
    <w:rsid w:val="00B809F4"/>
    <w:rsid w:val="00B834CC"/>
    <w:rsid w:val="00B84027"/>
    <w:rsid w:val="00B84C68"/>
    <w:rsid w:val="00B8690B"/>
    <w:rsid w:val="00B915F3"/>
    <w:rsid w:val="00B92F56"/>
    <w:rsid w:val="00B9419B"/>
    <w:rsid w:val="00B9464C"/>
    <w:rsid w:val="00B97322"/>
    <w:rsid w:val="00BA1129"/>
    <w:rsid w:val="00BA32EA"/>
    <w:rsid w:val="00BA4E72"/>
    <w:rsid w:val="00BA73E7"/>
    <w:rsid w:val="00BA74FB"/>
    <w:rsid w:val="00BB07E2"/>
    <w:rsid w:val="00BB22EA"/>
    <w:rsid w:val="00BB3185"/>
    <w:rsid w:val="00BC1965"/>
    <w:rsid w:val="00BC4F33"/>
    <w:rsid w:val="00BC5129"/>
    <w:rsid w:val="00BC56B6"/>
    <w:rsid w:val="00BC5846"/>
    <w:rsid w:val="00BC5BDC"/>
    <w:rsid w:val="00BC6A3E"/>
    <w:rsid w:val="00BD0531"/>
    <w:rsid w:val="00BD0E70"/>
    <w:rsid w:val="00BD2DA6"/>
    <w:rsid w:val="00BD2E89"/>
    <w:rsid w:val="00BD5056"/>
    <w:rsid w:val="00BD7471"/>
    <w:rsid w:val="00BD7BE0"/>
    <w:rsid w:val="00BE0C5B"/>
    <w:rsid w:val="00BE0E07"/>
    <w:rsid w:val="00BE2846"/>
    <w:rsid w:val="00BE6040"/>
    <w:rsid w:val="00BE6376"/>
    <w:rsid w:val="00BE7F4B"/>
    <w:rsid w:val="00BF0CB1"/>
    <w:rsid w:val="00BF3092"/>
    <w:rsid w:val="00BF4A5B"/>
    <w:rsid w:val="00BF4EB8"/>
    <w:rsid w:val="00BF51D8"/>
    <w:rsid w:val="00BF56B8"/>
    <w:rsid w:val="00BF6285"/>
    <w:rsid w:val="00BF6CC5"/>
    <w:rsid w:val="00BF72A2"/>
    <w:rsid w:val="00BF7344"/>
    <w:rsid w:val="00C02412"/>
    <w:rsid w:val="00C035BC"/>
    <w:rsid w:val="00C04211"/>
    <w:rsid w:val="00C05074"/>
    <w:rsid w:val="00C05D68"/>
    <w:rsid w:val="00C0706F"/>
    <w:rsid w:val="00C0769A"/>
    <w:rsid w:val="00C07DE9"/>
    <w:rsid w:val="00C10731"/>
    <w:rsid w:val="00C10A74"/>
    <w:rsid w:val="00C11153"/>
    <w:rsid w:val="00C12074"/>
    <w:rsid w:val="00C12B9B"/>
    <w:rsid w:val="00C12C69"/>
    <w:rsid w:val="00C155C8"/>
    <w:rsid w:val="00C16B89"/>
    <w:rsid w:val="00C17284"/>
    <w:rsid w:val="00C17303"/>
    <w:rsid w:val="00C2034D"/>
    <w:rsid w:val="00C204BC"/>
    <w:rsid w:val="00C21EAE"/>
    <w:rsid w:val="00C22669"/>
    <w:rsid w:val="00C24F61"/>
    <w:rsid w:val="00C256D4"/>
    <w:rsid w:val="00C25A1E"/>
    <w:rsid w:val="00C312A6"/>
    <w:rsid w:val="00C34295"/>
    <w:rsid w:val="00C37348"/>
    <w:rsid w:val="00C421B9"/>
    <w:rsid w:val="00C426B7"/>
    <w:rsid w:val="00C443F1"/>
    <w:rsid w:val="00C44C6C"/>
    <w:rsid w:val="00C46196"/>
    <w:rsid w:val="00C47DAD"/>
    <w:rsid w:val="00C50987"/>
    <w:rsid w:val="00C50F37"/>
    <w:rsid w:val="00C53C4B"/>
    <w:rsid w:val="00C55071"/>
    <w:rsid w:val="00C6013A"/>
    <w:rsid w:val="00C61438"/>
    <w:rsid w:val="00C620E2"/>
    <w:rsid w:val="00C626FE"/>
    <w:rsid w:val="00C64F1D"/>
    <w:rsid w:val="00C67022"/>
    <w:rsid w:val="00C67780"/>
    <w:rsid w:val="00C739C9"/>
    <w:rsid w:val="00C747F4"/>
    <w:rsid w:val="00C774B0"/>
    <w:rsid w:val="00C80DE9"/>
    <w:rsid w:val="00C81DE7"/>
    <w:rsid w:val="00C8509A"/>
    <w:rsid w:val="00C87573"/>
    <w:rsid w:val="00C90300"/>
    <w:rsid w:val="00C91B56"/>
    <w:rsid w:val="00C92336"/>
    <w:rsid w:val="00C9382D"/>
    <w:rsid w:val="00C93B0B"/>
    <w:rsid w:val="00C942F1"/>
    <w:rsid w:val="00C944BA"/>
    <w:rsid w:val="00C94EE8"/>
    <w:rsid w:val="00C970B9"/>
    <w:rsid w:val="00CA028A"/>
    <w:rsid w:val="00CA1AC7"/>
    <w:rsid w:val="00CA2163"/>
    <w:rsid w:val="00CA449F"/>
    <w:rsid w:val="00CA537A"/>
    <w:rsid w:val="00CA5707"/>
    <w:rsid w:val="00CB294F"/>
    <w:rsid w:val="00CB2FDD"/>
    <w:rsid w:val="00CB33BC"/>
    <w:rsid w:val="00CB40A1"/>
    <w:rsid w:val="00CB4542"/>
    <w:rsid w:val="00CB6641"/>
    <w:rsid w:val="00CC1CF5"/>
    <w:rsid w:val="00CC32FC"/>
    <w:rsid w:val="00CC7C0B"/>
    <w:rsid w:val="00CD1475"/>
    <w:rsid w:val="00CD1F5B"/>
    <w:rsid w:val="00CD62ED"/>
    <w:rsid w:val="00CE0C55"/>
    <w:rsid w:val="00CE1589"/>
    <w:rsid w:val="00CE25A2"/>
    <w:rsid w:val="00CE2B5C"/>
    <w:rsid w:val="00CE4F0C"/>
    <w:rsid w:val="00CE57EC"/>
    <w:rsid w:val="00CF19FA"/>
    <w:rsid w:val="00CF40FF"/>
    <w:rsid w:val="00D0333D"/>
    <w:rsid w:val="00D0780D"/>
    <w:rsid w:val="00D113C2"/>
    <w:rsid w:val="00D11AAF"/>
    <w:rsid w:val="00D1626C"/>
    <w:rsid w:val="00D219E4"/>
    <w:rsid w:val="00D21BFB"/>
    <w:rsid w:val="00D24586"/>
    <w:rsid w:val="00D30372"/>
    <w:rsid w:val="00D30AA4"/>
    <w:rsid w:val="00D30CA6"/>
    <w:rsid w:val="00D31829"/>
    <w:rsid w:val="00D33C5F"/>
    <w:rsid w:val="00D346D0"/>
    <w:rsid w:val="00D366D9"/>
    <w:rsid w:val="00D37086"/>
    <w:rsid w:val="00D37492"/>
    <w:rsid w:val="00D4445D"/>
    <w:rsid w:val="00D501B4"/>
    <w:rsid w:val="00D50B6A"/>
    <w:rsid w:val="00D53643"/>
    <w:rsid w:val="00D60675"/>
    <w:rsid w:val="00D61020"/>
    <w:rsid w:val="00D6336E"/>
    <w:rsid w:val="00D64D1A"/>
    <w:rsid w:val="00D66BEB"/>
    <w:rsid w:val="00D7044E"/>
    <w:rsid w:val="00D70F38"/>
    <w:rsid w:val="00D73931"/>
    <w:rsid w:val="00D7452D"/>
    <w:rsid w:val="00D762AE"/>
    <w:rsid w:val="00D773E3"/>
    <w:rsid w:val="00D83392"/>
    <w:rsid w:val="00D84AE3"/>
    <w:rsid w:val="00D860E9"/>
    <w:rsid w:val="00D86C52"/>
    <w:rsid w:val="00D922B7"/>
    <w:rsid w:val="00D968B2"/>
    <w:rsid w:val="00DA1242"/>
    <w:rsid w:val="00DA1628"/>
    <w:rsid w:val="00DA2EAD"/>
    <w:rsid w:val="00DA4E31"/>
    <w:rsid w:val="00DA5605"/>
    <w:rsid w:val="00DA5880"/>
    <w:rsid w:val="00DA7974"/>
    <w:rsid w:val="00DB14AB"/>
    <w:rsid w:val="00DB1F31"/>
    <w:rsid w:val="00DB3080"/>
    <w:rsid w:val="00DB347E"/>
    <w:rsid w:val="00DB3ECB"/>
    <w:rsid w:val="00DB4774"/>
    <w:rsid w:val="00DB6638"/>
    <w:rsid w:val="00DB6D6E"/>
    <w:rsid w:val="00DC173E"/>
    <w:rsid w:val="00DC29B5"/>
    <w:rsid w:val="00DC2CA2"/>
    <w:rsid w:val="00DC33D4"/>
    <w:rsid w:val="00DC36E0"/>
    <w:rsid w:val="00DC5310"/>
    <w:rsid w:val="00DC57B1"/>
    <w:rsid w:val="00DC6E2C"/>
    <w:rsid w:val="00DC6FC4"/>
    <w:rsid w:val="00DD0034"/>
    <w:rsid w:val="00DD01F7"/>
    <w:rsid w:val="00DD314D"/>
    <w:rsid w:val="00DD31A8"/>
    <w:rsid w:val="00DD5C1E"/>
    <w:rsid w:val="00DE07D3"/>
    <w:rsid w:val="00DE0F4E"/>
    <w:rsid w:val="00DE1792"/>
    <w:rsid w:val="00DE43C4"/>
    <w:rsid w:val="00DE5D92"/>
    <w:rsid w:val="00DF016C"/>
    <w:rsid w:val="00DF0694"/>
    <w:rsid w:val="00DF0AEA"/>
    <w:rsid w:val="00DF255D"/>
    <w:rsid w:val="00DF265D"/>
    <w:rsid w:val="00DF28A8"/>
    <w:rsid w:val="00DF4C19"/>
    <w:rsid w:val="00DF7352"/>
    <w:rsid w:val="00DF76E8"/>
    <w:rsid w:val="00DF7D19"/>
    <w:rsid w:val="00E00927"/>
    <w:rsid w:val="00E03A9F"/>
    <w:rsid w:val="00E07FD3"/>
    <w:rsid w:val="00E11442"/>
    <w:rsid w:val="00E12ADE"/>
    <w:rsid w:val="00E13D11"/>
    <w:rsid w:val="00E151B2"/>
    <w:rsid w:val="00E2087A"/>
    <w:rsid w:val="00E223B6"/>
    <w:rsid w:val="00E26B5A"/>
    <w:rsid w:val="00E27D39"/>
    <w:rsid w:val="00E31B91"/>
    <w:rsid w:val="00E32EA5"/>
    <w:rsid w:val="00E353B1"/>
    <w:rsid w:val="00E35A56"/>
    <w:rsid w:val="00E3624F"/>
    <w:rsid w:val="00E41C00"/>
    <w:rsid w:val="00E43D09"/>
    <w:rsid w:val="00E45776"/>
    <w:rsid w:val="00E472C7"/>
    <w:rsid w:val="00E54718"/>
    <w:rsid w:val="00E556D7"/>
    <w:rsid w:val="00E5745D"/>
    <w:rsid w:val="00E57711"/>
    <w:rsid w:val="00E57814"/>
    <w:rsid w:val="00E604AA"/>
    <w:rsid w:val="00E61247"/>
    <w:rsid w:val="00E62AFC"/>
    <w:rsid w:val="00E64E03"/>
    <w:rsid w:val="00E65691"/>
    <w:rsid w:val="00E6673A"/>
    <w:rsid w:val="00E672FB"/>
    <w:rsid w:val="00E731A7"/>
    <w:rsid w:val="00E7565F"/>
    <w:rsid w:val="00E81AED"/>
    <w:rsid w:val="00E81BBD"/>
    <w:rsid w:val="00E84B46"/>
    <w:rsid w:val="00E85A55"/>
    <w:rsid w:val="00E91541"/>
    <w:rsid w:val="00E92CDD"/>
    <w:rsid w:val="00E930D3"/>
    <w:rsid w:val="00E95A3A"/>
    <w:rsid w:val="00E96519"/>
    <w:rsid w:val="00E9746F"/>
    <w:rsid w:val="00EA251C"/>
    <w:rsid w:val="00EA32CC"/>
    <w:rsid w:val="00EA48CE"/>
    <w:rsid w:val="00EA66A6"/>
    <w:rsid w:val="00EA72D8"/>
    <w:rsid w:val="00EB0B4D"/>
    <w:rsid w:val="00EB0E4E"/>
    <w:rsid w:val="00EB1982"/>
    <w:rsid w:val="00EB2DBA"/>
    <w:rsid w:val="00EB4453"/>
    <w:rsid w:val="00EB5BC4"/>
    <w:rsid w:val="00EB6FBF"/>
    <w:rsid w:val="00EC1416"/>
    <w:rsid w:val="00EC42EA"/>
    <w:rsid w:val="00EC4E62"/>
    <w:rsid w:val="00EC7F1D"/>
    <w:rsid w:val="00ED0E40"/>
    <w:rsid w:val="00ED1210"/>
    <w:rsid w:val="00ED225D"/>
    <w:rsid w:val="00ED35B0"/>
    <w:rsid w:val="00ED40F1"/>
    <w:rsid w:val="00ED4A41"/>
    <w:rsid w:val="00ED4DD3"/>
    <w:rsid w:val="00ED526E"/>
    <w:rsid w:val="00ED7A29"/>
    <w:rsid w:val="00ED7E23"/>
    <w:rsid w:val="00EE0B25"/>
    <w:rsid w:val="00EE1E5D"/>
    <w:rsid w:val="00EE463F"/>
    <w:rsid w:val="00EE4AD2"/>
    <w:rsid w:val="00EE682E"/>
    <w:rsid w:val="00EF01DD"/>
    <w:rsid w:val="00EF0C2B"/>
    <w:rsid w:val="00EF1A0F"/>
    <w:rsid w:val="00EF2133"/>
    <w:rsid w:val="00EF2598"/>
    <w:rsid w:val="00EF269E"/>
    <w:rsid w:val="00EF324E"/>
    <w:rsid w:val="00EF6B1E"/>
    <w:rsid w:val="00EF74F7"/>
    <w:rsid w:val="00F026E9"/>
    <w:rsid w:val="00F04C34"/>
    <w:rsid w:val="00F0545E"/>
    <w:rsid w:val="00F063B6"/>
    <w:rsid w:val="00F066DF"/>
    <w:rsid w:val="00F101C3"/>
    <w:rsid w:val="00F10A86"/>
    <w:rsid w:val="00F12119"/>
    <w:rsid w:val="00F1291B"/>
    <w:rsid w:val="00F132BB"/>
    <w:rsid w:val="00F13CA8"/>
    <w:rsid w:val="00F15CBA"/>
    <w:rsid w:val="00F15CF2"/>
    <w:rsid w:val="00F1613C"/>
    <w:rsid w:val="00F16EAB"/>
    <w:rsid w:val="00F1767E"/>
    <w:rsid w:val="00F210A4"/>
    <w:rsid w:val="00F22561"/>
    <w:rsid w:val="00F263EB"/>
    <w:rsid w:val="00F26C56"/>
    <w:rsid w:val="00F302DC"/>
    <w:rsid w:val="00F30C28"/>
    <w:rsid w:val="00F3227E"/>
    <w:rsid w:val="00F3234E"/>
    <w:rsid w:val="00F34102"/>
    <w:rsid w:val="00F361D2"/>
    <w:rsid w:val="00F366E8"/>
    <w:rsid w:val="00F378E5"/>
    <w:rsid w:val="00F4296C"/>
    <w:rsid w:val="00F4417C"/>
    <w:rsid w:val="00F4597F"/>
    <w:rsid w:val="00F47CF6"/>
    <w:rsid w:val="00F50125"/>
    <w:rsid w:val="00F50684"/>
    <w:rsid w:val="00F52ABB"/>
    <w:rsid w:val="00F54885"/>
    <w:rsid w:val="00F60531"/>
    <w:rsid w:val="00F61AB0"/>
    <w:rsid w:val="00F65BA6"/>
    <w:rsid w:val="00F66159"/>
    <w:rsid w:val="00F668D0"/>
    <w:rsid w:val="00F7530D"/>
    <w:rsid w:val="00F7713D"/>
    <w:rsid w:val="00F77CC8"/>
    <w:rsid w:val="00F81AFE"/>
    <w:rsid w:val="00F824C0"/>
    <w:rsid w:val="00F86FBD"/>
    <w:rsid w:val="00F873C4"/>
    <w:rsid w:val="00F90F75"/>
    <w:rsid w:val="00F92CAC"/>
    <w:rsid w:val="00F942E5"/>
    <w:rsid w:val="00F95E8B"/>
    <w:rsid w:val="00F97D7C"/>
    <w:rsid w:val="00F97F9E"/>
    <w:rsid w:val="00FA0425"/>
    <w:rsid w:val="00FA384F"/>
    <w:rsid w:val="00FA40C1"/>
    <w:rsid w:val="00FA70A5"/>
    <w:rsid w:val="00FB195C"/>
    <w:rsid w:val="00FB1A9E"/>
    <w:rsid w:val="00FB3AB4"/>
    <w:rsid w:val="00FC165E"/>
    <w:rsid w:val="00FC2025"/>
    <w:rsid w:val="00FC57EA"/>
    <w:rsid w:val="00FD0275"/>
    <w:rsid w:val="00FD2BCB"/>
    <w:rsid w:val="00FD478C"/>
    <w:rsid w:val="00FD55F3"/>
    <w:rsid w:val="00FD730B"/>
    <w:rsid w:val="00FD7CAD"/>
    <w:rsid w:val="00FE1105"/>
    <w:rsid w:val="00FE45EF"/>
    <w:rsid w:val="00FE5C67"/>
    <w:rsid w:val="00FE6941"/>
    <w:rsid w:val="00FE71F1"/>
    <w:rsid w:val="00FE779E"/>
    <w:rsid w:val="00FF057E"/>
    <w:rsid w:val="00FF0F19"/>
    <w:rsid w:val="00FF3198"/>
    <w:rsid w:val="00FF4286"/>
    <w:rsid w:val="00FF59DB"/>
    <w:rsid w:val="00FF6A24"/>
    <w:rsid w:val="02E5340F"/>
    <w:rsid w:val="05C533A3"/>
    <w:rsid w:val="08191D6D"/>
    <w:rsid w:val="0E601EEA"/>
    <w:rsid w:val="0EB66F15"/>
    <w:rsid w:val="0F252917"/>
    <w:rsid w:val="12D7558D"/>
    <w:rsid w:val="16554FEF"/>
    <w:rsid w:val="17C56207"/>
    <w:rsid w:val="1E820E46"/>
    <w:rsid w:val="1EA77E13"/>
    <w:rsid w:val="264A509B"/>
    <w:rsid w:val="2A7F47C0"/>
    <w:rsid w:val="302D2F5A"/>
    <w:rsid w:val="33B236C4"/>
    <w:rsid w:val="34B715BD"/>
    <w:rsid w:val="37CE28CE"/>
    <w:rsid w:val="38686C22"/>
    <w:rsid w:val="3BBB7324"/>
    <w:rsid w:val="430A7F5A"/>
    <w:rsid w:val="437B0341"/>
    <w:rsid w:val="465269F2"/>
    <w:rsid w:val="4B234021"/>
    <w:rsid w:val="55DC3BBE"/>
    <w:rsid w:val="58FB704A"/>
    <w:rsid w:val="58FF2CBD"/>
    <w:rsid w:val="596E7156"/>
    <w:rsid w:val="614D7A91"/>
    <w:rsid w:val="65E05B00"/>
    <w:rsid w:val="666C2141"/>
    <w:rsid w:val="730E3B0B"/>
    <w:rsid w:val="79F96FED"/>
    <w:rsid w:val="7CC15D99"/>
    <w:rsid w:val="7E063156"/>
    <w:rsid w:val="7E937EE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semiHidden/>
    <w:uiPriority w:val="99"/>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27"/>
    <w:locked/>
    <w:uiPriority w:val="99"/>
    <w:pPr>
      <w:ind w:firstLine="420"/>
    </w:pPr>
  </w:style>
  <w:style w:type="paragraph" w:styleId="3">
    <w:name w:val="annotation text"/>
    <w:basedOn w:val="1"/>
    <w:link w:val="17"/>
    <w:semiHidden/>
    <w:qFormat/>
    <w:uiPriority w:val="99"/>
    <w:pPr>
      <w:jc w:val="left"/>
    </w:pPr>
  </w:style>
  <w:style w:type="paragraph" w:styleId="4">
    <w:name w:val="Body Text Indent"/>
    <w:basedOn w:val="1"/>
    <w:link w:val="18"/>
    <w:qFormat/>
    <w:locked/>
    <w:uiPriority w:val="99"/>
    <w:pPr>
      <w:tabs>
        <w:tab w:val="left" w:pos="900"/>
      </w:tabs>
      <w:adjustRightInd w:val="0"/>
      <w:spacing w:line="360" w:lineRule="auto"/>
      <w:ind w:firstLine="510"/>
    </w:pPr>
    <w:rPr>
      <w:kern w:val="0"/>
      <w:sz w:val="20"/>
    </w:rPr>
  </w:style>
  <w:style w:type="paragraph" w:styleId="5">
    <w:name w:val="Plain Text"/>
    <w:basedOn w:val="1"/>
    <w:link w:val="26"/>
    <w:uiPriority w:val="99"/>
    <w:rPr>
      <w:rFonts w:ascii="宋体" w:hAnsi="Courier New"/>
      <w:kern w:val="0"/>
    </w:rPr>
  </w:style>
  <w:style w:type="paragraph" w:styleId="6">
    <w:name w:val="Balloon Text"/>
    <w:basedOn w:val="1"/>
    <w:link w:val="20"/>
    <w:semiHidden/>
    <w:uiPriority w:val="99"/>
    <w:rPr>
      <w:sz w:val="18"/>
    </w:rPr>
  </w:style>
  <w:style w:type="paragraph" w:styleId="7">
    <w:name w:val="footer"/>
    <w:basedOn w:val="1"/>
    <w:link w:val="21"/>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b/>
      <w:sz w:val="20"/>
    </w:rPr>
  </w:style>
  <w:style w:type="table" w:styleId="12">
    <w:name w:val="Table Grid"/>
    <w:basedOn w:val="11"/>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page number"/>
    <w:basedOn w:val="13"/>
    <w:uiPriority w:val="99"/>
    <w:rPr>
      <w:rFonts w:cs="Times New Roman"/>
    </w:rPr>
  </w:style>
  <w:style w:type="character" w:styleId="15">
    <w:name w:val="Hyperlink"/>
    <w:basedOn w:val="13"/>
    <w:locked/>
    <w:uiPriority w:val="99"/>
    <w:rPr>
      <w:rFonts w:cs="Times New Roman"/>
      <w:color w:val="0000FF"/>
      <w:u w:val="single"/>
    </w:rPr>
  </w:style>
  <w:style w:type="character" w:styleId="16">
    <w:name w:val="annotation reference"/>
    <w:basedOn w:val="13"/>
    <w:semiHidden/>
    <w:uiPriority w:val="99"/>
    <w:rPr>
      <w:rFonts w:cs="Times New Roman"/>
      <w:sz w:val="21"/>
    </w:rPr>
  </w:style>
  <w:style w:type="character" w:customStyle="1" w:styleId="17">
    <w:name w:val="Comment Text Char"/>
    <w:basedOn w:val="13"/>
    <w:link w:val="3"/>
    <w:semiHidden/>
    <w:locked/>
    <w:uiPriority w:val="99"/>
    <w:rPr>
      <w:rFonts w:eastAsia="宋体"/>
      <w:kern w:val="2"/>
      <w:sz w:val="21"/>
      <w:lang w:val="en-US" w:eastAsia="zh-CN"/>
    </w:rPr>
  </w:style>
  <w:style w:type="character" w:customStyle="1" w:styleId="18">
    <w:name w:val="Body Text Indent Char"/>
    <w:basedOn w:val="13"/>
    <w:link w:val="4"/>
    <w:semiHidden/>
    <w:qFormat/>
    <w:locked/>
    <w:uiPriority w:val="99"/>
    <w:rPr>
      <w:rFonts w:ascii="Times New Roman" w:hAnsi="Times New Roman"/>
      <w:sz w:val="20"/>
    </w:rPr>
  </w:style>
  <w:style w:type="character" w:customStyle="1" w:styleId="19">
    <w:name w:val="Plain Text Char"/>
    <w:basedOn w:val="13"/>
    <w:link w:val="5"/>
    <w:qFormat/>
    <w:locked/>
    <w:uiPriority w:val="99"/>
    <w:rPr>
      <w:rFonts w:ascii="宋体" w:hAnsi="Courier New" w:eastAsia="宋体"/>
      <w:sz w:val="21"/>
    </w:rPr>
  </w:style>
  <w:style w:type="character" w:customStyle="1" w:styleId="20">
    <w:name w:val="Balloon Text Char"/>
    <w:basedOn w:val="13"/>
    <w:link w:val="6"/>
    <w:semiHidden/>
    <w:qFormat/>
    <w:locked/>
    <w:uiPriority w:val="99"/>
    <w:rPr>
      <w:rFonts w:ascii="Times New Roman" w:hAnsi="Times New Roman"/>
      <w:kern w:val="2"/>
      <w:sz w:val="18"/>
    </w:rPr>
  </w:style>
  <w:style w:type="character" w:customStyle="1" w:styleId="21">
    <w:name w:val="Footer Char"/>
    <w:basedOn w:val="13"/>
    <w:link w:val="7"/>
    <w:qFormat/>
    <w:locked/>
    <w:uiPriority w:val="99"/>
    <w:rPr>
      <w:rFonts w:ascii="Times New Roman" w:hAnsi="Times New Roman" w:eastAsia="宋体"/>
      <w:sz w:val="18"/>
    </w:rPr>
  </w:style>
  <w:style w:type="character" w:customStyle="1" w:styleId="22">
    <w:name w:val="Header Char"/>
    <w:basedOn w:val="13"/>
    <w:link w:val="8"/>
    <w:semiHidden/>
    <w:locked/>
    <w:uiPriority w:val="99"/>
    <w:rPr>
      <w:rFonts w:ascii="Times New Roman" w:hAnsi="Times New Roman" w:eastAsia="宋体"/>
      <w:sz w:val="18"/>
    </w:rPr>
  </w:style>
  <w:style w:type="character" w:customStyle="1" w:styleId="23">
    <w:name w:val="Comment Subject Char"/>
    <w:basedOn w:val="17"/>
    <w:link w:val="10"/>
    <w:semiHidden/>
    <w:qFormat/>
    <w:locked/>
    <w:uiPriority w:val="99"/>
    <w:rPr>
      <w:rFonts w:ascii="Times New Roman" w:hAnsi="Times New Roman"/>
      <w:b/>
      <w:sz w:val="20"/>
    </w:rPr>
  </w:style>
  <w:style w:type="paragraph" w:customStyle="1" w:styleId="24">
    <w:name w:val="列出段落1"/>
    <w:basedOn w:val="1"/>
    <w:uiPriority w:val="99"/>
    <w:pPr>
      <w:ind w:firstLine="420" w:firstLineChars="200"/>
    </w:pPr>
  </w:style>
  <w:style w:type="character" w:customStyle="1" w:styleId="25">
    <w:name w:val="Char Char3"/>
    <w:uiPriority w:val="99"/>
    <w:rPr>
      <w:rFonts w:ascii="宋体" w:hAnsi="Courier New" w:eastAsia="宋体"/>
      <w:kern w:val="2"/>
      <w:sz w:val="21"/>
      <w:lang w:val="en-US" w:eastAsia="zh-CN"/>
    </w:rPr>
  </w:style>
  <w:style w:type="character" w:customStyle="1" w:styleId="26">
    <w:name w:val="Plain Text Char2"/>
    <w:link w:val="5"/>
    <w:semiHidden/>
    <w:qFormat/>
    <w:locked/>
    <w:uiPriority w:val="99"/>
    <w:rPr>
      <w:rFonts w:ascii="宋体" w:hAnsi="Courier New" w:eastAsia="宋体"/>
      <w:sz w:val="21"/>
    </w:rPr>
  </w:style>
  <w:style w:type="character" w:customStyle="1" w:styleId="27">
    <w:name w:val="Normal Indent Char"/>
    <w:link w:val="2"/>
    <w:locked/>
    <w:uiPriority w:val="99"/>
    <w:rPr>
      <w:kern w:val="2"/>
      <w:sz w:val="21"/>
    </w:rPr>
  </w:style>
  <w:style w:type="character" w:customStyle="1" w:styleId="28">
    <w:name w:val="Plain Text Char1"/>
    <w:semiHidden/>
    <w:locked/>
    <w:uiPriority w:val="99"/>
    <w:rPr>
      <w:rFonts w:ascii="宋体" w:hAnsi="Courier New"/>
      <w:sz w:val="21"/>
    </w:rPr>
  </w:style>
  <w:style w:type="character" w:customStyle="1" w:styleId="29">
    <w:name w:val="font01"/>
    <w:uiPriority w:val="99"/>
    <w:rPr>
      <w:rFonts w:ascii="宋体" w:hAnsi="宋体" w:eastAsia="宋体"/>
      <w:color w:val="000000"/>
      <w:sz w:val="24"/>
      <w:u w:val="none"/>
    </w:rPr>
  </w:style>
  <w:style w:type="character" w:customStyle="1" w:styleId="30">
    <w:name w:val="纯文本 Char"/>
    <w:uiPriority w:val="99"/>
    <w:rPr>
      <w:rFonts w:ascii="宋体" w:hAnsi="Courier New" w:eastAsia="宋体"/>
      <w:kern w:val="2"/>
      <w:sz w:val="21"/>
      <w:lang w:val="en-US"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hyit</Company>
  <Pages>44</Pages>
  <Words>3868</Words>
  <Characters>22048</Characters>
  <Lines>0</Lines>
  <Paragraphs>0</Paragraphs>
  <TotalTime>34</TotalTime>
  <ScaleCrop>false</ScaleCrop>
  <LinksUpToDate>false</LinksUpToDate>
  <CharactersWithSpaces>0</CharactersWithSpaces>
  <Application>WPS Office_11.1.0.8952_F1E327BC-269C-435d-A152-05C5408002CA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2019-06-21T08:42:00Z</dcterms:created>
  <dc:creator>fan</dc:creator>
  <cp:lastModifiedBy>王树乔</cp:lastModifiedBy>
  <cp:lastPrinted>2019-08-14T01:51:00Z</cp:lastPrinted>
  <dcterms:modified xsi:type="dcterms:W3CDTF">2019-08-14T02:17:25Z</dcterms:modified>
  <dc:title>淮阴工学院</dc:title>
  <cp:revision>145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2052-11.1.0.8952</vt:lpwstr>
  </property>
</Properties>
</file>