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jc w:val="center"/>
        <w:rPr>
          <w:rFonts w:ascii="方正小标宋简体" w:hAnsi="黑体" w:eastAsia="方正小标宋简体"/>
          <w:bCs/>
          <w:color w:val="auto"/>
          <w:sz w:val="28"/>
          <w:szCs w:val="28"/>
          <w:highlight w:val="none"/>
        </w:rPr>
      </w:pPr>
      <w:r>
        <w:rPr>
          <w:rFonts w:hint="eastAsia" w:ascii="方正小标宋简体" w:hAnsi="黑体" w:eastAsia="方正小标宋简体"/>
          <w:bCs/>
          <w:color w:val="auto"/>
          <w:sz w:val="28"/>
          <w:szCs w:val="28"/>
          <w:highlight w:val="none"/>
        </w:rPr>
        <w:t>淮阴工学院</w:t>
      </w:r>
      <w:r>
        <w:rPr>
          <w:rFonts w:ascii="方正小标宋简体" w:hAnsi="黑体" w:eastAsia="方正小标宋简体"/>
          <w:bCs/>
          <w:color w:val="auto"/>
          <w:sz w:val="28"/>
          <w:szCs w:val="28"/>
          <w:highlight w:val="none"/>
        </w:rPr>
        <w:t>2019</w:t>
      </w:r>
      <w:r>
        <w:rPr>
          <w:rFonts w:hint="eastAsia" w:ascii="方正小标宋简体" w:hAnsi="黑体" w:eastAsia="方正小标宋简体"/>
          <w:bCs/>
          <w:color w:val="auto"/>
          <w:sz w:val="28"/>
          <w:szCs w:val="28"/>
          <w:highlight w:val="none"/>
        </w:rPr>
        <w:t>年暑期修缮项目钢木门采购及安装询价文件（二次）</w:t>
      </w:r>
    </w:p>
    <w:p>
      <w:pPr>
        <w:widowControl/>
        <w:spacing w:line="440" w:lineRule="exact"/>
        <w:ind w:firstLine="5760" w:firstLineChars="2400"/>
        <w:jc w:val="left"/>
        <w:rPr>
          <w:rFonts w:ascii="宋体" w:cs="宋体"/>
          <w:color w:val="auto"/>
          <w:kern w:val="0"/>
          <w:sz w:val="24"/>
          <w:szCs w:val="24"/>
          <w:highlight w:val="none"/>
        </w:rPr>
      </w:pPr>
      <w:r>
        <w:rPr>
          <w:rFonts w:hint="eastAsia" w:ascii="宋体" w:hAnsi="宋体" w:cs="宋体"/>
          <w:color w:val="auto"/>
          <w:kern w:val="0"/>
          <w:sz w:val="24"/>
          <w:szCs w:val="24"/>
          <w:highlight w:val="none"/>
        </w:rPr>
        <w:t>项目编号：</w:t>
      </w:r>
      <w:r>
        <w:rPr>
          <w:rFonts w:ascii="宋体" w:hAnsi="宋体" w:cs="宋体"/>
          <w:color w:val="auto"/>
          <w:kern w:val="0"/>
          <w:sz w:val="24"/>
          <w:szCs w:val="24"/>
          <w:highlight w:val="none"/>
        </w:rPr>
        <w:t>HGXJ2019004</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w:t>
      </w:r>
      <w:r>
        <w:rPr>
          <w:rFonts w:hint="eastAsia" w:ascii="宋体" w:hAnsi="宋体" w:cs="宋体"/>
          <w:color w:val="auto"/>
          <w:kern w:val="0"/>
          <w:sz w:val="24"/>
          <w:szCs w:val="24"/>
          <w:highlight w:val="none"/>
        </w:rPr>
        <w:t>淮阴工学院现采用公开询价方式购买一批钢木门，欢迎符合条件的供货人参与本项目的询价。现将询价具体事宜公告如下。</w:t>
      </w:r>
    </w:p>
    <w:p>
      <w:pPr>
        <w:spacing w:line="440" w:lineRule="exact"/>
        <w:ind w:firstLine="480" w:firstLineChars="200"/>
        <w:rPr>
          <w:rFonts w:ascii="宋体" w:cs="宋体"/>
          <w:color w:val="auto"/>
          <w:kern w:val="0"/>
          <w:sz w:val="24"/>
          <w:szCs w:val="24"/>
          <w:highlight w:val="none"/>
        </w:rPr>
      </w:pPr>
      <w:r>
        <w:rPr>
          <w:rFonts w:hint="eastAsia"/>
          <w:color w:val="auto"/>
          <w:sz w:val="24"/>
          <w:szCs w:val="24"/>
          <w:highlight w:val="none"/>
        </w:rPr>
        <w:t>项目最高限价：人民币</w:t>
      </w:r>
      <w:r>
        <w:rPr>
          <w:color w:val="auto"/>
          <w:sz w:val="24"/>
          <w:szCs w:val="24"/>
          <w:highlight w:val="none"/>
        </w:rPr>
        <w:t>34.3</w:t>
      </w:r>
      <w:r>
        <w:rPr>
          <w:rFonts w:hint="eastAsia"/>
          <w:color w:val="auto"/>
          <w:sz w:val="24"/>
          <w:szCs w:val="24"/>
          <w:highlight w:val="none"/>
        </w:rPr>
        <w:t>万元</w:t>
      </w:r>
      <w:r>
        <w:rPr>
          <w:rFonts w:ascii="宋体" w:cs="宋体"/>
          <w:color w:val="auto"/>
          <w:kern w:val="0"/>
          <w:sz w:val="24"/>
          <w:szCs w:val="24"/>
          <w:highlight w:val="none"/>
        </w:rPr>
        <w:t>,</w:t>
      </w:r>
      <w:r>
        <w:rPr>
          <w:rFonts w:hint="eastAsia" w:ascii="宋体" w:cs="宋体"/>
          <w:color w:val="auto"/>
          <w:kern w:val="0"/>
          <w:sz w:val="24"/>
          <w:szCs w:val="24"/>
          <w:highlight w:val="none"/>
        </w:rPr>
        <w:t>超过此价格者为废标。</w:t>
      </w:r>
    </w:p>
    <w:p>
      <w:pPr>
        <w:widowControl/>
        <w:spacing w:line="380" w:lineRule="exact"/>
        <w:ind w:left="465"/>
        <w:jc w:val="left"/>
        <w:rPr>
          <w:rFonts w:ascii="宋体" w:cs="宋体"/>
          <w:color w:val="auto"/>
          <w:kern w:val="0"/>
          <w:sz w:val="24"/>
          <w:szCs w:val="24"/>
          <w:highlight w:val="none"/>
        </w:rPr>
      </w:pPr>
      <w:r>
        <w:rPr>
          <w:rFonts w:hint="eastAsia" w:ascii="宋体" w:hAnsi="宋体" w:cs="宋体"/>
          <w:color w:val="auto"/>
          <w:kern w:val="0"/>
          <w:sz w:val="24"/>
          <w:szCs w:val="24"/>
          <w:highlight w:val="none"/>
        </w:rPr>
        <w:t>一、询价内容</w:t>
      </w:r>
    </w:p>
    <w:p>
      <w:pPr>
        <w:widowControl/>
        <w:spacing w:line="380" w:lineRule="exact"/>
        <w:ind w:firstLine="480" w:firstLineChars="200"/>
        <w:jc w:val="left"/>
        <w:rPr>
          <w:rFonts w:ascii="宋体" w:cs="宋体"/>
          <w:color w:val="auto"/>
          <w:kern w:val="0"/>
          <w:sz w:val="24"/>
          <w:szCs w:val="24"/>
          <w:highlight w:val="none"/>
        </w:rPr>
      </w:pPr>
      <w:r>
        <w:rPr>
          <w:rFonts w:hint="eastAsia" w:ascii="宋体" w:hAnsi="宋体" w:cs="宋体"/>
          <w:color w:val="auto"/>
          <w:kern w:val="0"/>
          <w:sz w:val="24"/>
          <w:szCs w:val="24"/>
          <w:highlight w:val="none"/>
        </w:rPr>
        <w:t>所购产品清单包括</w:t>
      </w:r>
      <w:r>
        <w:rPr>
          <w:rFonts w:ascii="宋体" w:cs="宋体"/>
          <w:color w:val="auto"/>
          <w:kern w:val="0"/>
          <w:sz w:val="24"/>
          <w:szCs w:val="24"/>
          <w:highlight w:val="none"/>
        </w:rPr>
        <w:t> </w:t>
      </w:r>
      <w:r>
        <w:rPr>
          <w:rFonts w:hint="eastAsia" w:ascii="宋体" w:hAnsi="宋体" w:cs="宋体"/>
          <w:color w:val="auto"/>
          <w:kern w:val="0"/>
          <w:sz w:val="24"/>
          <w:szCs w:val="24"/>
          <w:highlight w:val="none"/>
        </w:rPr>
        <w:t>：钢木复合烤漆门（参考尺寸：</w:t>
      </w:r>
      <w:r>
        <w:rPr>
          <w:rFonts w:ascii="宋体" w:hAnsi="宋体" w:cs="宋体"/>
          <w:color w:val="auto"/>
          <w:kern w:val="0"/>
          <w:sz w:val="24"/>
          <w:szCs w:val="24"/>
          <w:highlight w:val="none"/>
        </w:rPr>
        <w:t>970x2600mm</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265</w:t>
      </w:r>
      <w:r>
        <w:rPr>
          <w:rFonts w:hint="eastAsia" w:ascii="宋体" w:hAnsi="宋体" w:cs="宋体"/>
          <w:color w:val="auto"/>
          <w:kern w:val="0"/>
          <w:sz w:val="24"/>
          <w:szCs w:val="24"/>
          <w:highlight w:val="none"/>
        </w:rPr>
        <w:t>樘，</w:t>
      </w:r>
      <w:r>
        <w:rPr>
          <w:rFonts w:hint="eastAsia"/>
          <w:color w:val="auto"/>
          <w:sz w:val="24"/>
          <w:szCs w:val="24"/>
          <w:highlight w:val="none"/>
        </w:rPr>
        <w:t>含门套、门扇；</w:t>
      </w:r>
      <w:r>
        <w:rPr>
          <w:rFonts w:hint="eastAsia" w:ascii="宋体" w:hAnsi="宋体" w:cs="宋体"/>
          <w:color w:val="auto"/>
          <w:kern w:val="0"/>
          <w:sz w:val="24"/>
          <w:szCs w:val="24"/>
          <w:highlight w:val="none"/>
        </w:rPr>
        <w:t>门头带通风采光窗，门高</w:t>
      </w:r>
      <w:r>
        <w:rPr>
          <w:rFonts w:ascii="宋体" w:hAnsi="宋体" w:cs="宋体"/>
          <w:color w:val="auto"/>
          <w:kern w:val="0"/>
          <w:sz w:val="24"/>
          <w:szCs w:val="24"/>
          <w:highlight w:val="none"/>
        </w:rPr>
        <w:t>2100</w:t>
      </w:r>
      <w:r>
        <w:rPr>
          <w:rFonts w:hint="eastAsia" w:ascii="宋体" w:hAnsi="宋体" w:cs="宋体"/>
          <w:color w:val="auto"/>
          <w:kern w:val="0"/>
          <w:sz w:val="24"/>
          <w:szCs w:val="24"/>
          <w:highlight w:val="none"/>
        </w:rPr>
        <w:t>，通风采光窗</w:t>
      </w:r>
      <w:r>
        <w:rPr>
          <w:rFonts w:ascii="宋体" w:hAnsi="宋体" w:cs="宋体"/>
          <w:color w:val="auto"/>
          <w:kern w:val="0"/>
          <w:sz w:val="24"/>
          <w:szCs w:val="24"/>
          <w:highlight w:val="none"/>
        </w:rPr>
        <w:t>500</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rPr>
        <w:t>注：</w:t>
      </w:r>
      <w:r>
        <w:rPr>
          <w:rFonts w:hint="eastAsia" w:ascii="宋体" w:hAnsi="宋体" w:cs="宋体"/>
          <w:color w:val="auto"/>
          <w:kern w:val="0"/>
          <w:sz w:val="24"/>
          <w:szCs w:val="24"/>
          <w:highlight w:val="none"/>
        </w:rPr>
        <w:t>采购人在到货后随机抽取一樘门送</w:t>
      </w:r>
      <w:r>
        <w:rPr>
          <w:rFonts w:hint="eastAsia" w:ascii="宋体" w:hAnsi="宋体" w:cs="宋体"/>
          <w:color w:val="auto"/>
          <w:kern w:val="0"/>
          <w:sz w:val="24"/>
          <w:szCs w:val="24"/>
          <w:highlight w:val="none"/>
        </w:rPr>
        <w:t>淮安市建筑工程质量检测中心有限公司</w:t>
      </w:r>
      <w:r>
        <w:rPr>
          <w:rFonts w:hint="eastAsia" w:ascii="宋体" w:hAnsi="宋体" w:cs="宋体"/>
          <w:color w:val="auto"/>
          <w:kern w:val="0"/>
          <w:sz w:val="24"/>
          <w:szCs w:val="24"/>
          <w:highlight w:val="none"/>
        </w:rPr>
        <w:t>按采购人技术参数要求检测钢板净厚度及门套板甲醛含量</w:t>
      </w:r>
      <w:r>
        <w:rPr>
          <w:rFonts w:hint="eastAsia" w:ascii="宋体" w:hAnsi="宋体" w:cs="宋体"/>
          <w:b/>
          <w:color w:val="auto"/>
          <w:kern w:val="0"/>
          <w:sz w:val="24"/>
          <w:szCs w:val="24"/>
          <w:highlight w:val="none"/>
        </w:rPr>
        <w:t>，费用由供货人支付</w:t>
      </w:r>
      <w:r>
        <w:rPr>
          <w:rFonts w:hint="eastAsia" w:ascii="宋体" w:hAnsi="宋体" w:cs="宋体"/>
          <w:color w:val="auto"/>
          <w:kern w:val="0"/>
          <w:sz w:val="24"/>
          <w:szCs w:val="24"/>
          <w:highlight w:val="none"/>
        </w:rPr>
        <w:t>，由采购人、监理、跟踪审计及供货人共同按检测机构要求封装送检，检测工作与安装工作无先后顺</w:t>
      </w:r>
      <w:bookmarkStart w:id="0" w:name="_GoBack"/>
      <w:bookmarkEnd w:id="0"/>
      <w:r>
        <w:rPr>
          <w:rFonts w:hint="eastAsia" w:ascii="宋体" w:hAnsi="宋体" w:cs="宋体"/>
          <w:color w:val="auto"/>
          <w:kern w:val="0"/>
          <w:sz w:val="24"/>
          <w:szCs w:val="24"/>
          <w:highlight w:val="none"/>
        </w:rPr>
        <w:t>序，即检测送检时间不影响实际安装时间），锁具（</w:t>
      </w:r>
      <w:r>
        <w:rPr>
          <w:rFonts w:ascii="宋体" w:hAnsi="宋体" w:cs="宋体"/>
          <w:color w:val="auto"/>
          <w:kern w:val="0"/>
          <w:sz w:val="24"/>
          <w:szCs w:val="24"/>
          <w:highlight w:val="none"/>
        </w:rPr>
        <w:t>264</w:t>
      </w:r>
      <w:r>
        <w:rPr>
          <w:rFonts w:hint="eastAsia" w:ascii="宋体" w:hAnsi="宋体" w:cs="宋体"/>
          <w:color w:val="auto"/>
          <w:kern w:val="0"/>
          <w:sz w:val="24"/>
          <w:szCs w:val="24"/>
          <w:highlight w:val="none"/>
        </w:rPr>
        <w:t>把），合页（每樘门</w:t>
      </w:r>
      <w:r>
        <w:rPr>
          <w:rFonts w:ascii="宋体" w:hAnsi="宋体" w:cs="宋体"/>
          <w:color w:val="auto"/>
          <w:kern w:val="0"/>
          <w:sz w:val="24"/>
          <w:szCs w:val="24"/>
          <w:highlight w:val="none"/>
        </w:rPr>
        <w:t>3</w:t>
      </w:r>
      <w:r>
        <w:rPr>
          <w:rFonts w:hint="eastAsia" w:ascii="宋体" w:hAnsi="宋体" w:cs="宋体"/>
          <w:color w:val="auto"/>
          <w:kern w:val="0"/>
          <w:sz w:val="24"/>
          <w:szCs w:val="24"/>
          <w:highlight w:val="none"/>
        </w:rPr>
        <w:t>个），门吸（</w:t>
      </w:r>
      <w:r>
        <w:rPr>
          <w:rFonts w:ascii="宋体" w:hAnsi="宋体" w:cs="宋体"/>
          <w:color w:val="auto"/>
          <w:kern w:val="0"/>
          <w:sz w:val="24"/>
          <w:szCs w:val="24"/>
          <w:highlight w:val="none"/>
        </w:rPr>
        <w:t>264</w:t>
      </w:r>
      <w:r>
        <w:rPr>
          <w:rFonts w:hint="eastAsia" w:ascii="宋体" w:hAnsi="宋体" w:cs="宋体"/>
          <w:color w:val="auto"/>
          <w:kern w:val="0"/>
          <w:sz w:val="24"/>
          <w:szCs w:val="24"/>
          <w:highlight w:val="none"/>
        </w:rPr>
        <w:t>个）。</w:t>
      </w:r>
    </w:p>
    <w:p>
      <w:pPr>
        <w:spacing w:line="380" w:lineRule="exact"/>
        <w:ind w:firstLine="480" w:firstLineChars="200"/>
        <w:rPr>
          <w:color w:val="auto"/>
          <w:sz w:val="24"/>
          <w:highlight w:val="none"/>
        </w:rPr>
      </w:pPr>
      <w:r>
        <w:rPr>
          <w:rFonts w:hint="eastAsia"/>
          <w:color w:val="auto"/>
          <w:sz w:val="24"/>
          <w:highlight w:val="none"/>
          <w:lang w:val="zh-CN"/>
        </w:rPr>
        <w:t>说明：清单中尺寸、数量、只是暂定，具体由</w:t>
      </w:r>
      <w:r>
        <w:rPr>
          <w:rFonts w:hint="eastAsia" w:ascii="宋体" w:hAnsi="宋体" w:cs="宋体"/>
          <w:color w:val="auto"/>
          <w:kern w:val="0"/>
          <w:sz w:val="24"/>
          <w:szCs w:val="24"/>
          <w:highlight w:val="none"/>
        </w:rPr>
        <w:t>供货人</w:t>
      </w:r>
      <w:r>
        <w:rPr>
          <w:rFonts w:hint="eastAsia"/>
          <w:color w:val="auto"/>
          <w:sz w:val="24"/>
          <w:highlight w:val="none"/>
          <w:lang w:val="zh-CN"/>
        </w:rPr>
        <w:t>到工地现场实测为准，报施工总包、监理、跟踪审计及采购人确认。门扇左开或右开数量以现场施工总包单位和监理签字为准。门框安装可以参照枚乘路校区竹苑</w:t>
      </w:r>
      <w:r>
        <w:rPr>
          <w:color w:val="auto"/>
          <w:sz w:val="24"/>
          <w:highlight w:val="none"/>
        </w:rPr>
        <w:t>5</w:t>
      </w:r>
      <w:r>
        <w:rPr>
          <w:rFonts w:hint="eastAsia"/>
          <w:color w:val="auto"/>
          <w:sz w:val="24"/>
          <w:highlight w:val="none"/>
        </w:rPr>
        <w:t>、</w:t>
      </w:r>
      <w:r>
        <w:rPr>
          <w:color w:val="auto"/>
          <w:sz w:val="24"/>
          <w:highlight w:val="none"/>
        </w:rPr>
        <w:t>6#</w:t>
      </w:r>
      <w:r>
        <w:rPr>
          <w:rFonts w:hint="eastAsia"/>
          <w:color w:val="auto"/>
          <w:sz w:val="24"/>
          <w:highlight w:val="none"/>
        </w:rPr>
        <w:t>学生宿舍楼或</w:t>
      </w:r>
      <w:r>
        <w:rPr>
          <w:rFonts w:hint="eastAsia"/>
          <w:color w:val="auto"/>
          <w:sz w:val="24"/>
          <w:highlight w:val="none"/>
          <w:lang w:val="zh-CN"/>
        </w:rPr>
        <w:t>北京路校区香樟</w:t>
      </w:r>
      <w:r>
        <w:rPr>
          <w:color w:val="auto"/>
          <w:sz w:val="24"/>
          <w:highlight w:val="none"/>
        </w:rPr>
        <w:t>3</w:t>
      </w:r>
      <w:r>
        <w:rPr>
          <w:rFonts w:hint="eastAsia"/>
          <w:color w:val="auto"/>
          <w:sz w:val="24"/>
          <w:highlight w:val="none"/>
        </w:rPr>
        <w:t>、</w:t>
      </w:r>
      <w:r>
        <w:rPr>
          <w:color w:val="auto"/>
          <w:sz w:val="24"/>
          <w:highlight w:val="none"/>
        </w:rPr>
        <w:t>4#</w:t>
      </w:r>
      <w:r>
        <w:rPr>
          <w:rFonts w:hint="eastAsia"/>
          <w:color w:val="auto"/>
          <w:sz w:val="24"/>
          <w:highlight w:val="none"/>
        </w:rPr>
        <w:t>学生宿舍楼。</w:t>
      </w:r>
    </w:p>
    <w:p>
      <w:pPr>
        <w:widowControl/>
        <w:spacing w:line="380" w:lineRule="exact"/>
        <w:ind w:firstLine="480" w:firstLineChars="200"/>
        <w:jc w:val="left"/>
        <w:rPr>
          <w:rFonts w:ascii="宋体" w:cs="宋体"/>
          <w:color w:val="auto"/>
          <w:kern w:val="0"/>
          <w:sz w:val="24"/>
          <w:szCs w:val="24"/>
          <w:highlight w:val="none"/>
        </w:rPr>
      </w:pPr>
      <w:r>
        <w:rPr>
          <w:rFonts w:hint="eastAsia" w:ascii="宋体" w:hAnsi="宋体" w:cs="宋体"/>
          <w:color w:val="auto"/>
          <w:kern w:val="0"/>
          <w:sz w:val="24"/>
          <w:szCs w:val="24"/>
          <w:highlight w:val="none"/>
        </w:rPr>
        <w:t>二、投标人资格、质量与技术要求</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xml:space="preserve">    1.</w:t>
      </w:r>
      <w:r>
        <w:rPr>
          <w:rFonts w:hint="eastAsia" w:ascii="宋体" w:cs="宋体"/>
          <w:color w:val="auto"/>
          <w:kern w:val="0"/>
          <w:sz w:val="24"/>
          <w:szCs w:val="24"/>
          <w:highlight w:val="none"/>
        </w:rPr>
        <w:t>资格要求</w:t>
      </w:r>
    </w:p>
    <w:p>
      <w:pPr>
        <w:widowControl/>
        <w:spacing w:line="38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1.1</w:t>
      </w:r>
      <w:r>
        <w:rPr>
          <w:rFonts w:hint="eastAsia" w:ascii="宋体" w:cs="宋体"/>
          <w:color w:val="auto"/>
          <w:kern w:val="0"/>
          <w:sz w:val="24"/>
          <w:szCs w:val="24"/>
          <w:highlight w:val="none"/>
        </w:rPr>
        <w:t>生产商或经销商或代理商（企业法人或个体工商户均可，但经销商、代理商须有生产厂商授权或相关</w:t>
      </w:r>
      <w:r>
        <w:rPr>
          <w:rFonts w:hint="eastAsia" w:ascii="宋体" w:cs="宋体"/>
          <w:color w:val="auto"/>
          <w:kern w:val="0"/>
          <w:sz w:val="24"/>
          <w:szCs w:val="24"/>
          <w:highlight w:val="none"/>
        </w:rPr>
        <w:t>委托</w:t>
      </w:r>
      <w:r>
        <w:rPr>
          <w:rFonts w:hint="eastAsia" w:ascii="宋体" w:cs="宋体"/>
          <w:color w:val="auto"/>
          <w:kern w:val="0"/>
          <w:sz w:val="24"/>
          <w:szCs w:val="24"/>
          <w:highlight w:val="none"/>
        </w:rPr>
        <w:t>证明）；</w:t>
      </w:r>
    </w:p>
    <w:p>
      <w:pPr>
        <w:widowControl/>
        <w:spacing w:line="38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1.2</w:t>
      </w:r>
      <w:r>
        <w:rPr>
          <w:rFonts w:hint="eastAsia" w:ascii="宋体" w:cs="宋体"/>
          <w:color w:val="auto"/>
          <w:kern w:val="0"/>
          <w:sz w:val="24"/>
          <w:szCs w:val="24"/>
          <w:highlight w:val="none"/>
        </w:rPr>
        <w:t>供货人</w:t>
      </w:r>
      <w:r>
        <w:rPr>
          <w:rFonts w:hint="eastAsia" w:ascii="宋体" w:hAnsi="宋体"/>
          <w:color w:val="auto"/>
          <w:sz w:val="24"/>
          <w:szCs w:val="24"/>
          <w:highlight w:val="none"/>
        </w:rPr>
        <w:t>须具有独立承担民事责任的能力（提供营业执照）</w:t>
      </w:r>
      <w:r>
        <w:rPr>
          <w:rFonts w:hint="eastAsia" w:ascii="宋体" w:cs="宋体"/>
          <w:color w:val="auto"/>
          <w:kern w:val="0"/>
          <w:sz w:val="24"/>
          <w:szCs w:val="24"/>
          <w:highlight w:val="none"/>
        </w:rPr>
        <w:t>，营业执照中须具有与本项目直接相关的经营范围；</w:t>
      </w:r>
    </w:p>
    <w:p>
      <w:pPr>
        <w:widowControl/>
        <w:spacing w:line="38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1.3</w:t>
      </w:r>
      <w:r>
        <w:rPr>
          <w:rFonts w:hint="eastAsia" w:ascii="宋体" w:cs="宋体"/>
          <w:color w:val="auto"/>
          <w:kern w:val="0"/>
          <w:sz w:val="24"/>
          <w:szCs w:val="24"/>
          <w:highlight w:val="none"/>
        </w:rPr>
        <w:t>近三年内在经营活动中没有重大违法记录，在招投标活动中没有违规记录。（按附件</w:t>
      </w:r>
      <w:r>
        <w:rPr>
          <w:rFonts w:ascii="宋体" w:cs="宋体"/>
          <w:color w:val="auto"/>
          <w:kern w:val="0"/>
          <w:sz w:val="24"/>
          <w:szCs w:val="24"/>
          <w:highlight w:val="none"/>
        </w:rPr>
        <w:t>3</w:t>
      </w:r>
      <w:r>
        <w:rPr>
          <w:rFonts w:hint="eastAsia" w:ascii="宋体" w:cs="宋体"/>
          <w:color w:val="auto"/>
          <w:kern w:val="0"/>
          <w:sz w:val="24"/>
          <w:szCs w:val="24"/>
          <w:highlight w:val="none"/>
        </w:rPr>
        <w:t>承诺书提供，采购人还将查证，承诺书不作为投标人免责依据）。</w:t>
      </w:r>
    </w:p>
    <w:p>
      <w:pPr>
        <w:widowControl/>
        <w:tabs>
          <w:tab w:val="left" w:pos="312"/>
        </w:tabs>
        <w:spacing w:line="380" w:lineRule="exact"/>
        <w:ind w:left="445"/>
        <w:jc w:val="left"/>
        <w:rPr>
          <w:rFonts w:ascii="宋体" w:cs="宋体"/>
          <w:color w:val="auto"/>
          <w:kern w:val="0"/>
          <w:sz w:val="24"/>
          <w:szCs w:val="24"/>
          <w:highlight w:val="none"/>
        </w:rPr>
      </w:pPr>
      <w:r>
        <w:rPr>
          <w:rFonts w:ascii="宋体" w:hAnsi="宋体" w:cs="宋体"/>
          <w:color w:val="auto"/>
          <w:kern w:val="0"/>
          <w:sz w:val="24"/>
          <w:szCs w:val="24"/>
          <w:highlight w:val="none"/>
        </w:rPr>
        <w:t>2.</w:t>
      </w:r>
      <w:r>
        <w:rPr>
          <w:rFonts w:hint="eastAsia" w:ascii="宋体" w:hAnsi="宋体" w:cs="宋体"/>
          <w:color w:val="auto"/>
          <w:kern w:val="0"/>
          <w:sz w:val="24"/>
          <w:szCs w:val="24"/>
          <w:highlight w:val="none"/>
        </w:rPr>
        <w:t>质量与技术要求</w:t>
      </w:r>
    </w:p>
    <w:p>
      <w:pPr>
        <w:spacing w:line="380" w:lineRule="exact"/>
        <w:ind w:firstLine="480" w:firstLineChars="200"/>
        <w:rPr>
          <w:color w:val="auto"/>
          <w:sz w:val="24"/>
          <w:highlight w:val="none"/>
          <w:lang w:val="zh-CN"/>
        </w:rPr>
      </w:pPr>
      <w:r>
        <w:rPr>
          <w:color w:val="auto"/>
          <w:sz w:val="24"/>
          <w:highlight w:val="none"/>
        </w:rPr>
        <w:t>2.1</w:t>
      </w:r>
      <w:r>
        <w:rPr>
          <w:rFonts w:hint="eastAsia"/>
          <w:color w:val="auto"/>
          <w:sz w:val="24"/>
          <w:highlight w:val="none"/>
          <w:lang w:val="zh-CN"/>
        </w:rPr>
        <w:t>要求：钢木复合烤漆门。</w:t>
      </w:r>
    </w:p>
    <w:p>
      <w:pPr>
        <w:spacing w:line="380" w:lineRule="exact"/>
        <w:ind w:firstLine="480" w:firstLineChars="200"/>
        <w:rPr>
          <w:color w:val="auto"/>
          <w:sz w:val="24"/>
          <w:highlight w:val="none"/>
        </w:rPr>
      </w:pPr>
      <w:r>
        <w:rPr>
          <w:color w:val="auto"/>
          <w:sz w:val="24"/>
          <w:highlight w:val="none"/>
        </w:rPr>
        <w:t>2.2</w:t>
      </w:r>
      <w:r>
        <w:rPr>
          <w:rFonts w:hint="eastAsia"/>
          <w:color w:val="auto"/>
          <w:sz w:val="24"/>
          <w:highlight w:val="none"/>
        </w:rPr>
        <w:t>钢板，门扇面板选用应符合国家标准，钢板净厚度不小于</w:t>
      </w:r>
      <w:r>
        <w:rPr>
          <w:color w:val="auto"/>
          <w:sz w:val="24"/>
          <w:highlight w:val="none"/>
        </w:rPr>
        <w:t>0.8mm</w:t>
      </w:r>
      <w:r>
        <w:rPr>
          <w:rFonts w:hint="eastAsia"/>
          <w:color w:val="auto"/>
          <w:sz w:val="24"/>
          <w:highlight w:val="none"/>
        </w:rPr>
        <w:t>规格的冷轧钢板，热转印烤漆；</w:t>
      </w:r>
    </w:p>
    <w:p>
      <w:pPr>
        <w:spacing w:line="380" w:lineRule="exact"/>
        <w:ind w:firstLine="480" w:firstLineChars="200"/>
        <w:rPr>
          <w:color w:val="auto"/>
          <w:sz w:val="24"/>
          <w:highlight w:val="none"/>
        </w:rPr>
      </w:pPr>
      <w:r>
        <w:rPr>
          <w:color w:val="auto"/>
          <w:sz w:val="24"/>
          <w:highlight w:val="none"/>
        </w:rPr>
        <w:t>2.3</w:t>
      </w:r>
      <w:r>
        <w:rPr>
          <w:rFonts w:hint="eastAsia"/>
          <w:color w:val="auto"/>
          <w:sz w:val="24"/>
          <w:highlight w:val="none"/>
        </w:rPr>
        <w:t>门扇厚度不小于</w:t>
      </w:r>
      <w:r>
        <w:rPr>
          <w:color w:val="auto"/>
          <w:sz w:val="24"/>
          <w:highlight w:val="none"/>
        </w:rPr>
        <w:t>45mm</w:t>
      </w:r>
      <w:r>
        <w:rPr>
          <w:rFonts w:hint="eastAsia"/>
          <w:color w:val="auto"/>
          <w:sz w:val="24"/>
          <w:highlight w:val="none"/>
        </w:rPr>
        <w:t>，填充物为实木；</w:t>
      </w:r>
    </w:p>
    <w:p>
      <w:pPr>
        <w:spacing w:line="380" w:lineRule="exact"/>
        <w:ind w:firstLine="480" w:firstLineChars="200"/>
        <w:rPr>
          <w:color w:val="auto"/>
          <w:sz w:val="24"/>
          <w:highlight w:val="none"/>
        </w:rPr>
      </w:pPr>
      <w:r>
        <w:rPr>
          <w:color w:val="auto"/>
          <w:sz w:val="24"/>
          <w:highlight w:val="none"/>
        </w:rPr>
        <w:t>2.4</w:t>
      </w:r>
      <w:r>
        <w:rPr>
          <w:rFonts w:hint="eastAsia"/>
          <w:color w:val="auto"/>
          <w:sz w:val="24"/>
          <w:highlight w:val="none"/>
        </w:rPr>
        <w:t>门套板必须为实木多层板，厚度不小于</w:t>
      </w:r>
      <w:r>
        <w:rPr>
          <w:color w:val="auto"/>
          <w:sz w:val="24"/>
          <w:highlight w:val="none"/>
        </w:rPr>
        <w:t>20mm</w:t>
      </w:r>
      <w:r>
        <w:rPr>
          <w:rFonts w:hint="eastAsia"/>
          <w:color w:val="auto"/>
          <w:sz w:val="24"/>
          <w:highlight w:val="none"/>
        </w:rPr>
        <w:t>，甲醛含量达到</w:t>
      </w:r>
      <w:r>
        <w:rPr>
          <w:color w:val="auto"/>
          <w:sz w:val="24"/>
          <w:highlight w:val="none"/>
        </w:rPr>
        <w:t>E1</w:t>
      </w:r>
      <w:r>
        <w:rPr>
          <w:rFonts w:hint="eastAsia"/>
          <w:color w:val="auto"/>
          <w:sz w:val="24"/>
          <w:highlight w:val="none"/>
        </w:rPr>
        <w:t>级；</w:t>
      </w:r>
    </w:p>
    <w:p>
      <w:pPr>
        <w:spacing w:line="380" w:lineRule="exact"/>
        <w:ind w:firstLine="480" w:firstLineChars="200"/>
        <w:rPr>
          <w:color w:val="auto"/>
          <w:sz w:val="24"/>
          <w:highlight w:val="none"/>
        </w:rPr>
      </w:pPr>
      <w:r>
        <w:rPr>
          <w:color w:val="auto"/>
          <w:sz w:val="24"/>
          <w:highlight w:val="none"/>
        </w:rPr>
        <w:t>2.5</w:t>
      </w:r>
      <w:r>
        <w:rPr>
          <w:rFonts w:hint="eastAsia"/>
          <w:color w:val="auto"/>
          <w:sz w:val="24"/>
          <w:highlight w:val="none"/>
        </w:rPr>
        <w:t>通风采光窗，玻璃采用安全玻璃，厚度</w:t>
      </w:r>
      <w:r>
        <w:rPr>
          <w:color w:val="auto"/>
          <w:sz w:val="24"/>
          <w:highlight w:val="none"/>
        </w:rPr>
        <w:t>6mm</w:t>
      </w:r>
      <w:r>
        <w:rPr>
          <w:rFonts w:hint="eastAsia"/>
          <w:color w:val="auto"/>
          <w:sz w:val="24"/>
          <w:highlight w:val="none"/>
        </w:rPr>
        <w:t>；</w:t>
      </w:r>
    </w:p>
    <w:p>
      <w:pPr>
        <w:spacing w:line="380" w:lineRule="exact"/>
        <w:ind w:firstLine="480" w:firstLineChars="200"/>
        <w:rPr>
          <w:color w:val="auto"/>
          <w:sz w:val="24"/>
          <w:highlight w:val="none"/>
        </w:rPr>
      </w:pPr>
      <w:r>
        <w:rPr>
          <w:color w:val="auto"/>
          <w:sz w:val="24"/>
          <w:highlight w:val="none"/>
        </w:rPr>
        <w:t>2.6</w:t>
      </w:r>
      <w:r>
        <w:rPr>
          <w:rFonts w:hint="eastAsia"/>
          <w:color w:val="auto"/>
          <w:sz w:val="24"/>
          <w:highlight w:val="none"/>
        </w:rPr>
        <w:t>线条：</w:t>
      </w:r>
      <w:r>
        <w:rPr>
          <w:color w:val="auto"/>
          <w:sz w:val="24"/>
          <w:highlight w:val="none"/>
        </w:rPr>
        <w:t>PVC</w:t>
      </w:r>
      <w:r>
        <w:rPr>
          <w:rFonts w:hint="eastAsia"/>
          <w:color w:val="auto"/>
          <w:sz w:val="24"/>
          <w:highlight w:val="none"/>
        </w:rPr>
        <w:t>；</w:t>
      </w:r>
    </w:p>
    <w:p>
      <w:pPr>
        <w:spacing w:line="380" w:lineRule="exact"/>
        <w:ind w:firstLine="480" w:firstLineChars="200"/>
        <w:rPr>
          <w:color w:val="auto"/>
          <w:sz w:val="24"/>
          <w:highlight w:val="none"/>
        </w:rPr>
      </w:pPr>
      <w:r>
        <w:rPr>
          <w:color w:val="auto"/>
          <w:sz w:val="24"/>
          <w:highlight w:val="none"/>
        </w:rPr>
        <w:t>2.7</w:t>
      </w:r>
      <w:r>
        <w:rPr>
          <w:rFonts w:hint="eastAsia"/>
          <w:color w:val="auto"/>
          <w:sz w:val="24"/>
          <w:highlight w:val="none"/>
        </w:rPr>
        <w:t>锁具为锌包铜，钥匙为铜（</w:t>
      </w:r>
      <w:r>
        <w:rPr>
          <w:color w:val="auto"/>
          <w:sz w:val="24"/>
          <w:highlight w:val="none"/>
        </w:rPr>
        <w:t>5</w:t>
      </w:r>
      <w:r>
        <w:rPr>
          <w:rFonts w:hint="eastAsia"/>
          <w:color w:val="auto"/>
          <w:sz w:val="24"/>
          <w:highlight w:val="none"/>
        </w:rPr>
        <w:t>把钥匙）；</w:t>
      </w:r>
    </w:p>
    <w:p>
      <w:pPr>
        <w:spacing w:line="380" w:lineRule="exact"/>
        <w:ind w:firstLine="480" w:firstLineChars="200"/>
        <w:rPr>
          <w:color w:val="auto"/>
          <w:sz w:val="24"/>
          <w:highlight w:val="none"/>
        </w:rPr>
      </w:pPr>
      <w:r>
        <w:rPr>
          <w:color w:val="auto"/>
          <w:sz w:val="24"/>
          <w:highlight w:val="none"/>
        </w:rPr>
        <w:t>2.8</w:t>
      </w:r>
      <w:r>
        <w:rPr>
          <w:rFonts w:hint="eastAsia"/>
          <w:color w:val="auto"/>
          <w:sz w:val="24"/>
          <w:highlight w:val="none"/>
        </w:rPr>
        <w:t>合页为</w:t>
      </w:r>
      <w:r>
        <w:rPr>
          <w:color w:val="auto"/>
          <w:sz w:val="24"/>
          <w:highlight w:val="none"/>
        </w:rPr>
        <w:t>304</w:t>
      </w:r>
      <w:r>
        <w:rPr>
          <w:rFonts w:hint="eastAsia"/>
          <w:color w:val="auto"/>
          <w:sz w:val="24"/>
          <w:highlight w:val="none"/>
        </w:rPr>
        <w:t>不锈钢，厚度</w:t>
      </w:r>
      <w:r>
        <w:rPr>
          <w:color w:val="auto"/>
          <w:sz w:val="24"/>
          <w:highlight w:val="none"/>
        </w:rPr>
        <w:t>3mm</w:t>
      </w:r>
      <w:r>
        <w:rPr>
          <w:rFonts w:hint="eastAsia"/>
          <w:color w:val="auto"/>
          <w:sz w:val="24"/>
          <w:highlight w:val="none"/>
        </w:rPr>
        <w:t>（每樘门</w:t>
      </w:r>
      <w:r>
        <w:rPr>
          <w:color w:val="auto"/>
          <w:sz w:val="24"/>
          <w:highlight w:val="none"/>
        </w:rPr>
        <w:t>3</w:t>
      </w:r>
      <w:r>
        <w:rPr>
          <w:rFonts w:hint="eastAsia"/>
          <w:color w:val="auto"/>
          <w:sz w:val="24"/>
          <w:highlight w:val="none"/>
        </w:rPr>
        <w:t>个）；</w:t>
      </w:r>
    </w:p>
    <w:p>
      <w:pPr>
        <w:spacing w:line="380" w:lineRule="exact"/>
        <w:ind w:firstLine="480" w:firstLineChars="200"/>
        <w:rPr>
          <w:color w:val="auto"/>
          <w:sz w:val="24"/>
          <w:highlight w:val="none"/>
        </w:rPr>
      </w:pPr>
      <w:r>
        <w:rPr>
          <w:color w:val="auto"/>
          <w:sz w:val="24"/>
          <w:highlight w:val="none"/>
        </w:rPr>
        <w:t>2.9</w:t>
      </w:r>
      <w:r>
        <w:rPr>
          <w:rFonts w:hint="eastAsia"/>
          <w:color w:val="auto"/>
          <w:sz w:val="24"/>
          <w:highlight w:val="none"/>
        </w:rPr>
        <w:t>门吸为不锈钢加厚。</w:t>
      </w:r>
    </w:p>
    <w:p>
      <w:pPr>
        <w:spacing w:line="380" w:lineRule="exact"/>
        <w:ind w:firstLine="480" w:firstLineChars="200"/>
        <w:rPr>
          <w:color w:val="auto"/>
          <w:sz w:val="24"/>
          <w:highlight w:val="none"/>
        </w:rPr>
      </w:pPr>
      <w:r>
        <w:rPr>
          <w:color w:val="auto"/>
          <w:sz w:val="24"/>
          <w:highlight w:val="none"/>
        </w:rPr>
        <w:t>2.10</w:t>
      </w:r>
      <w:r>
        <w:rPr>
          <w:rFonts w:hint="eastAsia"/>
          <w:color w:val="auto"/>
          <w:sz w:val="24"/>
          <w:highlight w:val="none"/>
        </w:rPr>
        <w:t>所有材料中有害物质限量要符合国家强制性规定。</w:t>
      </w:r>
    </w:p>
    <w:p>
      <w:pPr>
        <w:spacing w:line="380" w:lineRule="exact"/>
        <w:ind w:firstLine="480" w:firstLineChars="200"/>
        <w:rPr>
          <w:color w:val="auto"/>
          <w:sz w:val="24"/>
          <w:highlight w:val="none"/>
        </w:rPr>
      </w:pPr>
      <w:r>
        <w:rPr>
          <w:color w:val="auto"/>
          <w:sz w:val="24"/>
          <w:highlight w:val="none"/>
        </w:rPr>
        <w:t>2.11</w:t>
      </w:r>
      <w:r>
        <w:rPr>
          <w:rFonts w:hint="eastAsia"/>
          <w:color w:val="auto"/>
          <w:sz w:val="24"/>
          <w:highlight w:val="none"/>
        </w:rPr>
        <w:t>提供近三年来有资质的国家检测机构出具的所投产品的合格检测报告。</w:t>
      </w:r>
    </w:p>
    <w:p>
      <w:pPr>
        <w:spacing w:line="380" w:lineRule="exact"/>
        <w:ind w:firstLine="480" w:firstLineChars="200"/>
        <w:rPr>
          <w:color w:val="auto"/>
          <w:sz w:val="24"/>
          <w:highlight w:val="none"/>
          <w:lang w:val="zh-CN"/>
        </w:rPr>
      </w:pPr>
      <w:r>
        <w:rPr>
          <w:rFonts w:hint="eastAsia"/>
          <w:color w:val="auto"/>
          <w:sz w:val="24"/>
          <w:highlight w:val="none"/>
          <w:lang w:val="zh-CN"/>
        </w:rPr>
        <w:t>说明：（</w:t>
      </w:r>
      <w:r>
        <w:rPr>
          <w:color w:val="auto"/>
          <w:sz w:val="24"/>
          <w:highlight w:val="none"/>
          <w:lang w:val="zh-CN"/>
        </w:rPr>
        <w:t>1</w:t>
      </w:r>
      <w:r>
        <w:rPr>
          <w:rFonts w:hint="eastAsia"/>
          <w:color w:val="auto"/>
          <w:sz w:val="24"/>
          <w:highlight w:val="none"/>
          <w:lang w:val="zh-CN"/>
        </w:rPr>
        <w:t>）</w:t>
      </w:r>
      <w:r>
        <w:rPr>
          <w:rFonts w:hint="eastAsia"/>
          <w:color w:val="auto"/>
          <w:sz w:val="24"/>
          <w:highlight w:val="none"/>
        </w:rPr>
        <w:t>本次采购数量与尺寸为暂定，具体数量及尺寸以现场实际为准。钢木门供货单位负责到工地现场量尺寸，如因尺寸问题造成的一切损失由钢木门单位负责。门扇左开或右开数量以现场总承包单位和监理签字为准。</w:t>
      </w:r>
    </w:p>
    <w:p>
      <w:pPr>
        <w:spacing w:line="380" w:lineRule="exact"/>
        <w:ind w:firstLine="480" w:firstLineChars="200"/>
        <w:rPr>
          <w:color w:val="auto"/>
          <w:sz w:val="24"/>
          <w:highlight w:val="none"/>
          <w:lang w:val="zh-CN"/>
        </w:rPr>
      </w:pPr>
      <w:r>
        <w:rPr>
          <w:rFonts w:hint="eastAsia"/>
          <w:color w:val="auto"/>
          <w:sz w:val="24"/>
          <w:highlight w:val="none"/>
          <w:lang w:val="zh-CN"/>
        </w:rPr>
        <w:t>（</w:t>
      </w:r>
      <w:r>
        <w:rPr>
          <w:color w:val="auto"/>
          <w:sz w:val="24"/>
          <w:highlight w:val="none"/>
          <w:lang w:val="zh-CN"/>
        </w:rPr>
        <w:t>2</w:t>
      </w:r>
      <w:r>
        <w:rPr>
          <w:rFonts w:hint="eastAsia"/>
          <w:color w:val="auto"/>
          <w:sz w:val="24"/>
          <w:highlight w:val="none"/>
          <w:lang w:val="zh-CN"/>
        </w:rPr>
        <w:t>）所有产品必须是全新、未使用过的原装合格正品，达到国家、行业规定的通用标准和强制标准，属于国家强制认证的产品的必须通过认证。</w:t>
      </w:r>
    </w:p>
    <w:p>
      <w:pPr>
        <w:spacing w:line="380" w:lineRule="exact"/>
        <w:ind w:firstLine="480" w:firstLineChars="200"/>
        <w:rPr>
          <w:color w:val="auto"/>
          <w:sz w:val="24"/>
          <w:szCs w:val="24"/>
          <w:highlight w:val="none"/>
        </w:rPr>
      </w:pPr>
      <w:r>
        <w:rPr>
          <w:rFonts w:hint="eastAsia"/>
          <w:color w:val="auto"/>
          <w:sz w:val="24"/>
          <w:highlight w:val="none"/>
          <w:lang w:val="zh-CN"/>
        </w:rPr>
        <w:t>（</w:t>
      </w:r>
      <w:r>
        <w:rPr>
          <w:color w:val="auto"/>
          <w:sz w:val="24"/>
          <w:highlight w:val="none"/>
          <w:lang w:val="zh-CN"/>
        </w:rPr>
        <w:t>3</w:t>
      </w:r>
      <w:r>
        <w:rPr>
          <w:rFonts w:hint="eastAsia"/>
          <w:color w:val="auto"/>
          <w:sz w:val="24"/>
          <w:highlight w:val="none"/>
          <w:lang w:val="zh-CN"/>
        </w:rPr>
        <w:t>）</w:t>
      </w:r>
      <w:r>
        <w:rPr>
          <w:rFonts w:hint="eastAsia"/>
          <w:color w:val="auto"/>
          <w:sz w:val="24"/>
          <w:szCs w:val="24"/>
          <w:highlight w:val="none"/>
        </w:rPr>
        <w:t>质保时间：钢木门及五金件质保不少于两年。</w:t>
      </w:r>
    </w:p>
    <w:p>
      <w:pPr>
        <w:widowControl/>
        <w:spacing w:line="380" w:lineRule="exact"/>
        <w:ind w:firstLine="480" w:firstLineChars="200"/>
        <w:jc w:val="left"/>
        <w:rPr>
          <w:color w:val="auto"/>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4</w:t>
      </w:r>
      <w:r>
        <w:rPr>
          <w:rFonts w:hint="eastAsia"/>
          <w:color w:val="auto"/>
          <w:sz w:val="24"/>
          <w:szCs w:val="24"/>
          <w:highlight w:val="none"/>
        </w:rPr>
        <w:t>）门的样式、颜色中标后由采购人与中标人商定。</w:t>
      </w:r>
    </w:p>
    <w:p>
      <w:pPr>
        <w:widowControl/>
        <w:spacing w:line="380" w:lineRule="exact"/>
        <w:ind w:firstLine="480" w:firstLineChars="200"/>
        <w:jc w:val="left"/>
        <w:rPr>
          <w:rFonts w:ascii="宋体" w:cs="宋体"/>
          <w:color w:val="auto"/>
          <w:kern w:val="0"/>
          <w:sz w:val="24"/>
          <w:szCs w:val="24"/>
          <w:highlight w:val="none"/>
        </w:rPr>
      </w:pPr>
      <w:r>
        <w:rPr>
          <w:rFonts w:hint="eastAsia" w:ascii="宋体" w:hAnsi="宋体" w:cs="宋体"/>
          <w:color w:val="auto"/>
          <w:kern w:val="0"/>
          <w:sz w:val="24"/>
          <w:szCs w:val="24"/>
          <w:highlight w:val="none"/>
        </w:rPr>
        <w:t>三、询价文件</w:t>
      </w:r>
    </w:p>
    <w:p>
      <w:pPr>
        <w:widowControl/>
        <w:spacing w:line="380" w:lineRule="exact"/>
        <w:ind w:firstLine="480" w:firstLineChars="200"/>
        <w:jc w:val="left"/>
        <w:rPr>
          <w:rFonts w:ascii="宋体" w:cs="宋体"/>
          <w:color w:val="auto"/>
          <w:kern w:val="0"/>
          <w:sz w:val="24"/>
          <w:szCs w:val="24"/>
          <w:highlight w:val="none"/>
        </w:rPr>
      </w:pPr>
      <w:r>
        <w:rPr>
          <w:rFonts w:hint="eastAsia" w:ascii="宋体" w:cs="宋体"/>
          <w:color w:val="auto"/>
          <w:kern w:val="0"/>
          <w:sz w:val="24"/>
          <w:szCs w:val="24"/>
          <w:highlight w:val="none"/>
        </w:rPr>
        <w:t>询价文件在</w:t>
      </w:r>
      <w:r>
        <w:rPr>
          <w:rFonts w:hint="eastAsia" w:ascii="宋体" w:hAnsi="宋体" w:cs="仿宋"/>
          <w:color w:val="auto"/>
          <w:sz w:val="24"/>
          <w:highlight w:val="none"/>
        </w:rPr>
        <w:t>淮阴工学院网站及其招投标办公室网站发布</w:t>
      </w:r>
      <w:r>
        <w:rPr>
          <w:rFonts w:hint="eastAsia" w:ascii="宋体" w:hAnsi="宋体" w:cs="仿宋"/>
          <w:color w:val="auto"/>
          <w:szCs w:val="21"/>
          <w:highlight w:val="none"/>
        </w:rPr>
        <w:t>（</w:t>
      </w:r>
      <w:r>
        <w:rPr>
          <w:rFonts w:ascii="宋体" w:hAnsi="宋体" w:cs="仿宋"/>
          <w:color w:val="auto"/>
          <w:szCs w:val="21"/>
          <w:highlight w:val="none"/>
        </w:rPr>
        <w:t>http://www.hyit.edu.cn/index/tzgg.htm</w:t>
      </w:r>
      <w:r>
        <w:rPr>
          <w:rFonts w:hint="eastAsia" w:ascii="宋体" w:hAnsi="宋体" w:cs="仿宋"/>
          <w:color w:val="auto"/>
          <w:szCs w:val="21"/>
          <w:highlight w:val="none"/>
        </w:rPr>
        <w:t>或</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ascii="宋体" w:hAnsi="宋体" w:cs="仿宋"/>
          <w:color w:val="auto"/>
          <w:sz w:val="24"/>
          <w:highlight w:val="none"/>
        </w:rPr>
        <w:t>投标人无需提前现场报名，可直接在网站下载招标文件电子文档。</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xml:space="preserve">      </w:t>
      </w:r>
      <w:r>
        <w:rPr>
          <w:rFonts w:hint="eastAsia" w:ascii="宋体" w:hAnsi="宋体" w:cs="宋体"/>
          <w:color w:val="auto"/>
          <w:kern w:val="0"/>
          <w:sz w:val="24"/>
          <w:szCs w:val="24"/>
          <w:highlight w:val="none"/>
        </w:rPr>
        <w:t>四、询价响应文件组成</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w:t>
      </w:r>
      <w:r>
        <w:rPr>
          <w:rFonts w:ascii="宋体" w:hAnsi="宋体" w:cs="宋体"/>
          <w:color w:val="auto"/>
          <w:kern w:val="0"/>
          <w:sz w:val="24"/>
          <w:szCs w:val="24"/>
          <w:highlight w:val="none"/>
        </w:rPr>
        <w:t>1</w:t>
      </w:r>
      <w:r>
        <w:rPr>
          <w:rFonts w:ascii="宋体" w:cs="宋体"/>
          <w:color w:val="auto"/>
          <w:kern w:val="0"/>
          <w:sz w:val="24"/>
          <w:szCs w:val="24"/>
          <w:highlight w:val="none"/>
        </w:rPr>
        <w:t>.</w:t>
      </w:r>
      <w:r>
        <w:rPr>
          <w:rFonts w:hint="eastAsia" w:ascii="宋体" w:hAnsi="宋体" w:cs="宋体"/>
          <w:color w:val="auto"/>
          <w:kern w:val="0"/>
          <w:sz w:val="24"/>
          <w:szCs w:val="24"/>
          <w:highlight w:val="none"/>
        </w:rPr>
        <w:t>报价单（见附件</w:t>
      </w:r>
      <w:r>
        <w:rPr>
          <w:rFonts w:ascii="宋体" w:hAnsi="宋体" w:cs="宋体"/>
          <w:color w:val="auto"/>
          <w:kern w:val="0"/>
          <w:sz w:val="24"/>
          <w:szCs w:val="24"/>
          <w:highlight w:val="none"/>
        </w:rPr>
        <w:t>1</w:t>
      </w:r>
      <w:r>
        <w:rPr>
          <w:rFonts w:hint="eastAsia" w:ascii="宋体" w:hAnsi="宋体" w:cs="宋体"/>
          <w:color w:val="auto"/>
          <w:kern w:val="0"/>
          <w:sz w:val="24"/>
          <w:szCs w:val="24"/>
          <w:highlight w:val="none"/>
        </w:rPr>
        <w:t>，盖公章）：</w:t>
      </w:r>
    </w:p>
    <w:p>
      <w:pPr>
        <w:spacing w:line="380" w:lineRule="exact"/>
        <w:ind w:firstLine="480" w:firstLineChars="200"/>
        <w:rPr>
          <w:color w:val="auto"/>
          <w:sz w:val="24"/>
          <w:szCs w:val="24"/>
          <w:highlight w:val="none"/>
        </w:rPr>
      </w:pPr>
      <w:r>
        <w:rPr>
          <w:rFonts w:hint="eastAsia"/>
          <w:color w:val="auto"/>
          <w:sz w:val="24"/>
          <w:szCs w:val="24"/>
          <w:highlight w:val="none"/>
        </w:rPr>
        <w:t>本项目采用总承包方式，</w:t>
      </w:r>
      <w:r>
        <w:rPr>
          <w:rFonts w:hint="eastAsia" w:ascii="宋体" w:hAnsi="宋体" w:cs="宋体"/>
          <w:color w:val="auto"/>
          <w:kern w:val="0"/>
          <w:sz w:val="24"/>
          <w:szCs w:val="24"/>
          <w:highlight w:val="none"/>
        </w:rPr>
        <w:t>供货人</w:t>
      </w:r>
      <w:r>
        <w:rPr>
          <w:rFonts w:hint="eastAsia"/>
          <w:color w:val="auto"/>
          <w:sz w:val="24"/>
          <w:szCs w:val="24"/>
          <w:highlight w:val="none"/>
        </w:rPr>
        <w:t>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w:t>
      </w:r>
      <w:r>
        <w:rPr>
          <w:rFonts w:hint="eastAsia" w:ascii="宋体" w:hAnsi="宋体" w:cs="宋体"/>
          <w:color w:val="auto"/>
          <w:kern w:val="0"/>
          <w:sz w:val="24"/>
          <w:szCs w:val="24"/>
          <w:highlight w:val="none"/>
        </w:rPr>
        <w:t>供货人</w:t>
      </w:r>
      <w:r>
        <w:rPr>
          <w:rFonts w:hint="eastAsia"/>
          <w:color w:val="auto"/>
          <w:sz w:val="24"/>
          <w:szCs w:val="24"/>
          <w:highlight w:val="none"/>
        </w:rPr>
        <w:t>的任何错漏、优惠、竞争性报价不得作为减轻责任、减少服务</w:t>
      </w:r>
      <w:r>
        <w:rPr>
          <w:rFonts w:hint="eastAsia"/>
          <w:color w:val="auto"/>
          <w:sz w:val="24"/>
          <w:szCs w:val="24"/>
          <w:highlight w:val="none"/>
        </w:rPr>
        <w:t>、增加收费、降低质量的理由。采购人不接受备选的供货方案或有选择的报价。</w:t>
      </w:r>
      <w:r>
        <w:rPr>
          <w:rFonts w:hint="eastAsia" w:ascii="宋体" w:hAnsi="宋体"/>
          <w:color w:val="auto"/>
          <w:sz w:val="24"/>
          <w:szCs w:val="24"/>
          <w:highlight w:val="none"/>
        </w:rPr>
        <w:t>报价还包含项目实施范围内所有工作内容所必须的材料采购、加工制作、包装、运卸至总承包单位指定地点、现场搬运费、安装（</w:t>
      </w:r>
      <w:r>
        <w:rPr>
          <w:rFonts w:ascii="宋体" w:hAnsi="宋体"/>
          <w:color w:val="auto"/>
          <w:sz w:val="24"/>
          <w:szCs w:val="24"/>
          <w:highlight w:val="none"/>
        </w:rPr>
        <w:t>3-6</w:t>
      </w:r>
      <w:r>
        <w:rPr>
          <w:rFonts w:hint="eastAsia" w:ascii="宋体" w:hAnsi="宋体"/>
          <w:color w:val="auto"/>
          <w:sz w:val="24"/>
          <w:szCs w:val="24"/>
          <w:highlight w:val="none"/>
        </w:rPr>
        <w:t>楼）、售后服务、</w:t>
      </w:r>
      <w:r>
        <w:rPr>
          <w:rFonts w:hint="eastAsia" w:ascii="宋体" w:hAnsi="宋体"/>
          <w:b/>
          <w:color w:val="auto"/>
          <w:sz w:val="24"/>
          <w:szCs w:val="24"/>
          <w:highlight w:val="none"/>
        </w:rPr>
        <w:t>检验检测费</w:t>
      </w:r>
      <w:r>
        <w:rPr>
          <w:rFonts w:hint="eastAsia" w:ascii="宋体" w:hAnsi="宋体"/>
          <w:color w:val="auto"/>
          <w:sz w:val="24"/>
          <w:szCs w:val="24"/>
          <w:highlight w:val="none"/>
        </w:rPr>
        <w:t>、利润、税金等所有可能发生的费用。</w:t>
      </w:r>
      <w:r>
        <w:rPr>
          <w:rFonts w:hint="eastAsia" w:ascii="宋体" w:hAnsi="宋体" w:cs="宋体"/>
          <w:color w:val="auto"/>
          <w:kern w:val="0"/>
          <w:sz w:val="24"/>
          <w:szCs w:val="24"/>
          <w:highlight w:val="none"/>
        </w:rPr>
        <w:t>供货人</w:t>
      </w:r>
      <w:r>
        <w:rPr>
          <w:rFonts w:hint="eastAsia"/>
          <w:color w:val="auto"/>
          <w:sz w:val="24"/>
          <w:szCs w:val="24"/>
          <w:highlight w:val="none"/>
        </w:rPr>
        <w:t>自行勘察修缮楼宇现场及周边道路。</w:t>
      </w:r>
    </w:p>
    <w:p>
      <w:pPr>
        <w:spacing w:line="380" w:lineRule="exact"/>
        <w:ind w:firstLine="480" w:firstLineChars="200"/>
        <w:rPr>
          <w:color w:val="auto"/>
          <w:sz w:val="24"/>
          <w:szCs w:val="24"/>
          <w:highlight w:val="none"/>
        </w:rPr>
      </w:pPr>
      <w:r>
        <w:rPr>
          <w:color w:val="auto"/>
          <w:sz w:val="24"/>
          <w:szCs w:val="24"/>
          <w:highlight w:val="none"/>
        </w:rPr>
        <w:t xml:space="preserve">2. </w:t>
      </w:r>
      <w:r>
        <w:rPr>
          <w:rFonts w:hint="eastAsia"/>
          <w:color w:val="auto"/>
          <w:sz w:val="24"/>
          <w:szCs w:val="24"/>
          <w:highlight w:val="none"/>
        </w:rPr>
        <w:t>淮阴工学院钢木门供货与安装询价工期、质量投标承诺书（见附件</w:t>
      </w:r>
      <w:r>
        <w:rPr>
          <w:color w:val="auto"/>
          <w:sz w:val="24"/>
          <w:szCs w:val="24"/>
          <w:highlight w:val="none"/>
        </w:rPr>
        <w:t>2</w:t>
      </w:r>
      <w:r>
        <w:rPr>
          <w:rFonts w:hint="eastAsia" w:ascii="宋体" w:hAnsi="宋体" w:cs="宋体"/>
          <w:color w:val="auto"/>
          <w:kern w:val="0"/>
          <w:sz w:val="24"/>
          <w:szCs w:val="24"/>
          <w:highlight w:val="none"/>
        </w:rPr>
        <w:t>，盖公章</w:t>
      </w:r>
      <w:r>
        <w:rPr>
          <w:rFonts w:hint="eastAsia"/>
          <w:color w:val="auto"/>
          <w:sz w:val="24"/>
          <w:szCs w:val="24"/>
          <w:highlight w:val="none"/>
        </w:rPr>
        <w:t>）。</w:t>
      </w:r>
    </w:p>
    <w:p>
      <w:pPr>
        <w:widowControl/>
        <w:spacing w:line="380" w:lineRule="exact"/>
        <w:ind w:firstLine="465"/>
        <w:jc w:val="left"/>
        <w:rPr>
          <w:rFonts w:ascii="宋体" w:cs="宋体"/>
          <w:color w:val="auto"/>
          <w:kern w:val="0"/>
          <w:sz w:val="24"/>
          <w:szCs w:val="24"/>
          <w:highlight w:val="none"/>
        </w:rPr>
      </w:pPr>
      <w:r>
        <w:rPr>
          <w:rFonts w:ascii="宋体" w:hAnsi="宋体" w:cs="宋体"/>
          <w:color w:val="auto"/>
          <w:kern w:val="0"/>
          <w:sz w:val="24"/>
          <w:szCs w:val="24"/>
          <w:highlight w:val="none"/>
        </w:rPr>
        <w:t>3.</w:t>
      </w:r>
      <w:r>
        <w:rPr>
          <w:rFonts w:hint="eastAsia" w:ascii="宋体" w:hAnsi="宋体" w:cs="宋体"/>
          <w:color w:val="auto"/>
          <w:kern w:val="0"/>
          <w:sz w:val="24"/>
          <w:szCs w:val="24"/>
          <w:highlight w:val="none"/>
        </w:rPr>
        <w:t>参加投标活动前三年内在经营活动和招投标活动中没有重大违法记录的承诺书（见附件</w:t>
      </w:r>
      <w:r>
        <w:rPr>
          <w:rFonts w:ascii="宋体" w:hAnsi="宋体" w:cs="宋体"/>
          <w:color w:val="auto"/>
          <w:kern w:val="0"/>
          <w:sz w:val="24"/>
          <w:szCs w:val="24"/>
          <w:highlight w:val="none"/>
        </w:rPr>
        <w:t>3</w:t>
      </w:r>
      <w:r>
        <w:rPr>
          <w:rFonts w:hint="eastAsia" w:ascii="宋体" w:hAnsi="宋体" w:cs="宋体"/>
          <w:color w:val="auto"/>
          <w:kern w:val="0"/>
          <w:sz w:val="24"/>
          <w:szCs w:val="24"/>
          <w:highlight w:val="none"/>
        </w:rPr>
        <w:t>，盖公章）。</w:t>
      </w:r>
    </w:p>
    <w:p>
      <w:pPr>
        <w:widowControl/>
        <w:spacing w:line="380" w:lineRule="exact"/>
        <w:ind w:firstLine="465"/>
        <w:jc w:val="left"/>
        <w:rPr>
          <w:rFonts w:ascii="宋体" w:cs="宋体"/>
          <w:color w:val="auto"/>
          <w:kern w:val="0"/>
          <w:sz w:val="24"/>
          <w:szCs w:val="24"/>
          <w:highlight w:val="none"/>
        </w:rPr>
      </w:pPr>
      <w:r>
        <w:rPr>
          <w:rFonts w:ascii="宋体" w:hAnsi="宋体" w:cs="宋体"/>
          <w:color w:val="auto"/>
          <w:kern w:val="0"/>
          <w:sz w:val="24"/>
          <w:szCs w:val="24"/>
          <w:highlight w:val="none"/>
        </w:rPr>
        <w:t>4</w:t>
      </w:r>
      <w:r>
        <w:rPr>
          <w:rFonts w:ascii="宋体" w:cs="宋体"/>
          <w:color w:val="auto"/>
          <w:kern w:val="0"/>
          <w:sz w:val="24"/>
          <w:szCs w:val="24"/>
          <w:highlight w:val="none"/>
        </w:rPr>
        <w:t>.</w:t>
      </w:r>
      <w:r>
        <w:rPr>
          <w:rFonts w:hint="eastAsia" w:ascii="宋体" w:hAnsi="宋体" w:cs="宋体"/>
          <w:color w:val="auto"/>
          <w:kern w:val="0"/>
          <w:sz w:val="24"/>
          <w:szCs w:val="24"/>
          <w:highlight w:val="none"/>
        </w:rPr>
        <w:t>营业执照（复印件、盖公章）。</w:t>
      </w:r>
    </w:p>
    <w:p>
      <w:pPr>
        <w:widowControl/>
        <w:spacing w:line="380" w:lineRule="exact"/>
        <w:ind w:firstLine="465"/>
        <w:jc w:val="left"/>
        <w:rPr>
          <w:rFonts w:ascii="宋体" w:cs="宋体"/>
          <w:color w:val="auto"/>
          <w:kern w:val="0"/>
          <w:sz w:val="24"/>
          <w:szCs w:val="24"/>
          <w:highlight w:val="none"/>
        </w:rPr>
      </w:pPr>
      <w:r>
        <w:rPr>
          <w:rFonts w:ascii="宋体" w:hAnsi="宋体" w:cs="宋体"/>
          <w:color w:val="auto"/>
          <w:kern w:val="0"/>
          <w:sz w:val="24"/>
          <w:szCs w:val="24"/>
          <w:highlight w:val="none"/>
        </w:rPr>
        <w:t>5</w:t>
      </w:r>
      <w:r>
        <w:rPr>
          <w:rFonts w:ascii="宋体" w:cs="宋体"/>
          <w:color w:val="auto"/>
          <w:kern w:val="0"/>
          <w:sz w:val="24"/>
          <w:szCs w:val="24"/>
          <w:highlight w:val="none"/>
        </w:rPr>
        <w:t>.</w:t>
      </w:r>
      <w:r>
        <w:rPr>
          <w:rFonts w:hint="eastAsia" w:ascii="宋体" w:hAnsi="宋体" w:cs="宋体"/>
          <w:color w:val="auto"/>
          <w:kern w:val="0"/>
          <w:sz w:val="24"/>
          <w:szCs w:val="24"/>
          <w:highlight w:val="none"/>
        </w:rPr>
        <w:t>经销商、代理商</w:t>
      </w:r>
      <w:r>
        <w:rPr>
          <w:rFonts w:hint="eastAsia" w:ascii="宋体" w:hAnsi="宋体" w:cs="宋体"/>
          <w:color w:val="auto"/>
          <w:kern w:val="0"/>
          <w:sz w:val="24"/>
          <w:szCs w:val="24"/>
          <w:highlight w:val="none"/>
        </w:rPr>
        <w:t>须</w:t>
      </w:r>
      <w:r>
        <w:rPr>
          <w:rFonts w:hint="eastAsia" w:ascii="宋体" w:hAnsi="宋体" w:cs="宋体"/>
          <w:color w:val="auto"/>
          <w:kern w:val="0"/>
          <w:sz w:val="24"/>
          <w:szCs w:val="24"/>
          <w:highlight w:val="none"/>
        </w:rPr>
        <w:t>提供生产厂家授权证书或相关</w:t>
      </w:r>
      <w:r>
        <w:rPr>
          <w:rFonts w:hint="eastAsia" w:ascii="宋体" w:hAnsi="宋体" w:cs="宋体"/>
          <w:color w:val="auto"/>
          <w:kern w:val="0"/>
          <w:sz w:val="24"/>
          <w:szCs w:val="24"/>
          <w:highlight w:val="none"/>
        </w:rPr>
        <w:t>委托</w:t>
      </w:r>
      <w:r>
        <w:rPr>
          <w:rFonts w:hint="eastAsia" w:ascii="宋体" w:hAnsi="宋体" w:cs="宋体"/>
          <w:color w:val="auto"/>
          <w:kern w:val="0"/>
          <w:sz w:val="24"/>
          <w:szCs w:val="24"/>
          <w:highlight w:val="none"/>
        </w:rPr>
        <w:t>证明材料（复印件、盖公章）。</w:t>
      </w:r>
    </w:p>
    <w:p>
      <w:pPr>
        <w:widowControl/>
        <w:spacing w:line="380" w:lineRule="exact"/>
        <w:ind w:firstLine="465"/>
        <w:jc w:val="left"/>
        <w:rPr>
          <w:color w:val="auto"/>
          <w:sz w:val="24"/>
          <w:highlight w:val="none"/>
        </w:rPr>
      </w:pPr>
      <w:r>
        <w:rPr>
          <w:rFonts w:ascii="宋体" w:hAnsi="宋体" w:cs="宋体"/>
          <w:color w:val="auto"/>
          <w:kern w:val="0"/>
          <w:sz w:val="24"/>
          <w:szCs w:val="24"/>
          <w:highlight w:val="none"/>
        </w:rPr>
        <w:t>6</w:t>
      </w:r>
      <w:r>
        <w:rPr>
          <w:rFonts w:ascii="宋体" w:cs="宋体"/>
          <w:color w:val="auto"/>
          <w:kern w:val="0"/>
          <w:sz w:val="24"/>
          <w:szCs w:val="24"/>
          <w:highlight w:val="none"/>
        </w:rPr>
        <w:t>.</w:t>
      </w:r>
      <w:r>
        <w:rPr>
          <w:rFonts w:hint="eastAsia"/>
          <w:color w:val="auto"/>
          <w:sz w:val="24"/>
          <w:highlight w:val="none"/>
        </w:rPr>
        <w:t>提供近三年来有资质的国家检测机构出具的、所投产品的合格检验报告</w:t>
      </w:r>
      <w:r>
        <w:rPr>
          <w:rFonts w:hint="eastAsia" w:ascii="宋体" w:hAnsi="宋体" w:cs="宋体"/>
          <w:color w:val="auto"/>
          <w:kern w:val="0"/>
          <w:sz w:val="24"/>
          <w:szCs w:val="24"/>
          <w:highlight w:val="none"/>
        </w:rPr>
        <w:t>（复印件、盖公章）</w:t>
      </w:r>
      <w:r>
        <w:rPr>
          <w:rFonts w:hint="eastAsia"/>
          <w:color w:val="auto"/>
          <w:sz w:val="24"/>
          <w:highlight w:val="none"/>
        </w:rPr>
        <w:t>。</w:t>
      </w:r>
    </w:p>
    <w:p>
      <w:pPr>
        <w:widowControl/>
        <w:spacing w:line="380" w:lineRule="exact"/>
        <w:ind w:firstLine="480" w:firstLineChars="200"/>
        <w:jc w:val="left"/>
        <w:rPr>
          <w:color w:val="auto"/>
          <w:kern w:val="0"/>
          <w:sz w:val="24"/>
          <w:szCs w:val="24"/>
          <w:highlight w:val="none"/>
        </w:rPr>
      </w:pPr>
      <w:r>
        <w:rPr>
          <w:rFonts w:hint="eastAsia"/>
          <w:color w:val="auto"/>
          <w:kern w:val="0"/>
          <w:sz w:val="24"/>
          <w:szCs w:val="24"/>
          <w:highlight w:val="none"/>
        </w:rPr>
        <w:t>询价响应文件一式两份（一正一副），装订密封在材料袋中，未密封的由供应商自行承担泄密责任。</w:t>
      </w:r>
    </w:p>
    <w:p>
      <w:pPr>
        <w:widowControl/>
        <w:spacing w:line="380" w:lineRule="exact"/>
        <w:ind w:firstLine="480" w:firstLineChars="200"/>
        <w:jc w:val="left"/>
        <w:rPr>
          <w:rFonts w:hint="eastAsia"/>
          <w:color w:val="auto"/>
          <w:kern w:val="0"/>
          <w:sz w:val="24"/>
          <w:szCs w:val="24"/>
          <w:highlight w:val="none"/>
        </w:rPr>
      </w:pPr>
    </w:p>
    <w:p>
      <w:pPr>
        <w:widowControl/>
        <w:spacing w:line="380" w:lineRule="exact"/>
        <w:ind w:firstLine="480" w:firstLineChars="200"/>
        <w:jc w:val="left"/>
        <w:rPr>
          <w:color w:val="auto"/>
          <w:kern w:val="0"/>
          <w:sz w:val="24"/>
          <w:szCs w:val="24"/>
          <w:highlight w:val="none"/>
        </w:rPr>
      </w:pPr>
      <w:r>
        <w:rPr>
          <w:rFonts w:hint="eastAsia"/>
          <w:color w:val="auto"/>
          <w:kern w:val="0"/>
          <w:sz w:val="24"/>
          <w:szCs w:val="24"/>
          <w:highlight w:val="none"/>
        </w:rPr>
        <w:t>五、无效响应</w:t>
      </w:r>
    </w:p>
    <w:p>
      <w:pPr>
        <w:widowControl/>
        <w:spacing w:line="380" w:lineRule="exact"/>
        <w:ind w:firstLine="480" w:firstLineChars="200"/>
        <w:jc w:val="left"/>
        <w:rPr>
          <w:color w:val="auto"/>
          <w:kern w:val="0"/>
          <w:sz w:val="24"/>
          <w:szCs w:val="24"/>
          <w:highlight w:val="none"/>
        </w:rPr>
      </w:pPr>
      <w:r>
        <w:rPr>
          <w:rFonts w:hint="eastAsia"/>
          <w:color w:val="auto"/>
          <w:kern w:val="0"/>
          <w:sz w:val="24"/>
          <w:szCs w:val="24"/>
          <w:highlight w:val="none"/>
        </w:rPr>
        <w:t>以下情况之一者，为无效投标：</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1.</w:t>
      </w:r>
      <w:r>
        <w:rPr>
          <w:rFonts w:hint="eastAsia"/>
          <w:color w:val="auto"/>
          <w:kern w:val="0"/>
          <w:sz w:val="24"/>
          <w:szCs w:val="24"/>
          <w:highlight w:val="none"/>
        </w:rPr>
        <w:t>供应商资格不符合的；</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2.</w:t>
      </w:r>
      <w:r>
        <w:rPr>
          <w:rFonts w:hint="eastAsia"/>
          <w:color w:val="auto"/>
          <w:kern w:val="0"/>
          <w:sz w:val="24"/>
          <w:szCs w:val="24"/>
          <w:highlight w:val="none"/>
        </w:rPr>
        <w:t>询价响应文件不齐全的；</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3.</w:t>
      </w:r>
      <w:r>
        <w:rPr>
          <w:rFonts w:hint="eastAsia"/>
          <w:color w:val="auto"/>
          <w:kern w:val="0"/>
          <w:sz w:val="24"/>
          <w:szCs w:val="24"/>
          <w:highlight w:val="none"/>
        </w:rPr>
        <w:t>工期不满足的；</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4.</w:t>
      </w:r>
      <w:r>
        <w:rPr>
          <w:rFonts w:hint="eastAsia"/>
          <w:color w:val="auto"/>
          <w:kern w:val="0"/>
          <w:sz w:val="24"/>
          <w:szCs w:val="24"/>
          <w:highlight w:val="none"/>
        </w:rPr>
        <w:t>未完全满足质量与技术要求的（允许正偏离，须经询价小组</w:t>
      </w:r>
      <w:r>
        <w:rPr>
          <w:color w:val="auto"/>
          <w:kern w:val="0"/>
          <w:sz w:val="24"/>
          <w:szCs w:val="24"/>
          <w:highlight w:val="none"/>
        </w:rPr>
        <w:t>2/3</w:t>
      </w:r>
      <w:r>
        <w:rPr>
          <w:rFonts w:hint="eastAsia"/>
          <w:color w:val="auto"/>
          <w:kern w:val="0"/>
          <w:sz w:val="24"/>
          <w:szCs w:val="24"/>
          <w:highlight w:val="none"/>
        </w:rPr>
        <w:t>以上成员认可）；</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 xml:space="preserve">5. </w:t>
      </w:r>
      <w:r>
        <w:rPr>
          <w:rFonts w:hint="eastAsia"/>
          <w:color w:val="auto"/>
          <w:kern w:val="0"/>
          <w:sz w:val="24"/>
          <w:szCs w:val="24"/>
          <w:highlight w:val="none"/>
        </w:rPr>
        <w:t>询价响应文件不齐全的；</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6.</w:t>
      </w:r>
      <w:r>
        <w:rPr>
          <w:rFonts w:hint="eastAsia"/>
          <w:color w:val="auto"/>
          <w:kern w:val="0"/>
          <w:sz w:val="24"/>
          <w:szCs w:val="24"/>
          <w:highlight w:val="none"/>
        </w:rPr>
        <w:t>实质性响应不足三家的；</w:t>
      </w:r>
    </w:p>
    <w:p>
      <w:pPr>
        <w:widowControl/>
        <w:spacing w:line="380" w:lineRule="exact"/>
        <w:ind w:firstLine="480" w:firstLineChars="200"/>
        <w:jc w:val="left"/>
        <w:rPr>
          <w:color w:val="auto"/>
          <w:kern w:val="0"/>
          <w:sz w:val="24"/>
          <w:szCs w:val="24"/>
          <w:highlight w:val="none"/>
        </w:rPr>
      </w:pPr>
      <w:r>
        <w:rPr>
          <w:color w:val="auto"/>
          <w:kern w:val="0"/>
          <w:sz w:val="24"/>
          <w:szCs w:val="24"/>
          <w:highlight w:val="none"/>
        </w:rPr>
        <w:t>7.</w:t>
      </w:r>
      <w:r>
        <w:rPr>
          <w:rFonts w:hint="eastAsia"/>
          <w:color w:val="auto"/>
          <w:kern w:val="0"/>
          <w:sz w:val="24"/>
          <w:szCs w:val="24"/>
          <w:highlight w:val="none"/>
        </w:rPr>
        <w:t>其他非实质性响应询价文件的。</w:t>
      </w:r>
    </w:p>
    <w:p>
      <w:pPr>
        <w:widowControl/>
        <w:spacing w:line="380" w:lineRule="exact"/>
        <w:ind w:firstLine="480" w:firstLineChars="200"/>
        <w:jc w:val="left"/>
        <w:rPr>
          <w:rFonts w:ascii="宋体" w:cs="宋体"/>
          <w:color w:val="auto"/>
          <w:kern w:val="0"/>
          <w:sz w:val="24"/>
          <w:szCs w:val="24"/>
          <w:highlight w:val="none"/>
        </w:rPr>
      </w:pPr>
      <w:r>
        <w:rPr>
          <w:rFonts w:hint="eastAsia" w:ascii="宋体" w:hAnsi="宋体" w:cs="宋体"/>
          <w:color w:val="auto"/>
          <w:kern w:val="0"/>
          <w:sz w:val="24"/>
          <w:szCs w:val="24"/>
          <w:highlight w:val="none"/>
        </w:rPr>
        <w:t>六、询价响应文件递交时间</w:t>
      </w:r>
    </w:p>
    <w:p>
      <w:pPr>
        <w:widowControl/>
        <w:spacing w:line="380" w:lineRule="exact"/>
        <w:ind w:firstLine="480" w:firstLineChars="200"/>
        <w:jc w:val="left"/>
        <w:rPr>
          <w:rFonts w:ascii="宋体" w:cs="宋体"/>
          <w:color w:val="auto"/>
          <w:kern w:val="0"/>
          <w:sz w:val="24"/>
          <w:szCs w:val="24"/>
          <w:highlight w:val="none"/>
        </w:rPr>
      </w:pPr>
      <w:r>
        <w:rPr>
          <w:rFonts w:hint="eastAsia" w:ascii="宋体" w:cs="宋体"/>
          <w:color w:val="auto"/>
          <w:kern w:val="0"/>
          <w:sz w:val="24"/>
          <w:szCs w:val="24"/>
          <w:highlight w:val="none"/>
        </w:rPr>
        <w:t>在</w:t>
      </w:r>
      <w:r>
        <w:rPr>
          <w:rFonts w:ascii="宋体" w:cs="宋体"/>
          <w:color w:val="auto"/>
          <w:kern w:val="0"/>
          <w:sz w:val="24"/>
          <w:szCs w:val="24"/>
          <w:highlight w:val="none"/>
        </w:rPr>
        <w:t>2019</w:t>
      </w:r>
      <w:r>
        <w:rPr>
          <w:rFonts w:hint="eastAsia" w:ascii="宋体" w:cs="宋体"/>
          <w:color w:val="auto"/>
          <w:kern w:val="0"/>
          <w:sz w:val="24"/>
          <w:szCs w:val="24"/>
          <w:highlight w:val="none"/>
        </w:rPr>
        <w:t>年</w:t>
      </w:r>
      <w:r>
        <w:rPr>
          <w:rFonts w:ascii="宋体" w:cs="宋体"/>
          <w:color w:val="auto"/>
          <w:kern w:val="0"/>
          <w:sz w:val="24"/>
          <w:szCs w:val="24"/>
          <w:highlight w:val="none"/>
        </w:rPr>
        <w:t>6</w:t>
      </w:r>
      <w:r>
        <w:rPr>
          <w:rFonts w:hint="eastAsia" w:ascii="宋体" w:cs="宋体"/>
          <w:color w:val="auto"/>
          <w:kern w:val="0"/>
          <w:sz w:val="24"/>
          <w:szCs w:val="24"/>
          <w:highlight w:val="none"/>
        </w:rPr>
        <w:t>月</w:t>
      </w:r>
      <w:r>
        <w:rPr>
          <w:rFonts w:ascii="宋体" w:cs="宋体"/>
          <w:color w:val="auto"/>
          <w:kern w:val="0"/>
          <w:sz w:val="24"/>
          <w:szCs w:val="24"/>
          <w:highlight w:val="none"/>
        </w:rPr>
        <w:t>25</w:t>
      </w:r>
      <w:r>
        <w:rPr>
          <w:rFonts w:hint="eastAsia" w:ascii="宋体" w:cs="宋体"/>
          <w:color w:val="auto"/>
          <w:kern w:val="0"/>
          <w:sz w:val="24"/>
          <w:szCs w:val="24"/>
          <w:highlight w:val="none"/>
        </w:rPr>
        <w:t>日上午</w:t>
      </w:r>
      <w:r>
        <w:rPr>
          <w:rFonts w:ascii="宋体" w:cs="宋体"/>
          <w:color w:val="auto"/>
          <w:kern w:val="0"/>
          <w:sz w:val="24"/>
          <w:szCs w:val="24"/>
          <w:highlight w:val="none"/>
        </w:rPr>
        <w:t>10:00</w:t>
      </w:r>
      <w:r>
        <w:rPr>
          <w:rFonts w:hint="eastAsia" w:ascii="宋体" w:cs="宋体"/>
          <w:color w:val="auto"/>
          <w:kern w:val="0"/>
          <w:sz w:val="24"/>
          <w:szCs w:val="24"/>
          <w:highlight w:val="none"/>
        </w:rPr>
        <w:t>前将报价材料交到淮安市枚乘东路</w:t>
      </w:r>
      <w:r>
        <w:rPr>
          <w:rFonts w:ascii="宋体" w:cs="宋体"/>
          <w:color w:val="auto"/>
          <w:kern w:val="0"/>
          <w:sz w:val="24"/>
          <w:szCs w:val="24"/>
          <w:highlight w:val="none"/>
        </w:rPr>
        <w:t>1</w:t>
      </w:r>
      <w:r>
        <w:rPr>
          <w:rFonts w:hint="eastAsia" w:ascii="宋体" w:cs="宋体"/>
          <w:color w:val="auto"/>
          <w:kern w:val="0"/>
          <w:sz w:val="24"/>
          <w:szCs w:val="24"/>
          <w:highlight w:val="none"/>
        </w:rPr>
        <w:t>号（淮阴工学院枚乘路校区北园翔宇楼</w:t>
      </w:r>
      <w:r>
        <w:rPr>
          <w:rFonts w:ascii="宋体" w:cs="宋体"/>
          <w:color w:val="auto"/>
          <w:kern w:val="0"/>
          <w:sz w:val="24"/>
          <w:szCs w:val="24"/>
          <w:highlight w:val="none"/>
        </w:rPr>
        <w:t>203</w:t>
      </w:r>
      <w:r>
        <w:rPr>
          <w:rFonts w:hint="eastAsia" w:ascii="宋体" w:cs="宋体"/>
          <w:color w:val="auto"/>
          <w:kern w:val="0"/>
          <w:sz w:val="24"/>
          <w:szCs w:val="24"/>
          <w:highlight w:val="none"/>
        </w:rPr>
        <w:t>室，招投标办公室）。联系人：陆老师，联系电话：</w:t>
      </w:r>
      <w:r>
        <w:rPr>
          <w:rFonts w:ascii="宋体" w:cs="宋体"/>
          <w:color w:val="auto"/>
          <w:kern w:val="0"/>
          <w:sz w:val="24"/>
          <w:szCs w:val="24"/>
          <w:highlight w:val="none"/>
        </w:rPr>
        <w:t>83559815</w:t>
      </w:r>
      <w:r>
        <w:rPr>
          <w:rFonts w:hint="eastAsia" w:ascii="宋体" w:cs="宋体"/>
          <w:color w:val="auto"/>
          <w:kern w:val="0"/>
          <w:sz w:val="24"/>
          <w:szCs w:val="24"/>
          <w:highlight w:val="none"/>
        </w:rPr>
        <w:t>。</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w:t>
      </w:r>
      <w:r>
        <w:rPr>
          <w:rFonts w:hint="eastAsia" w:ascii="宋体" w:hAnsi="宋体" w:cs="宋体"/>
          <w:color w:val="auto"/>
          <w:kern w:val="0"/>
          <w:sz w:val="24"/>
          <w:szCs w:val="24"/>
          <w:highlight w:val="none"/>
        </w:rPr>
        <w:t>七、开标时间、地点</w:t>
      </w:r>
    </w:p>
    <w:p>
      <w:pPr>
        <w:widowControl/>
        <w:spacing w:line="380" w:lineRule="exact"/>
        <w:ind w:firstLine="600" w:firstLineChars="250"/>
        <w:jc w:val="left"/>
        <w:rPr>
          <w:color w:val="auto"/>
          <w:sz w:val="24"/>
          <w:highlight w:val="none"/>
          <w:lang w:val="zh-CN"/>
        </w:rPr>
      </w:pPr>
      <w:r>
        <w:rPr>
          <w:rFonts w:hint="eastAsia" w:ascii="宋体" w:hAnsi="宋体" w:cs="宋体"/>
          <w:color w:val="auto"/>
          <w:kern w:val="0"/>
          <w:sz w:val="24"/>
          <w:szCs w:val="24"/>
          <w:highlight w:val="none"/>
        </w:rPr>
        <w:t>开标时间：</w:t>
      </w:r>
      <w:r>
        <w:rPr>
          <w:color w:val="auto"/>
          <w:sz w:val="24"/>
          <w:highlight w:val="none"/>
          <w:lang w:val="zh-CN"/>
        </w:rPr>
        <w:t>2019</w:t>
      </w:r>
      <w:r>
        <w:rPr>
          <w:rFonts w:hint="eastAsia"/>
          <w:color w:val="auto"/>
          <w:sz w:val="24"/>
          <w:highlight w:val="none"/>
          <w:lang w:val="zh-CN"/>
        </w:rPr>
        <w:t>年</w:t>
      </w:r>
      <w:r>
        <w:rPr>
          <w:color w:val="auto"/>
          <w:sz w:val="24"/>
          <w:highlight w:val="none"/>
          <w:lang w:val="zh-CN"/>
        </w:rPr>
        <w:t>6</w:t>
      </w:r>
      <w:r>
        <w:rPr>
          <w:rFonts w:hint="eastAsia"/>
          <w:color w:val="auto"/>
          <w:sz w:val="24"/>
          <w:highlight w:val="none"/>
          <w:lang w:val="zh-CN"/>
        </w:rPr>
        <w:t>月</w:t>
      </w:r>
      <w:r>
        <w:rPr>
          <w:color w:val="auto"/>
          <w:sz w:val="24"/>
          <w:highlight w:val="none"/>
          <w:lang w:val="zh-CN"/>
        </w:rPr>
        <w:t>25</w:t>
      </w:r>
      <w:r>
        <w:rPr>
          <w:rFonts w:hint="eastAsia"/>
          <w:color w:val="auto"/>
          <w:sz w:val="24"/>
          <w:highlight w:val="none"/>
          <w:lang w:val="zh-CN"/>
        </w:rPr>
        <w:t>日上午</w:t>
      </w:r>
      <w:r>
        <w:rPr>
          <w:color w:val="auto"/>
          <w:sz w:val="24"/>
          <w:highlight w:val="none"/>
          <w:lang w:val="zh-CN"/>
        </w:rPr>
        <w:t>10:20</w:t>
      </w:r>
      <w:r>
        <w:rPr>
          <w:rFonts w:hint="eastAsia"/>
          <w:color w:val="auto"/>
          <w:sz w:val="24"/>
          <w:highlight w:val="none"/>
          <w:lang w:val="zh-CN"/>
        </w:rPr>
        <w:t>；</w:t>
      </w:r>
    </w:p>
    <w:p>
      <w:pPr>
        <w:widowControl/>
        <w:spacing w:line="380" w:lineRule="exact"/>
        <w:ind w:firstLine="600" w:firstLineChars="250"/>
        <w:jc w:val="left"/>
        <w:rPr>
          <w:rFonts w:ascii="宋体" w:cs="宋体"/>
          <w:color w:val="auto"/>
          <w:kern w:val="0"/>
          <w:sz w:val="24"/>
          <w:szCs w:val="24"/>
          <w:highlight w:val="none"/>
        </w:rPr>
      </w:pPr>
      <w:r>
        <w:rPr>
          <w:rFonts w:hint="eastAsia"/>
          <w:color w:val="auto"/>
          <w:sz w:val="24"/>
          <w:highlight w:val="none"/>
          <w:lang w:val="zh-CN"/>
        </w:rPr>
        <w:t>开标地点：</w:t>
      </w:r>
      <w:r>
        <w:rPr>
          <w:rFonts w:hint="eastAsia" w:ascii="宋体" w:cs="宋体"/>
          <w:color w:val="auto"/>
          <w:kern w:val="0"/>
          <w:sz w:val="24"/>
          <w:szCs w:val="24"/>
          <w:highlight w:val="none"/>
        </w:rPr>
        <w:t>淮安市枚乘东路</w:t>
      </w:r>
      <w:r>
        <w:rPr>
          <w:rFonts w:ascii="宋体" w:cs="宋体"/>
          <w:color w:val="auto"/>
          <w:kern w:val="0"/>
          <w:sz w:val="24"/>
          <w:szCs w:val="24"/>
          <w:highlight w:val="none"/>
        </w:rPr>
        <w:t>1</w:t>
      </w:r>
      <w:r>
        <w:rPr>
          <w:rFonts w:hint="eastAsia" w:ascii="宋体" w:cs="宋体"/>
          <w:color w:val="auto"/>
          <w:kern w:val="0"/>
          <w:sz w:val="24"/>
          <w:szCs w:val="24"/>
          <w:highlight w:val="none"/>
        </w:rPr>
        <w:t>号（淮阴工学院枚乘路校区北园翔宇楼</w:t>
      </w:r>
      <w:r>
        <w:rPr>
          <w:rFonts w:ascii="宋体" w:cs="宋体"/>
          <w:color w:val="auto"/>
          <w:kern w:val="0"/>
          <w:sz w:val="24"/>
          <w:szCs w:val="24"/>
          <w:highlight w:val="none"/>
        </w:rPr>
        <w:t>203</w:t>
      </w:r>
      <w:r>
        <w:rPr>
          <w:rFonts w:hint="eastAsia" w:ascii="宋体" w:cs="宋体"/>
          <w:color w:val="auto"/>
          <w:kern w:val="0"/>
          <w:sz w:val="24"/>
          <w:szCs w:val="24"/>
          <w:highlight w:val="none"/>
        </w:rPr>
        <w:t>室）</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xml:space="preserve">     </w:t>
      </w:r>
      <w:r>
        <w:rPr>
          <w:rFonts w:hint="eastAsia" w:ascii="宋体" w:hAnsi="宋体" w:cs="宋体"/>
          <w:color w:val="auto"/>
          <w:kern w:val="0"/>
          <w:sz w:val="24"/>
          <w:szCs w:val="24"/>
          <w:highlight w:val="none"/>
        </w:rPr>
        <w:t>八、评定办法</w:t>
      </w:r>
    </w:p>
    <w:p>
      <w:pPr>
        <w:spacing w:line="380" w:lineRule="exact"/>
        <w:ind w:firstLine="360" w:firstLineChars="150"/>
        <w:rPr>
          <w:color w:val="auto"/>
          <w:sz w:val="24"/>
          <w:highlight w:val="none"/>
          <w:lang w:val="zh-CN"/>
        </w:rPr>
      </w:pPr>
      <w:r>
        <w:rPr>
          <w:rFonts w:ascii="宋体" w:cs="宋体"/>
          <w:color w:val="auto"/>
          <w:kern w:val="0"/>
          <w:sz w:val="24"/>
          <w:szCs w:val="24"/>
          <w:highlight w:val="none"/>
        </w:rPr>
        <w:t xml:space="preserve"> </w:t>
      </w:r>
      <w:r>
        <w:rPr>
          <w:rFonts w:hint="eastAsia"/>
          <w:color w:val="auto"/>
          <w:sz w:val="24"/>
          <w:highlight w:val="none"/>
          <w:lang w:val="zh-CN"/>
        </w:rPr>
        <w:t>我校询价小组将本着公平、公正、公开原则，对有效响应询价文件要求的投标人进行评价，在满足技术要求、质保时间、供货安装时间等要求的前提下，总报价最低者中标；若最低价并列</w:t>
      </w:r>
      <w:r>
        <w:rPr>
          <w:rFonts w:hint="eastAsia"/>
          <w:color w:val="auto"/>
          <w:sz w:val="24"/>
          <w:szCs w:val="24"/>
          <w:highlight w:val="none"/>
          <w:lang w:val="zh-CN"/>
        </w:rPr>
        <w:t>，</w:t>
      </w:r>
      <w:r>
        <w:rPr>
          <w:rFonts w:hint="eastAsia"/>
          <w:color w:val="auto"/>
          <w:sz w:val="24"/>
          <w:szCs w:val="24"/>
          <w:highlight w:val="none"/>
        </w:rPr>
        <w:t>质保时间长的为中标人；若报价和质保时间相同，</w:t>
      </w:r>
      <w:r>
        <w:rPr>
          <w:rFonts w:hint="eastAsia"/>
          <w:color w:val="auto"/>
          <w:sz w:val="24"/>
          <w:highlight w:val="none"/>
          <w:lang w:val="zh-CN"/>
        </w:rPr>
        <w:t>则安装调试完毕时间早的为中标人；若以上都相同，则由询价小组抽签确定中标人。</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xml:space="preserve">     </w:t>
      </w:r>
      <w:r>
        <w:rPr>
          <w:rFonts w:hint="eastAsia" w:ascii="宋体" w:hAnsi="宋体" w:cs="宋体"/>
          <w:color w:val="auto"/>
          <w:kern w:val="0"/>
          <w:sz w:val="24"/>
          <w:szCs w:val="24"/>
          <w:highlight w:val="none"/>
        </w:rPr>
        <w:t>九、供货、履约保证金及付款</w:t>
      </w:r>
    </w:p>
    <w:p>
      <w:pPr>
        <w:spacing w:line="380" w:lineRule="exact"/>
        <w:ind w:firstLine="360" w:firstLineChars="150"/>
        <w:rPr>
          <w:rFonts w:ascii="宋体" w:cs="宋体"/>
          <w:color w:val="auto"/>
          <w:sz w:val="24"/>
          <w:szCs w:val="24"/>
          <w:highlight w:val="none"/>
          <w:lang w:val="zh-CN"/>
        </w:rPr>
      </w:pPr>
      <w:r>
        <w:rPr>
          <w:rFonts w:ascii="宋体" w:cs="宋体"/>
          <w:color w:val="auto"/>
          <w:kern w:val="0"/>
          <w:sz w:val="24"/>
          <w:szCs w:val="24"/>
          <w:highlight w:val="none"/>
        </w:rPr>
        <w:t xml:space="preserve"> </w:t>
      </w:r>
      <w:r>
        <w:rPr>
          <w:color w:val="auto"/>
          <w:sz w:val="24"/>
          <w:highlight w:val="none"/>
          <w:lang w:val="zh-CN"/>
        </w:rPr>
        <w:t>1.</w:t>
      </w:r>
      <w:r>
        <w:rPr>
          <w:rFonts w:hint="eastAsia"/>
          <w:color w:val="auto"/>
          <w:sz w:val="24"/>
          <w:highlight w:val="none"/>
          <w:lang w:val="zh-CN"/>
        </w:rPr>
        <w:t>供货时间</w:t>
      </w:r>
      <w:r>
        <w:rPr>
          <w:color w:val="auto"/>
          <w:sz w:val="24"/>
          <w:highlight w:val="none"/>
          <w:lang w:val="zh-CN"/>
        </w:rPr>
        <w:t>:</w:t>
      </w:r>
      <w:r>
        <w:rPr>
          <w:rFonts w:ascii="宋体" w:hAnsi="宋体" w:cs="宋体"/>
          <w:color w:val="auto"/>
          <w:sz w:val="24"/>
          <w:szCs w:val="24"/>
          <w:highlight w:val="none"/>
        </w:rPr>
        <w:t>2019</w:t>
      </w:r>
      <w:r>
        <w:rPr>
          <w:rFonts w:hint="eastAsia" w:ascii="宋体" w:hAnsi="宋体" w:cs="宋体"/>
          <w:color w:val="auto"/>
          <w:sz w:val="24"/>
          <w:szCs w:val="24"/>
          <w:highlight w:val="none"/>
        </w:rPr>
        <w:t>年</w:t>
      </w:r>
      <w:r>
        <w:rPr>
          <w:rFonts w:ascii="宋体" w:hAnsi="宋体" w:cs="宋体"/>
          <w:color w:val="auto"/>
          <w:sz w:val="24"/>
          <w:szCs w:val="24"/>
          <w:highlight w:val="none"/>
        </w:rPr>
        <w:t>7</w:t>
      </w:r>
      <w:r>
        <w:rPr>
          <w:rFonts w:hint="eastAsia" w:ascii="宋体" w:hAnsi="宋体" w:cs="宋体"/>
          <w:color w:val="auto"/>
          <w:sz w:val="24"/>
          <w:szCs w:val="24"/>
          <w:highlight w:val="none"/>
        </w:rPr>
        <w:t>月</w:t>
      </w:r>
      <w:r>
        <w:rPr>
          <w:rFonts w:ascii="宋体" w:hAnsi="宋体" w:cs="宋体"/>
          <w:color w:val="auto"/>
          <w:sz w:val="24"/>
          <w:szCs w:val="24"/>
          <w:highlight w:val="none"/>
        </w:rPr>
        <w:t>30</w:t>
      </w:r>
      <w:r>
        <w:rPr>
          <w:rFonts w:hint="eastAsia" w:ascii="宋体" w:hAnsi="宋体" w:cs="宋体"/>
          <w:color w:val="auto"/>
          <w:sz w:val="24"/>
          <w:szCs w:val="24"/>
          <w:highlight w:val="none"/>
        </w:rPr>
        <w:t>日之前完成门套的安装，</w:t>
      </w:r>
      <w:r>
        <w:rPr>
          <w:rFonts w:ascii="宋体" w:hAnsi="宋体" w:cs="宋体"/>
          <w:color w:val="auto"/>
          <w:sz w:val="24"/>
          <w:szCs w:val="24"/>
          <w:highlight w:val="none"/>
        </w:rPr>
        <w:t>2019</w:t>
      </w:r>
      <w:r>
        <w:rPr>
          <w:rFonts w:hint="eastAsia" w:ascii="宋体" w:hAnsi="宋体" w:cs="宋体"/>
          <w:color w:val="auto"/>
          <w:sz w:val="24"/>
          <w:szCs w:val="24"/>
          <w:highlight w:val="none"/>
        </w:rPr>
        <w:t>年</w:t>
      </w:r>
      <w:r>
        <w:rPr>
          <w:rFonts w:ascii="宋体" w:hAnsi="宋体" w:cs="宋体"/>
          <w:color w:val="auto"/>
          <w:sz w:val="24"/>
          <w:szCs w:val="24"/>
          <w:highlight w:val="none"/>
        </w:rPr>
        <w:t>8</w:t>
      </w:r>
      <w:r>
        <w:rPr>
          <w:rFonts w:hint="eastAsia" w:ascii="宋体" w:hAnsi="宋体" w:cs="宋体"/>
          <w:color w:val="auto"/>
          <w:sz w:val="24"/>
          <w:szCs w:val="24"/>
          <w:highlight w:val="none"/>
        </w:rPr>
        <w:t>月</w:t>
      </w:r>
      <w:r>
        <w:rPr>
          <w:rFonts w:ascii="宋体" w:hAnsi="宋体" w:cs="宋体"/>
          <w:color w:val="auto"/>
          <w:sz w:val="24"/>
          <w:szCs w:val="24"/>
          <w:highlight w:val="none"/>
        </w:rPr>
        <w:t>20</w:t>
      </w:r>
      <w:r>
        <w:rPr>
          <w:rFonts w:hint="eastAsia" w:ascii="宋体" w:hAnsi="宋体" w:cs="宋体"/>
          <w:color w:val="auto"/>
          <w:sz w:val="24"/>
          <w:szCs w:val="24"/>
          <w:highlight w:val="none"/>
        </w:rPr>
        <w:t>日之前安装</w:t>
      </w:r>
      <w:r>
        <w:rPr>
          <w:rFonts w:hint="eastAsia" w:ascii="宋体" w:hAnsi="宋体" w:cs="宋体"/>
          <w:color w:val="auto"/>
          <w:sz w:val="24"/>
          <w:szCs w:val="24"/>
          <w:highlight w:val="none"/>
          <w:lang w:val="zh-CN"/>
        </w:rPr>
        <w:t>调试完毕。</w:t>
      </w:r>
    </w:p>
    <w:p>
      <w:pPr>
        <w:spacing w:line="380" w:lineRule="exact"/>
        <w:ind w:firstLine="480" w:firstLineChars="200"/>
        <w:rPr>
          <w:color w:val="auto"/>
          <w:sz w:val="24"/>
          <w:highlight w:val="none"/>
          <w:lang w:val="zh-CN"/>
        </w:rPr>
      </w:pPr>
      <w:r>
        <w:rPr>
          <w:color w:val="auto"/>
          <w:sz w:val="24"/>
          <w:highlight w:val="none"/>
          <w:lang w:val="zh-CN"/>
        </w:rPr>
        <w:t>2.</w:t>
      </w:r>
      <w:r>
        <w:rPr>
          <w:rFonts w:hint="eastAsia"/>
          <w:color w:val="auto"/>
          <w:sz w:val="24"/>
          <w:highlight w:val="none"/>
          <w:lang w:val="zh-CN"/>
        </w:rPr>
        <w:t>供货地点</w:t>
      </w:r>
      <w:r>
        <w:rPr>
          <w:color w:val="auto"/>
          <w:sz w:val="24"/>
          <w:highlight w:val="none"/>
          <w:lang w:val="zh-CN"/>
        </w:rPr>
        <w:t>:</w:t>
      </w:r>
      <w:r>
        <w:rPr>
          <w:rFonts w:hint="eastAsia"/>
          <w:color w:val="auto"/>
          <w:sz w:val="24"/>
          <w:highlight w:val="none"/>
          <w:lang w:val="zh-CN"/>
        </w:rPr>
        <w:t>淮安市枚乘东路</w:t>
      </w:r>
      <w:r>
        <w:rPr>
          <w:color w:val="auto"/>
          <w:sz w:val="24"/>
          <w:highlight w:val="none"/>
          <w:lang w:val="zh-CN"/>
        </w:rPr>
        <w:t>1</w:t>
      </w:r>
      <w:r>
        <w:rPr>
          <w:rFonts w:hint="eastAsia"/>
          <w:color w:val="auto"/>
          <w:sz w:val="24"/>
          <w:highlight w:val="none"/>
          <w:lang w:val="zh-CN"/>
        </w:rPr>
        <w:t>号</w:t>
      </w:r>
      <w:r>
        <w:rPr>
          <w:color w:val="auto"/>
          <w:sz w:val="24"/>
          <w:highlight w:val="none"/>
          <w:lang w:val="zh-CN"/>
        </w:rPr>
        <w:t>---</w:t>
      </w:r>
      <w:r>
        <w:rPr>
          <w:rFonts w:hint="eastAsia"/>
          <w:color w:val="auto"/>
          <w:sz w:val="24"/>
          <w:highlight w:val="none"/>
          <w:lang w:val="zh-CN"/>
        </w:rPr>
        <w:t>淮阴工学院枚乘路校区南园兰苑</w:t>
      </w:r>
      <w:r>
        <w:rPr>
          <w:color w:val="auto"/>
          <w:sz w:val="24"/>
          <w:highlight w:val="none"/>
        </w:rPr>
        <w:t>1</w:t>
      </w:r>
      <w:r>
        <w:rPr>
          <w:rFonts w:hint="eastAsia"/>
          <w:color w:val="auto"/>
          <w:sz w:val="24"/>
          <w:highlight w:val="none"/>
        </w:rPr>
        <w:t>、</w:t>
      </w:r>
      <w:r>
        <w:rPr>
          <w:color w:val="auto"/>
          <w:sz w:val="24"/>
          <w:highlight w:val="none"/>
        </w:rPr>
        <w:t>2</w:t>
      </w:r>
      <w:r>
        <w:rPr>
          <w:rFonts w:hint="eastAsia"/>
          <w:color w:val="auto"/>
          <w:sz w:val="24"/>
          <w:highlight w:val="none"/>
        </w:rPr>
        <w:t>、</w:t>
      </w:r>
      <w:r>
        <w:rPr>
          <w:color w:val="auto"/>
          <w:sz w:val="24"/>
          <w:highlight w:val="none"/>
        </w:rPr>
        <w:t>3</w:t>
      </w:r>
      <w:r>
        <w:rPr>
          <w:color w:val="auto"/>
          <w:sz w:val="24"/>
          <w:highlight w:val="none"/>
          <w:lang w:val="zh-CN"/>
        </w:rPr>
        <w:t>#</w:t>
      </w:r>
      <w:r>
        <w:rPr>
          <w:rFonts w:hint="eastAsia"/>
          <w:color w:val="auto"/>
          <w:sz w:val="24"/>
          <w:highlight w:val="none"/>
          <w:lang w:val="zh-CN"/>
        </w:rPr>
        <w:t>学生宿舍楼。</w:t>
      </w:r>
    </w:p>
    <w:p>
      <w:pPr>
        <w:spacing w:line="380" w:lineRule="exact"/>
        <w:ind w:firstLine="480" w:firstLineChars="200"/>
        <w:rPr>
          <w:rFonts w:ascii="宋体" w:cs="宋体"/>
          <w:color w:val="auto"/>
          <w:kern w:val="0"/>
          <w:sz w:val="24"/>
          <w:szCs w:val="24"/>
          <w:highlight w:val="none"/>
        </w:rPr>
      </w:pPr>
      <w:r>
        <w:rPr>
          <w:color w:val="auto"/>
          <w:sz w:val="24"/>
          <w:highlight w:val="none"/>
          <w:lang w:val="zh-CN"/>
        </w:rPr>
        <w:t>3.</w:t>
      </w:r>
      <w:r>
        <w:rPr>
          <w:rFonts w:hint="eastAsia"/>
          <w:color w:val="auto"/>
          <w:sz w:val="24"/>
          <w:highlight w:val="none"/>
          <w:lang w:val="zh-CN"/>
        </w:rPr>
        <w:t>履约保证金</w:t>
      </w:r>
      <w:r>
        <w:rPr>
          <w:color w:val="auto"/>
          <w:sz w:val="24"/>
          <w:highlight w:val="none"/>
          <w:lang w:val="zh-CN"/>
        </w:rPr>
        <w:t>:</w:t>
      </w:r>
      <w:r>
        <w:rPr>
          <w:rFonts w:ascii="宋体" w:hAnsi="宋体" w:cs="宋体"/>
          <w:color w:val="auto"/>
          <w:kern w:val="0"/>
          <w:sz w:val="24"/>
          <w:szCs w:val="24"/>
          <w:highlight w:val="none"/>
        </w:rPr>
        <w:t xml:space="preserve"> </w:t>
      </w:r>
      <w:r>
        <w:rPr>
          <w:rFonts w:hint="eastAsia" w:ascii="宋体" w:hAnsi="宋体"/>
          <w:color w:val="auto"/>
          <w:sz w:val="24"/>
          <w:szCs w:val="24"/>
          <w:highlight w:val="none"/>
        </w:rPr>
        <w:t>为保证合同的顺利执行，中标供应商必须在领取中标通知书之前，向采购人提交金额为</w:t>
      </w:r>
      <w:r>
        <w:rPr>
          <w:rFonts w:ascii="宋体" w:hAnsi="宋体"/>
          <w:color w:val="auto"/>
          <w:sz w:val="24"/>
          <w:szCs w:val="24"/>
          <w:highlight w:val="none"/>
        </w:rPr>
        <w:t>1.5</w:t>
      </w:r>
      <w:r>
        <w:rPr>
          <w:rFonts w:hint="eastAsia" w:ascii="宋体" w:hAnsi="宋体"/>
          <w:color w:val="auto"/>
          <w:sz w:val="24"/>
          <w:szCs w:val="24"/>
          <w:highlight w:val="none"/>
        </w:rPr>
        <w:t>万元的履约保证金。已交纳的投标保证金自动转为合同履约保证金。履约保证金在项目验收合格后无息退还。</w:t>
      </w:r>
    </w:p>
    <w:p>
      <w:pPr>
        <w:widowControl/>
        <w:spacing w:line="380" w:lineRule="exact"/>
        <w:ind w:firstLine="480" w:firstLineChars="200"/>
        <w:jc w:val="left"/>
        <w:rPr>
          <w:color w:val="auto"/>
          <w:sz w:val="24"/>
          <w:highlight w:val="none"/>
          <w:lang w:val="zh-CN"/>
        </w:rPr>
      </w:pPr>
      <w:r>
        <w:rPr>
          <w:rFonts w:ascii="宋体" w:hAnsi="宋体" w:cs="宋体"/>
          <w:color w:val="auto"/>
          <w:kern w:val="0"/>
          <w:sz w:val="24"/>
          <w:szCs w:val="24"/>
          <w:highlight w:val="none"/>
        </w:rPr>
        <w:t>4.</w:t>
      </w:r>
      <w:r>
        <w:rPr>
          <w:rFonts w:hint="eastAsia" w:ascii="宋体" w:hAnsi="宋体" w:cs="宋体"/>
          <w:color w:val="auto"/>
          <w:kern w:val="0"/>
          <w:sz w:val="24"/>
          <w:szCs w:val="24"/>
          <w:highlight w:val="none"/>
        </w:rPr>
        <w:t>付款方式</w:t>
      </w:r>
      <w:r>
        <w:rPr>
          <w:rFonts w:hint="eastAsia" w:ascii="宋体" w:cs="宋体"/>
          <w:color w:val="auto"/>
          <w:kern w:val="0"/>
          <w:sz w:val="24"/>
          <w:szCs w:val="24"/>
          <w:highlight w:val="none"/>
        </w:rPr>
        <w:t>：</w:t>
      </w:r>
      <w:r>
        <w:rPr>
          <w:rFonts w:hint="eastAsia" w:ascii="宋体" w:hAnsi="宋体" w:cs="宋体"/>
          <w:color w:val="auto"/>
          <w:kern w:val="0"/>
          <w:sz w:val="24"/>
          <w:szCs w:val="24"/>
          <w:highlight w:val="none"/>
        </w:rPr>
        <w:t>本次中标单位在与我校签订合同后没有预付款，</w:t>
      </w:r>
      <w:r>
        <w:rPr>
          <w:rFonts w:hint="eastAsia"/>
          <w:color w:val="auto"/>
          <w:sz w:val="24"/>
          <w:highlight w:val="none"/>
          <w:lang w:val="zh-CN"/>
        </w:rPr>
        <w:t>在乙方根据合同规定时间按时交货并安装调试完毕，经检测钢板净厚度及门套板甲醛含量合格，甲方将及时组织验收。验收合格后，甲方支付给乙方合同总金额的</w:t>
      </w:r>
      <w:r>
        <w:rPr>
          <w:color w:val="auto"/>
          <w:sz w:val="24"/>
          <w:highlight w:val="none"/>
          <w:lang w:val="zh-CN"/>
        </w:rPr>
        <w:t>80%</w:t>
      </w:r>
      <w:r>
        <w:rPr>
          <w:rFonts w:hint="eastAsia"/>
          <w:color w:val="auto"/>
          <w:sz w:val="24"/>
          <w:highlight w:val="none"/>
          <w:lang w:val="zh-CN"/>
        </w:rPr>
        <w:t>；决算审计报告下达后付至审计价的</w:t>
      </w:r>
      <w:r>
        <w:rPr>
          <w:color w:val="auto"/>
          <w:sz w:val="24"/>
          <w:highlight w:val="none"/>
          <w:lang w:val="zh-CN"/>
        </w:rPr>
        <w:t>95%</w:t>
      </w:r>
      <w:r>
        <w:rPr>
          <w:rFonts w:hint="eastAsia"/>
          <w:color w:val="auto"/>
          <w:sz w:val="24"/>
          <w:highlight w:val="none"/>
          <w:lang w:val="zh-CN"/>
        </w:rPr>
        <w:t>；决算价的</w:t>
      </w:r>
      <w:r>
        <w:rPr>
          <w:color w:val="auto"/>
          <w:sz w:val="24"/>
          <w:highlight w:val="none"/>
          <w:lang w:val="zh-CN"/>
        </w:rPr>
        <w:t>5%</w:t>
      </w:r>
      <w:r>
        <w:rPr>
          <w:rFonts w:hint="eastAsia"/>
          <w:color w:val="auto"/>
          <w:sz w:val="24"/>
          <w:highlight w:val="none"/>
          <w:lang w:val="zh-CN"/>
        </w:rPr>
        <w:t>，作为质保金，履行服务承诺，无质量问题，正常使用，质保期满后一次付清余款（不计息）。如有质量问题，不能及时更换或不能及时维保到位，尾款不予支付并按合同追究赔偿等责任。如验收不合格以及发现伪劣产品等，采购人将视其情况，采取退货、拒付货款、索赔等措施，直至向质量技术监督主管部门报告，依法处理。</w:t>
      </w:r>
    </w:p>
    <w:p>
      <w:pPr>
        <w:widowControl/>
        <w:spacing w:line="380" w:lineRule="exact"/>
        <w:ind w:firstLine="480" w:firstLineChars="200"/>
        <w:jc w:val="left"/>
        <w:rPr>
          <w:rFonts w:ascii="宋体" w:cs="宋体"/>
          <w:color w:val="auto"/>
          <w:kern w:val="0"/>
          <w:sz w:val="24"/>
          <w:szCs w:val="24"/>
          <w:highlight w:val="none"/>
        </w:rPr>
      </w:pPr>
      <w:r>
        <w:rPr>
          <w:rFonts w:hint="eastAsia" w:ascii="宋体" w:hAnsi="宋体" w:cs="宋体"/>
          <w:color w:val="auto"/>
          <w:kern w:val="0"/>
          <w:sz w:val="24"/>
          <w:szCs w:val="24"/>
          <w:highlight w:val="none"/>
        </w:rPr>
        <w:t>十、本询价文件的解释权归淮阴工学院招标办。</w:t>
      </w:r>
    </w:p>
    <w:p>
      <w:pPr>
        <w:widowControl/>
        <w:spacing w:line="380" w:lineRule="exact"/>
        <w:ind w:firstLine="480" w:firstLineChars="200"/>
        <w:jc w:val="left"/>
        <w:rPr>
          <w:rFonts w:ascii="宋体" w:cs="宋体"/>
          <w:color w:val="auto"/>
          <w:kern w:val="0"/>
          <w:sz w:val="24"/>
          <w:szCs w:val="24"/>
          <w:highlight w:val="none"/>
        </w:rPr>
      </w:pPr>
      <w:r>
        <w:rPr>
          <w:rFonts w:hint="eastAsia" w:ascii="宋体" w:hAnsi="宋体" w:cs="宋体"/>
          <w:color w:val="auto"/>
          <w:kern w:val="0"/>
          <w:sz w:val="24"/>
          <w:szCs w:val="24"/>
          <w:highlight w:val="none"/>
        </w:rPr>
        <w:t>十一、联系方式</w:t>
      </w:r>
    </w:p>
    <w:p>
      <w:pPr>
        <w:widowControl/>
        <w:spacing w:line="380" w:lineRule="exact"/>
        <w:ind w:firstLine="480" w:firstLineChars="200"/>
        <w:jc w:val="left"/>
        <w:rPr>
          <w:rFonts w:ascii="宋体" w:cs="宋体"/>
          <w:color w:val="auto"/>
          <w:kern w:val="0"/>
          <w:sz w:val="24"/>
          <w:szCs w:val="24"/>
          <w:highlight w:val="none"/>
        </w:rPr>
      </w:pPr>
      <w:r>
        <w:rPr>
          <w:rFonts w:hint="eastAsia" w:ascii="宋体" w:cs="宋体"/>
          <w:color w:val="auto"/>
          <w:kern w:val="0"/>
          <w:sz w:val="24"/>
          <w:szCs w:val="24"/>
          <w:highlight w:val="none"/>
        </w:rPr>
        <w:t>技术联系人：赵老师，联系电话：</w:t>
      </w:r>
      <w:r>
        <w:rPr>
          <w:rFonts w:ascii="宋体" w:cs="宋体"/>
          <w:color w:val="auto"/>
          <w:kern w:val="0"/>
          <w:sz w:val="24"/>
          <w:szCs w:val="24"/>
          <w:highlight w:val="none"/>
        </w:rPr>
        <w:t>0517-83559968</w:t>
      </w:r>
      <w:r>
        <w:rPr>
          <w:rFonts w:hint="eastAsia" w:ascii="宋体" w:cs="宋体"/>
          <w:color w:val="auto"/>
          <w:kern w:val="0"/>
          <w:sz w:val="24"/>
          <w:szCs w:val="24"/>
          <w:highlight w:val="none"/>
        </w:rPr>
        <w:t>；</w:t>
      </w:r>
    </w:p>
    <w:p>
      <w:pPr>
        <w:widowControl/>
        <w:spacing w:line="380" w:lineRule="exact"/>
        <w:jc w:val="left"/>
        <w:rPr>
          <w:rFonts w:ascii="宋体" w:cs="宋体"/>
          <w:color w:val="auto"/>
          <w:kern w:val="0"/>
          <w:sz w:val="24"/>
          <w:szCs w:val="24"/>
          <w:highlight w:val="none"/>
        </w:rPr>
      </w:pPr>
      <w:r>
        <w:rPr>
          <w:rFonts w:ascii="宋体" w:cs="宋体"/>
          <w:color w:val="auto"/>
          <w:kern w:val="0"/>
          <w:sz w:val="24"/>
          <w:szCs w:val="24"/>
          <w:highlight w:val="none"/>
        </w:rPr>
        <w:t xml:space="preserve">      </w:t>
      </w:r>
      <w:r>
        <w:rPr>
          <w:rFonts w:hint="eastAsia" w:ascii="宋体" w:hAnsi="宋体" w:cs="宋体"/>
          <w:color w:val="auto"/>
          <w:kern w:val="0"/>
          <w:sz w:val="24"/>
          <w:szCs w:val="24"/>
          <w:highlight w:val="none"/>
        </w:rPr>
        <w:t>招标办联系人：陆老师，电话：</w:t>
      </w:r>
      <w:r>
        <w:rPr>
          <w:rFonts w:ascii="宋体" w:hAnsi="宋体" w:cs="宋体"/>
          <w:color w:val="auto"/>
          <w:kern w:val="0"/>
          <w:sz w:val="24"/>
          <w:szCs w:val="24"/>
          <w:highlight w:val="none"/>
        </w:rPr>
        <w:t>0517-83559815</w:t>
      </w:r>
      <w:r>
        <w:rPr>
          <w:rFonts w:hint="eastAsia" w:ascii="宋体" w:hAnsi="宋体" w:cs="宋体"/>
          <w:color w:val="auto"/>
          <w:kern w:val="0"/>
          <w:sz w:val="24"/>
          <w:szCs w:val="24"/>
          <w:highlight w:val="none"/>
        </w:rPr>
        <w:t>；</w:t>
      </w:r>
      <w:r>
        <w:rPr>
          <w:rFonts w:ascii="宋体" w:cs="宋体"/>
          <w:color w:val="auto"/>
          <w:kern w:val="0"/>
          <w:sz w:val="24"/>
          <w:szCs w:val="24"/>
          <w:highlight w:val="none"/>
        </w:rPr>
        <w:t> </w:t>
      </w:r>
      <w:r>
        <w:rPr>
          <w:rFonts w:ascii="宋体" w:cs="宋体"/>
          <w:color w:val="auto"/>
          <w:kern w:val="0"/>
          <w:sz w:val="24"/>
          <w:szCs w:val="24"/>
          <w:highlight w:val="none"/>
        </w:rPr>
        <w:br w:type="textWrapping"/>
      </w:r>
      <w:r>
        <w:rPr>
          <w:rFonts w:ascii="宋体" w:cs="宋体"/>
          <w:color w:val="auto"/>
          <w:kern w:val="0"/>
          <w:sz w:val="24"/>
          <w:szCs w:val="24"/>
          <w:highlight w:val="none"/>
        </w:rPr>
        <w:t xml:space="preserve">    </w:t>
      </w:r>
      <w:r>
        <w:rPr>
          <w:rFonts w:hint="eastAsia" w:ascii="宋体" w:cs="宋体"/>
          <w:color w:val="auto"/>
          <w:kern w:val="0"/>
          <w:sz w:val="24"/>
          <w:szCs w:val="24"/>
          <w:highlight w:val="none"/>
        </w:rPr>
        <w:t>地址：</w:t>
      </w:r>
      <w:r>
        <w:rPr>
          <w:rFonts w:hint="eastAsia" w:ascii="宋体" w:hAnsi="宋体" w:cs="宋体"/>
          <w:color w:val="auto"/>
          <w:kern w:val="0"/>
          <w:sz w:val="24"/>
          <w:szCs w:val="24"/>
          <w:highlight w:val="none"/>
        </w:rPr>
        <w:t>淮安市枚乘东路</w:t>
      </w:r>
      <w:r>
        <w:rPr>
          <w:rFonts w:ascii="宋体" w:hAnsi="宋体" w:cs="宋体"/>
          <w:color w:val="auto"/>
          <w:kern w:val="0"/>
          <w:sz w:val="24"/>
          <w:szCs w:val="24"/>
          <w:highlight w:val="none"/>
        </w:rPr>
        <w:t>1</w:t>
      </w:r>
      <w:r>
        <w:rPr>
          <w:rFonts w:hint="eastAsia" w:ascii="宋体" w:hAnsi="宋体" w:cs="宋体"/>
          <w:color w:val="auto"/>
          <w:kern w:val="0"/>
          <w:sz w:val="24"/>
          <w:szCs w:val="24"/>
          <w:highlight w:val="none"/>
        </w:rPr>
        <w:t>号，淮阴工学院北园翔宇楼</w:t>
      </w:r>
      <w:r>
        <w:rPr>
          <w:rFonts w:ascii="宋体" w:hAnsi="宋体" w:cs="宋体"/>
          <w:color w:val="auto"/>
          <w:kern w:val="0"/>
          <w:sz w:val="24"/>
          <w:szCs w:val="24"/>
          <w:highlight w:val="none"/>
        </w:rPr>
        <w:t>203</w:t>
      </w:r>
      <w:r>
        <w:rPr>
          <w:rFonts w:hint="eastAsia" w:ascii="宋体" w:hAnsi="宋体" w:cs="宋体"/>
          <w:color w:val="auto"/>
          <w:kern w:val="0"/>
          <w:sz w:val="24"/>
          <w:szCs w:val="24"/>
          <w:highlight w:val="none"/>
        </w:rPr>
        <w:t>室。</w:t>
      </w:r>
    </w:p>
    <w:p>
      <w:pPr>
        <w:widowControl/>
        <w:spacing w:line="380" w:lineRule="exact"/>
        <w:jc w:val="left"/>
        <w:rPr>
          <w:rFonts w:ascii="宋体" w:cs="宋体"/>
          <w:color w:val="auto"/>
          <w:kern w:val="0"/>
          <w:sz w:val="24"/>
          <w:szCs w:val="24"/>
          <w:highlight w:val="none"/>
        </w:rPr>
      </w:pPr>
    </w:p>
    <w:p>
      <w:pPr>
        <w:widowControl/>
        <w:spacing w:line="380" w:lineRule="exact"/>
        <w:jc w:val="left"/>
        <w:rPr>
          <w:rFonts w:ascii="宋体" w:cs="宋体"/>
          <w:color w:val="auto"/>
          <w:kern w:val="0"/>
          <w:sz w:val="24"/>
          <w:szCs w:val="24"/>
          <w:highlight w:val="none"/>
        </w:rPr>
      </w:pPr>
    </w:p>
    <w:p>
      <w:pPr>
        <w:widowControl/>
        <w:spacing w:line="380" w:lineRule="exact"/>
        <w:jc w:val="left"/>
        <w:rPr>
          <w:rFonts w:ascii="宋体" w:cs="宋体"/>
          <w:color w:val="auto"/>
          <w:kern w:val="0"/>
          <w:sz w:val="24"/>
          <w:szCs w:val="24"/>
          <w:highlight w:val="none"/>
        </w:rPr>
      </w:pPr>
    </w:p>
    <w:p>
      <w:pPr>
        <w:widowControl/>
        <w:spacing w:line="380" w:lineRule="exact"/>
        <w:jc w:val="left"/>
        <w:rPr>
          <w:rFonts w:ascii="宋体" w:cs="宋体"/>
          <w:color w:val="auto"/>
          <w:kern w:val="0"/>
          <w:sz w:val="24"/>
          <w:szCs w:val="24"/>
          <w:highlight w:val="none"/>
        </w:rPr>
      </w:pPr>
    </w:p>
    <w:p>
      <w:pPr>
        <w:widowControl/>
        <w:spacing w:line="380" w:lineRule="exact"/>
        <w:ind w:firstLine="5160" w:firstLineChars="2150"/>
        <w:jc w:val="left"/>
        <w:rPr>
          <w:rFonts w:ascii="宋体" w:cs="宋体"/>
          <w:color w:val="auto"/>
          <w:kern w:val="0"/>
          <w:sz w:val="24"/>
          <w:szCs w:val="24"/>
          <w:highlight w:val="none"/>
        </w:rPr>
      </w:pPr>
      <w:r>
        <w:rPr>
          <w:rFonts w:hint="eastAsia" w:ascii="宋体" w:hAnsi="宋体" w:cs="宋体"/>
          <w:color w:val="auto"/>
          <w:kern w:val="0"/>
          <w:sz w:val="24"/>
          <w:szCs w:val="24"/>
          <w:highlight w:val="none"/>
        </w:rPr>
        <w:t>淮阴工学院招投标办公室</w:t>
      </w:r>
    </w:p>
    <w:p>
      <w:pPr>
        <w:widowControl/>
        <w:spacing w:line="380" w:lineRule="exact"/>
        <w:ind w:firstLine="5640" w:firstLineChars="2350"/>
        <w:jc w:val="left"/>
        <w:rPr>
          <w:rFonts w:ascii="宋体" w:cs="宋体"/>
          <w:color w:val="auto"/>
          <w:kern w:val="0"/>
          <w:sz w:val="24"/>
          <w:szCs w:val="24"/>
          <w:highlight w:val="none"/>
        </w:rPr>
      </w:pPr>
      <w:r>
        <w:rPr>
          <w:rFonts w:ascii="宋体" w:hAnsi="宋体" w:cs="宋体"/>
          <w:color w:val="auto"/>
          <w:kern w:val="0"/>
          <w:sz w:val="24"/>
          <w:szCs w:val="24"/>
          <w:highlight w:val="none"/>
        </w:rPr>
        <w:t>2019</w:t>
      </w:r>
      <w:r>
        <w:rPr>
          <w:rFonts w:hint="eastAsia" w:ascii="宋体" w:hAnsi="宋体" w:cs="宋体"/>
          <w:color w:val="auto"/>
          <w:kern w:val="0"/>
          <w:sz w:val="24"/>
          <w:szCs w:val="24"/>
          <w:highlight w:val="none"/>
        </w:rPr>
        <w:t>年</w:t>
      </w:r>
      <w:r>
        <w:rPr>
          <w:rFonts w:ascii="宋体" w:hAnsi="宋体" w:cs="宋体"/>
          <w:color w:val="auto"/>
          <w:kern w:val="0"/>
          <w:sz w:val="24"/>
          <w:szCs w:val="24"/>
          <w:highlight w:val="none"/>
        </w:rPr>
        <w:t>6</w:t>
      </w:r>
      <w:r>
        <w:rPr>
          <w:rFonts w:hint="eastAsia" w:ascii="宋体" w:hAnsi="宋体" w:cs="宋体"/>
          <w:color w:val="auto"/>
          <w:kern w:val="0"/>
          <w:sz w:val="24"/>
          <w:szCs w:val="24"/>
          <w:highlight w:val="none"/>
        </w:rPr>
        <w:t>月</w:t>
      </w:r>
      <w:r>
        <w:rPr>
          <w:rFonts w:ascii="宋体" w:hAnsi="宋体" w:cs="宋体"/>
          <w:color w:val="auto"/>
          <w:kern w:val="0"/>
          <w:sz w:val="24"/>
          <w:szCs w:val="24"/>
          <w:highlight w:val="none"/>
        </w:rPr>
        <w:t>19</w:t>
      </w:r>
      <w:r>
        <w:rPr>
          <w:rFonts w:hint="eastAsia" w:ascii="宋体" w:hAnsi="宋体" w:cs="宋体"/>
          <w:color w:val="auto"/>
          <w:kern w:val="0"/>
          <w:sz w:val="24"/>
          <w:szCs w:val="24"/>
          <w:highlight w:val="none"/>
        </w:rPr>
        <w:t>日</w:t>
      </w:r>
      <w:r>
        <w:rPr>
          <w:rFonts w:ascii="宋体" w:cs="宋体"/>
          <w:color w:val="auto"/>
          <w:kern w:val="0"/>
          <w:sz w:val="24"/>
          <w:szCs w:val="24"/>
          <w:highlight w:val="none"/>
        </w:rPr>
        <w:t> </w:t>
      </w:r>
      <w:r>
        <w:rPr>
          <w:rFonts w:ascii="宋体" w:cs="宋体"/>
          <w:color w:val="auto"/>
          <w:kern w:val="0"/>
          <w:sz w:val="24"/>
          <w:szCs w:val="24"/>
          <w:highlight w:val="none"/>
        </w:rPr>
        <w:br w:type="textWrapping"/>
      </w:r>
      <w:r>
        <w:rPr>
          <w:rFonts w:ascii="宋体" w:cs="宋体"/>
          <w:color w:val="auto"/>
          <w:kern w:val="0"/>
          <w:sz w:val="24"/>
          <w:szCs w:val="24"/>
          <w:highlight w:val="none"/>
        </w:rPr>
        <w:t> </w:t>
      </w: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line="420" w:lineRule="exact"/>
        <w:ind w:firstLine="5640" w:firstLineChars="2350"/>
        <w:jc w:val="left"/>
        <w:rPr>
          <w:rFonts w:ascii="宋体" w:cs="宋体"/>
          <w:color w:val="auto"/>
          <w:kern w:val="0"/>
          <w:sz w:val="24"/>
          <w:szCs w:val="24"/>
          <w:highlight w:val="none"/>
        </w:rPr>
      </w:pPr>
    </w:p>
    <w:p>
      <w:pPr>
        <w:widowControl/>
        <w:spacing w:before="100" w:beforeAutospacing="1" w:after="100" w:afterAutospacing="1"/>
        <w:rPr>
          <w:rFonts w:ascii="方正小标宋简体" w:hAnsi="宋体" w:eastAsia="方正小标宋简体" w:cs="宋体"/>
          <w:color w:val="auto"/>
          <w:kern w:val="0"/>
          <w:sz w:val="32"/>
          <w:szCs w:val="32"/>
          <w:highlight w:val="none"/>
        </w:rPr>
      </w:pPr>
      <w:r>
        <w:rPr>
          <w:rFonts w:hint="eastAsia" w:ascii="方正小标宋简体" w:hAnsi="宋体" w:eastAsia="方正小标宋简体" w:cs="宋体"/>
          <w:color w:val="auto"/>
          <w:kern w:val="0"/>
          <w:sz w:val="32"/>
          <w:szCs w:val="32"/>
          <w:highlight w:val="none"/>
        </w:rPr>
        <w:t>附件</w:t>
      </w:r>
      <w:r>
        <w:rPr>
          <w:rFonts w:ascii="方正小标宋简体" w:hAnsi="宋体" w:eastAsia="方正小标宋简体" w:cs="宋体"/>
          <w:color w:val="auto"/>
          <w:kern w:val="0"/>
          <w:sz w:val="32"/>
          <w:szCs w:val="32"/>
          <w:highlight w:val="none"/>
        </w:rPr>
        <w:t>1</w:t>
      </w:r>
      <w:r>
        <w:rPr>
          <w:rFonts w:hint="eastAsia" w:ascii="方正小标宋简体" w:hAnsi="宋体" w:eastAsia="方正小标宋简体" w:cs="宋体"/>
          <w:color w:val="auto"/>
          <w:kern w:val="0"/>
          <w:sz w:val="32"/>
          <w:szCs w:val="32"/>
          <w:highlight w:val="none"/>
        </w:rPr>
        <w:t>：</w:t>
      </w:r>
    </w:p>
    <w:p>
      <w:pPr>
        <w:widowControl/>
        <w:spacing w:before="100" w:beforeAutospacing="1" w:after="100" w:afterAutospacing="1"/>
        <w:jc w:val="center"/>
        <w:rPr>
          <w:rFonts w:ascii="宋体" w:cs="宋体"/>
          <w:color w:val="auto"/>
          <w:kern w:val="0"/>
          <w:sz w:val="24"/>
          <w:szCs w:val="24"/>
          <w:highlight w:val="none"/>
        </w:rPr>
      </w:pPr>
      <w:r>
        <w:rPr>
          <w:rFonts w:hint="eastAsia" w:ascii="方正小标宋简体" w:hAnsi="宋体" w:eastAsia="方正小标宋简体" w:cs="宋体"/>
          <w:color w:val="auto"/>
          <w:kern w:val="0"/>
          <w:sz w:val="36"/>
          <w:szCs w:val="36"/>
          <w:highlight w:val="none"/>
        </w:rPr>
        <w:t>淮阴工学院钢木门供货与安装询价报价明细表</w:t>
      </w:r>
    </w:p>
    <w:p>
      <w:pPr>
        <w:widowControl/>
        <w:spacing w:before="100" w:beforeAutospacing="1" w:after="100" w:afterAutospacing="1"/>
        <w:jc w:val="left"/>
        <w:rPr>
          <w:rFonts w:ascii="宋体" w:cs="宋体"/>
          <w:color w:val="auto"/>
          <w:kern w:val="0"/>
          <w:sz w:val="24"/>
          <w:szCs w:val="24"/>
          <w:highlight w:val="none"/>
        </w:rPr>
      </w:pPr>
      <w:r>
        <w:rPr>
          <w:rFonts w:ascii="宋体" w:cs="宋体"/>
          <w:color w:val="auto"/>
          <w:kern w:val="0"/>
          <w:sz w:val="24"/>
          <w:szCs w:val="24"/>
          <w:highlight w:val="none"/>
        </w:rPr>
        <w:t>                                                                                 </w:t>
      </w:r>
      <w:r>
        <w:rPr>
          <w:rFonts w:hint="eastAsia" w:ascii="宋体" w:hAnsi="宋体" w:cs="宋体"/>
          <w:color w:val="auto"/>
          <w:kern w:val="0"/>
          <w:sz w:val="27"/>
          <w:szCs w:val="27"/>
          <w:highlight w:val="none"/>
        </w:rPr>
        <w:t>单位</w:t>
      </w:r>
      <w:r>
        <w:rPr>
          <w:rFonts w:ascii="宋体" w:hAnsi="宋体" w:cs="宋体"/>
          <w:color w:val="auto"/>
          <w:kern w:val="0"/>
          <w:sz w:val="27"/>
          <w:szCs w:val="27"/>
          <w:highlight w:val="none"/>
        </w:rPr>
        <w:t>:</w:t>
      </w:r>
      <w:r>
        <w:rPr>
          <w:rFonts w:hint="eastAsia" w:ascii="宋体" w:hAnsi="宋体" w:cs="宋体"/>
          <w:color w:val="auto"/>
          <w:kern w:val="0"/>
          <w:sz w:val="27"/>
          <w:szCs w:val="27"/>
          <w:highlight w:val="none"/>
        </w:rPr>
        <w:t>人民币</w:t>
      </w:r>
      <w:r>
        <w:rPr>
          <w:rFonts w:ascii="宋体" w:hAnsi="宋体" w:cs="宋体"/>
          <w:color w:val="auto"/>
          <w:kern w:val="0"/>
          <w:sz w:val="27"/>
          <w:szCs w:val="27"/>
          <w:highlight w:val="none"/>
        </w:rPr>
        <w:t>/</w:t>
      </w:r>
      <w:r>
        <w:rPr>
          <w:rFonts w:hint="eastAsia" w:ascii="宋体" w:hAnsi="宋体" w:cs="宋体"/>
          <w:color w:val="auto"/>
          <w:kern w:val="0"/>
          <w:sz w:val="27"/>
          <w:szCs w:val="27"/>
          <w:highlight w:val="none"/>
        </w:rPr>
        <w:t>元</w:t>
      </w:r>
    </w:p>
    <w:tbl>
      <w:tblPr>
        <w:tblStyle w:val="8"/>
        <w:tblW w:w="8980" w:type="dxa"/>
        <w:jc w:val="center"/>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70"/>
        <w:gridCol w:w="1903"/>
        <w:gridCol w:w="1110"/>
        <w:gridCol w:w="2524"/>
        <w:gridCol w:w="1349"/>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50" w:hRule="atLeast"/>
          <w:tblCellSpacing w:w="0" w:type="dxa"/>
          <w:jc w:val="center"/>
        </w:trPr>
        <w:tc>
          <w:tcPr>
            <w:tcW w:w="470" w:type="dxa"/>
            <w:noWrap/>
            <w:vAlign w:val="center"/>
          </w:tcPr>
          <w:p>
            <w:pPr>
              <w:widowControl/>
              <w:jc w:val="center"/>
              <w:rPr>
                <w:rFonts w:ascii="宋体" w:cs="宋体"/>
                <w:color w:val="auto"/>
                <w:kern w:val="0"/>
                <w:szCs w:val="21"/>
                <w:highlight w:val="none"/>
              </w:rPr>
            </w:pPr>
            <w:r>
              <w:rPr>
                <w:rFonts w:hint="eastAsia" w:ascii="宋体" w:hAnsi="宋体" w:cs="宋体"/>
                <w:color w:val="auto"/>
                <w:kern w:val="0"/>
                <w:szCs w:val="21"/>
                <w:highlight w:val="none"/>
              </w:rPr>
              <w:t>序号</w:t>
            </w:r>
          </w:p>
        </w:tc>
        <w:tc>
          <w:tcPr>
            <w:tcW w:w="1903" w:type="dxa"/>
            <w:vAlign w:val="center"/>
          </w:tcPr>
          <w:p>
            <w:pPr>
              <w:widowControl/>
              <w:jc w:val="center"/>
              <w:rPr>
                <w:rFonts w:ascii="宋体" w:cs="宋体"/>
                <w:color w:val="auto"/>
                <w:kern w:val="0"/>
                <w:szCs w:val="21"/>
                <w:highlight w:val="none"/>
              </w:rPr>
            </w:pPr>
            <w:r>
              <w:rPr>
                <w:rFonts w:hint="eastAsia" w:ascii="宋体" w:hAnsi="宋体" w:cs="宋体"/>
                <w:color w:val="auto"/>
                <w:kern w:val="0"/>
                <w:szCs w:val="21"/>
                <w:highlight w:val="none"/>
              </w:rPr>
              <w:t>名称与品牌</w:t>
            </w:r>
          </w:p>
        </w:tc>
        <w:tc>
          <w:tcPr>
            <w:tcW w:w="1110" w:type="dxa"/>
            <w:vAlign w:val="center"/>
          </w:tcPr>
          <w:p>
            <w:pPr>
              <w:widowControl/>
              <w:jc w:val="center"/>
              <w:rPr>
                <w:rFonts w:ascii="宋体" w:cs="宋体"/>
                <w:color w:val="auto"/>
                <w:kern w:val="0"/>
                <w:szCs w:val="21"/>
                <w:highlight w:val="none"/>
              </w:rPr>
            </w:pPr>
            <w:r>
              <w:rPr>
                <w:rFonts w:hint="eastAsia" w:ascii="宋体" w:cs="宋体"/>
                <w:color w:val="auto"/>
                <w:kern w:val="0"/>
                <w:szCs w:val="21"/>
                <w:highlight w:val="none"/>
              </w:rPr>
              <w:t>数量</w:t>
            </w:r>
          </w:p>
        </w:tc>
        <w:tc>
          <w:tcPr>
            <w:tcW w:w="2524" w:type="dxa"/>
            <w:vAlign w:val="center"/>
          </w:tcPr>
          <w:p>
            <w:pPr>
              <w:widowControl/>
              <w:jc w:val="center"/>
              <w:rPr>
                <w:rFonts w:ascii="宋体" w:cs="宋体"/>
                <w:color w:val="auto"/>
                <w:kern w:val="0"/>
                <w:szCs w:val="21"/>
                <w:highlight w:val="none"/>
              </w:rPr>
            </w:pPr>
            <w:r>
              <w:rPr>
                <w:rFonts w:hint="eastAsia" w:ascii="宋体" w:hAnsi="宋体" w:cs="宋体"/>
                <w:color w:val="auto"/>
                <w:kern w:val="0"/>
                <w:szCs w:val="21"/>
                <w:highlight w:val="none"/>
              </w:rPr>
              <w:t>品牌、规格</w:t>
            </w:r>
          </w:p>
        </w:tc>
        <w:tc>
          <w:tcPr>
            <w:tcW w:w="1349" w:type="dxa"/>
            <w:vAlign w:val="center"/>
          </w:tcPr>
          <w:p>
            <w:pPr>
              <w:widowControl/>
              <w:jc w:val="center"/>
              <w:rPr>
                <w:rFonts w:ascii="宋体" w:cs="宋体"/>
                <w:color w:val="auto"/>
                <w:kern w:val="0"/>
                <w:szCs w:val="21"/>
                <w:highlight w:val="none"/>
              </w:rPr>
            </w:pPr>
            <w:r>
              <w:rPr>
                <w:rFonts w:hint="eastAsia" w:ascii="宋体" w:hAnsi="宋体" w:cs="宋体"/>
                <w:color w:val="auto"/>
                <w:kern w:val="0"/>
                <w:szCs w:val="21"/>
                <w:highlight w:val="none"/>
              </w:rPr>
              <w:t>产地、生产厂家、生产日期</w:t>
            </w:r>
          </w:p>
        </w:tc>
        <w:tc>
          <w:tcPr>
            <w:tcW w:w="1624" w:type="dxa"/>
            <w:vAlign w:val="center"/>
          </w:tcPr>
          <w:p>
            <w:pPr>
              <w:widowControl/>
              <w:jc w:val="center"/>
              <w:rPr>
                <w:rFonts w:ascii="宋体" w:cs="宋体"/>
                <w:color w:val="auto"/>
                <w:kern w:val="0"/>
                <w:szCs w:val="21"/>
                <w:highlight w:val="none"/>
              </w:rPr>
            </w:pPr>
            <w:r>
              <w:rPr>
                <w:rFonts w:hint="eastAsia" w:ascii="宋体" w:hAnsi="宋体" w:cs="宋体"/>
                <w:color w:val="auto"/>
                <w:kern w:val="0"/>
                <w:szCs w:val="21"/>
                <w:highlight w:val="none"/>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06" w:hRule="atLeast"/>
          <w:tblCellSpacing w:w="0" w:type="dxa"/>
          <w:jc w:val="center"/>
        </w:trPr>
        <w:tc>
          <w:tcPr>
            <w:tcW w:w="470" w:type="dxa"/>
            <w:vAlign w:val="center"/>
          </w:tcPr>
          <w:p>
            <w:pPr>
              <w:widowControl/>
              <w:spacing w:line="165" w:lineRule="atLeast"/>
              <w:ind w:firstLine="210" w:firstLineChars="100"/>
              <w:rPr>
                <w:rFonts w:ascii="宋体" w:cs="宋体"/>
                <w:color w:val="auto"/>
                <w:kern w:val="0"/>
                <w:szCs w:val="21"/>
                <w:highlight w:val="none"/>
              </w:rPr>
            </w:pPr>
            <w:r>
              <w:rPr>
                <w:rFonts w:ascii="宋体" w:hAnsi="宋体" w:cs="宋体"/>
                <w:color w:val="auto"/>
                <w:kern w:val="0"/>
                <w:szCs w:val="21"/>
                <w:highlight w:val="none"/>
              </w:rPr>
              <w:t>1</w:t>
            </w:r>
          </w:p>
        </w:tc>
        <w:tc>
          <w:tcPr>
            <w:tcW w:w="1903" w:type="dxa"/>
            <w:vAlign w:val="center"/>
          </w:tcPr>
          <w:p>
            <w:pPr>
              <w:widowControl/>
              <w:spacing w:line="165" w:lineRule="atLeast"/>
              <w:jc w:val="left"/>
              <w:rPr>
                <w:rFonts w:ascii="宋体" w:cs="宋体"/>
                <w:color w:val="auto"/>
                <w:kern w:val="0"/>
                <w:sz w:val="24"/>
                <w:szCs w:val="24"/>
                <w:highlight w:val="none"/>
              </w:rPr>
            </w:pPr>
            <w:r>
              <w:rPr>
                <w:rFonts w:hint="eastAsia" w:ascii="宋体" w:hAnsi="宋体" w:cs="宋体"/>
                <w:color w:val="auto"/>
                <w:kern w:val="0"/>
                <w:sz w:val="24"/>
                <w:szCs w:val="24"/>
                <w:highlight w:val="none"/>
              </w:rPr>
              <w:t>钢木复合烤漆门</w:t>
            </w:r>
          </w:p>
        </w:tc>
        <w:tc>
          <w:tcPr>
            <w:tcW w:w="1110" w:type="dxa"/>
            <w:vAlign w:val="center"/>
          </w:tcPr>
          <w:p>
            <w:pPr>
              <w:widowControl/>
              <w:spacing w:line="165" w:lineRule="atLeast"/>
              <w:ind w:firstLine="210" w:firstLineChars="100"/>
              <w:jc w:val="left"/>
              <w:rPr>
                <w:rFonts w:ascii="宋体"/>
                <w:bCs/>
                <w:color w:val="auto"/>
                <w:szCs w:val="21"/>
                <w:highlight w:val="none"/>
              </w:rPr>
            </w:pPr>
            <w:r>
              <w:rPr>
                <w:rFonts w:ascii="宋体"/>
                <w:bCs/>
                <w:color w:val="auto"/>
                <w:szCs w:val="21"/>
                <w:highlight w:val="none"/>
              </w:rPr>
              <w:t>265</w:t>
            </w:r>
          </w:p>
        </w:tc>
        <w:tc>
          <w:tcPr>
            <w:tcW w:w="2524" w:type="dxa"/>
            <w:vAlign w:val="center"/>
          </w:tcPr>
          <w:p>
            <w:pPr>
              <w:widowControl/>
              <w:spacing w:line="165" w:lineRule="atLeast"/>
              <w:jc w:val="left"/>
              <w:rPr>
                <w:rFonts w:ascii="宋体" w:cs="宋体"/>
                <w:color w:val="auto"/>
                <w:kern w:val="0"/>
                <w:sz w:val="24"/>
                <w:szCs w:val="24"/>
                <w:highlight w:val="none"/>
              </w:rPr>
            </w:pPr>
          </w:p>
        </w:tc>
        <w:tc>
          <w:tcPr>
            <w:tcW w:w="1349" w:type="dxa"/>
            <w:vAlign w:val="center"/>
          </w:tcPr>
          <w:p>
            <w:pPr>
              <w:widowControl/>
              <w:spacing w:line="165" w:lineRule="atLeast"/>
              <w:jc w:val="left"/>
              <w:rPr>
                <w:rFonts w:cs="Calibri"/>
                <w:color w:val="auto"/>
                <w:kern w:val="0"/>
                <w:szCs w:val="21"/>
                <w:highlight w:val="none"/>
              </w:rPr>
            </w:pPr>
          </w:p>
        </w:tc>
        <w:tc>
          <w:tcPr>
            <w:tcW w:w="1624" w:type="dxa"/>
            <w:vAlign w:val="center"/>
          </w:tcPr>
          <w:p>
            <w:pPr>
              <w:widowControl/>
              <w:spacing w:line="165" w:lineRule="atLeast"/>
              <w:jc w:val="left"/>
              <w:rPr>
                <w:rFonts w:ascii="宋体" w:cs="宋体"/>
                <w:color w:val="auto"/>
                <w:kern w:val="0"/>
                <w:szCs w:val="21"/>
                <w:highlight w:val="none"/>
              </w:rPr>
            </w:pPr>
          </w:p>
          <w:p>
            <w:pPr>
              <w:widowControl/>
              <w:spacing w:line="165" w:lineRule="atLeast"/>
              <w:jc w:val="left"/>
              <w:rPr>
                <w:rFonts w:ascii="宋体" w:cs="宋体"/>
                <w:color w:val="auto"/>
                <w:kern w:val="0"/>
                <w:szCs w:val="21"/>
                <w:highlight w:val="none"/>
              </w:rPr>
            </w:pPr>
          </w:p>
          <w:p>
            <w:pPr>
              <w:widowControl/>
              <w:spacing w:line="165" w:lineRule="atLeast"/>
              <w:jc w:val="left"/>
              <w:rPr>
                <w:rFonts w:ascii="宋体" w:cs="宋体"/>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20" w:hRule="atLeast"/>
          <w:tblCellSpacing w:w="0" w:type="dxa"/>
          <w:jc w:val="center"/>
        </w:trPr>
        <w:tc>
          <w:tcPr>
            <w:tcW w:w="470" w:type="dxa"/>
            <w:vAlign w:val="center"/>
          </w:tcPr>
          <w:p>
            <w:pPr>
              <w:widowControl/>
              <w:spacing w:line="165" w:lineRule="atLeast"/>
              <w:ind w:firstLine="210" w:firstLineChars="100"/>
              <w:rPr>
                <w:rFonts w:ascii="宋体" w:cs="宋体"/>
                <w:color w:val="auto"/>
                <w:kern w:val="0"/>
                <w:szCs w:val="21"/>
                <w:highlight w:val="none"/>
              </w:rPr>
            </w:pPr>
            <w:r>
              <w:rPr>
                <w:rFonts w:ascii="宋体" w:hAnsi="宋体" w:cs="宋体"/>
                <w:color w:val="auto"/>
                <w:kern w:val="0"/>
                <w:szCs w:val="21"/>
                <w:highlight w:val="none"/>
              </w:rPr>
              <w:t>2</w:t>
            </w:r>
          </w:p>
        </w:tc>
        <w:tc>
          <w:tcPr>
            <w:tcW w:w="1903" w:type="dxa"/>
            <w:vAlign w:val="center"/>
          </w:tcPr>
          <w:p>
            <w:pPr>
              <w:widowControl/>
              <w:spacing w:line="165" w:lineRule="atLeast"/>
              <w:jc w:val="left"/>
              <w:rPr>
                <w:rFonts w:ascii="宋体" w:cs="宋体"/>
                <w:color w:val="auto"/>
                <w:kern w:val="0"/>
                <w:sz w:val="24"/>
                <w:szCs w:val="24"/>
                <w:highlight w:val="none"/>
              </w:rPr>
            </w:pPr>
            <w:r>
              <w:rPr>
                <w:rFonts w:hint="eastAsia" w:ascii="宋体" w:cs="宋体"/>
                <w:color w:val="auto"/>
                <w:kern w:val="0"/>
                <w:sz w:val="24"/>
                <w:szCs w:val="24"/>
                <w:highlight w:val="none"/>
              </w:rPr>
              <w:t>锁具</w:t>
            </w:r>
          </w:p>
        </w:tc>
        <w:tc>
          <w:tcPr>
            <w:tcW w:w="1110" w:type="dxa"/>
            <w:vAlign w:val="center"/>
          </w:tcPr>
          <w:p>
            <w:pPr>
              <w:widowControl/>
              <w:spacing w:line="165" w:lineRule="atLeast"/>
              <w:jc w:val="left"/>
              <w:rPr>
                <w:rFonts w:ascii="宋体" w:cs="宋体"/>
                <w:color w:val="auto"/>
                <w:kern w:val="0"/>
                <w:szCs w:val="21"/>
                <w:highlight w:val="none"/>
              </w:rPr>
            </w:pPr>
            <w:r>
              <w:rPr>
                <w:rFonts w:ascii="宋体" w:cs="宋体"/>
                <w:color w:val="auto"/>
                <w:kern w:val="0"/>
                <w:szCs w:val="21"/>
                <w:highlight w:val="none"/>
              </w:rPr>
              <w:t xml:space="preserve">  264</w:t>
            </w:r>
          </w:p>
        </w:tc>
        <w:tc>
          <w:tcPr>
            <w:tcW w:w="2524" w:type="dxa"/>
            <w:vAlign w:val="center"/>
          </w:tcPr>
          <w:p>
            <w:pPr>
              <w:widowControl/>
              <w:spacing w:line="165" w:lineRule="atLeast"/>
              <w:jc w:val="left"/>
              <w:rPr>
                <w:rFonts w:ascii="宋体" w:cs="宋体"/>
                <w:color w:val="auto"/>
                <w:kern w:val="0"/>
                <w:sz w:val="24"/>
                <w:szCs w:val="24"/>
                <w:highlight w:val="none"/>
              </w:rPr>
            </w:pPr>
          </w:p>
        </w:tc>
        <w:tc>
          <w:tcPr>
            <w:tcW w:w="1349" w:type="dxa"/>
            <w:vAlign w:val="center"/>
          </w:tcPr>
          <w:p>
            <w:pPr>
              <w:widowControl/>
              <w:spacing w:line="165" w:lineRule="atLeast"/>
              <w:jc w:val="left"/>
              <w:rPr>
                <w:rFonts w:ascii="宋体" w:cs="宋体"/>
                <w:color w:val="auto"/>
                <w:kern w:val="0"/>
                <w:szCs w:val="21"/>
                <w:highlight w:val="none"/>
              </w:rPr>
            </w:pPr>
          </w:p>
        </w:tc>
        <w:tc>
          <w:tcPr>
            <w:tcW w:w="1624" w:type="dxa"/>
            <w:vAlign w:val="center"/>
          </w:tcPr>
          <w:p>
            <w:pPr>
              <w:widowControl/>
              <w:spacing w:line="165" w:lineRule="atLeast"/>
              <w:jc w:val="left"/>
              <w:rPr>
                <w:rFonts w:ascii="宋体" w:cs="宋体"/>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20" w:hRule="atLeast"/>
          <w:tblCellSpacing w:w="0" w:type="dxa"/>
          <w:jc w:val="center"/>
        </w:trPr>
        <w:tc>
          <w:tcPr>
            <w:tcW w:w="470" w:type="dxa"/>
            <w:vAlign w:val="center"/>
          </w:tcPr>
          <w:p>
            <w:pPr>
              <w:widowControl/>
              <w:jc w:val="center"/>
              <w:rPr>
                <w:rFonts w:ascii="宋体" w:cs="宋体"/>
                <w:color w:val="auto"/>
                <w:kern w:val="0"/>
                <w:szCs w:val="21"/>
                <w:highlight w:val="none"/>
              </w:rPr>
            </w:pPr>
            <w:r>
              <w:rPr>
                <w:rFonts w:ascii="宋体" w:cs="宋体"/>
                <w:color w:val="auto"/>
                <w:kern w:val="0"/>
                <w:szCs w:val="21"/>
                <w:highlight w:val="none"/>
              </w:rPr>
              <w:t>3</w:t>
            </w:r>
          </w:p>
        </w:tc>
        <w:tc>
          <w:tcPr>
            <w:tcW w:w="1903" w:type="dxa"/>
            <w:vAlign w:val="center"/>
          </w:tcPr>
          <w:p>
            <w:pPr>
              <w:widowControl/>
              <w:spacing w:line="165" w:lineRule="atLeast"/>
              <w:jc w:val="left"/>
              <w:rPr>
                <w:rFonts w:ascii="宋体" w:cs="宋体"/>
                <w:color w:val="auto"/>
                <w:kern w:val="0"/>
                <w:sz w:val="24"/>
                <w:szCs w:val="24"/>
                <w:highlight w:val="none"/>
              </w:rPr>
            </w:pPr>
            <w:r>
              <w:rPr>
                <w:rFonts w:hint="eastAsia" w:ascii="宋体" w:cs="宋体"/>
                <w:color w:val="auto"/>
                <w:kern w:val="0"/>
                <w:sz w:val="24"/>
                <w:szCs w:val="24"/>
                <w:highlight w:val="none"/>
              </w:rPr>
              <w:t>合页</w:t>
            </w:r>
          </w:p>
        </w:tc>
        <w:tc>
          <w:tcPr>
            <w:tcW w:w="1110" w:type="dxa"/>
            <w:vAlign w:val="center"/>
          </w:tcPr>
          <w:p>
            <w:pPr>
              <w:widowControl/>
              <w:spacing w:line="165" w:lineRule="atLeast"/>
              <w:ind w:firstLine="210" w:firstLineChars="100"/>
              <w:jc w:val="left"/>
              <w:rPr>
                <w:rFonts w:ascii="宋体"/>
                <w:bCs/>
                <w:color w:val="auto"/>
                <w:szCs w:val="21"/>
                <w:highlight w:val="none"/>
              </w:rPr>
            </w:pPr>
            <w:r>
              <w:rPr>
                <w:rFonts w:ascii="宋体"/>
                <w:bCs/>
                <w:color w:val="auto"/>
                <w:szCs w:val="21"/>
                <w:highlight w:val="none"/>
              </w:rPr>
              <w:t>792</w:t>
            </w:r>
          </w:p>
        </w:tc>
        <w:tc>
          <w:tcPr>
            <w:tcW w:w="2524" w:type="dxa"/>
            <w:vAlign w:val="center"/>
          </w:tcPr>
          <w:p>
            <w:pPr>
              <w:widowControl/>
              <w:spacing w:line="165" w:lineRule="atLeast"/>
              <w:jc w:val="left"/>
              <w:rPr>
                <w:rFonts w:ascii="宋体" w:cs="宋体"/>
                <w:color w:val="auto"/>
                <w:kern w:val="0"/>
                <w:sz w:val="18"/>
                <w:szCs w:val="18"/>
                <w:highlight w:val="none"/>
              </w:rPr>
            </w:pPr>
          </w:p>
        </w:tc>
        <w:tc>
          <w:tcPr>
            <w:tcW w:w="1349" w:type="dxa"/>
            <w:vAlign w:val="center"/>
          </w:tcPr>
          <w:p>
            <w:pPr>
              <w:widowControl/>
              <w:jc w:val="center"/>
              <w:rPr>
                <w:rFonts w:ascii="宋体" w:cs="宋体"/>
                <w:color w:val="auto"/>
                <w:kern w:val="0"/>
                <w:szCs w:val="21"/>
                <w:highlight w:val="none"/>
              </w:rPr>
            </w:pPr>
          </w:p>
        </w:tc>
        <w:tc>
          <w:tcPr>
            <w:tcW w:w="1624" w:type="dxa"/>
            <w:vAlign w:val="center"/>
          </w:tcPr>
          <w:p>
            <w:pPr>
              <w:widowControl/>
              <w:jc w:val="center"/>
              <w:rPr>
                <w:rFonts w:ascii="宋体" w:cs="宋体"/>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20" w:hRule="atLeast"/>
          <w:tblCellSpacing w:w="0" w:type="dxa"/>
          <w:jc w:val="center"/>
        </w:trPr>
        <w:tc>
          <w:tcPr>
            <w:tcW w:w="470" w:type="dxa"/>
            <w:vAlign w:val="center"/>
          </w:tcPr>
          <w:p>
            <w:pPr>
              <w:widowControl/>
              <w:spacing w:line="165" w:lineRule="atLeast"/>
              <w:ind w:firstLine="210" w:firstLineChars="100"/>
              <w:rPr>
                <w:rFonts w:ascii="宋体" w:cs="宋体"/>
                <w:color w:val="auto"/>
                <w:kern w:val="0"/>
                <w:szCs w:val="21"/>
                <w:highlight w:val="none"/>
              </w:rPr>
            </w:pPr>
            <w:r>
              <w:rPr>
                <w:rFonts w:ascii="宋体" w:cs="宋体"/>
                <w:color w:val="auto"/>
                <w:kern w:val="0"/>
                <w:szCs w:val="21"/>
                <w:highlight w:val="none"/>
              </w:rPr>
              <w:t>4</w:t>
            </w:r>
          </w:p>
        </w:tc>
        <w:tc>
          <w:tcPr>
            <w:tcW w:w="1903" w:type="dxa"/>
            <w:vAlign w:val="center"/>
          </w:tcPr>
          <w:p>
            <w:pPr>
              <w:widowControl/>
              <w:spacing w:line="165" w:lineRule="atLeast"/>
              <w:jc w:val="left"/>
              <w:rPr>
                <w:rFonts w:ascii="宋体" w:cs="宋体"/>
                <w:color w:val="auto"/>
                <w:kern w:val="0"/>
                <w:sz w:val="24"/>
                <w:szCs w:val="24"/>
                <w:highlight w:val="none"/>
              </w:rPr>
            </w:pPr>
            <w:r>
              <w:rPr>
                <w:rFonts w:hint="eastAsia" w:ascii="宋体" w:cs="宋体"/>
                <w:color w:val="auto"/>
                <w:kern w:val="0"/>
                <w:sz w:val="24"/>
                <w:szCs w:val="24"/>
                <w:highlight w:val="none"/>
              </w:rPr>
              <w:t>门吸</w:t>
            </w:r>
          </w:p>
        </w:tc>
        <w:tc>
          <w:tcPr>
            <w:tcW w:w="1110" w:type="dxa"/>
            <w:vAlign w:val="center"/>
          </w:tcPr>
          <w:p>
            <w:pPr>
              <w:widowControl/>
              <w:spacing w:line="165" w:lineRule="atLeast"/>
              <w:ind w:firstLine="210" w:firstLineChars="100"/>
              <w:jc w:val="left"/>
              <w:rPr>
                <w:rFonts w:ascii="宋体"/>
                <w:bCs/>
                <w:color w:val="auto"/>
                <w:szCs w:val="21"/>
                <w:highlight w:val="none"/>
              </w:rPr>
            </w:pPr>
            <w:r>
              <w:rPr>
                <w:rFonts w:ascii="宋体"/>
                <w:bCs/>
                <w:color w:val="auto"/>
                <w:szCs w:val="21"/>
                <w:highlight w:val="none"/>
              </w:rPr>
              <w:t>264</w:t>
            </w:r>
          </w:p>
        </w:tc>
        <w:tc>
          <w:tcPr>
            <w:tcW w:w="2524" w:type="dxa"/>
            <w:vAlign w:val="center"/>
          </w:tcPr>
          <w:p>
            <w:pPr>
              <w:widowControl/>
              <w:spacing w:line="165" w:lineRule="atLeast"/>
              <w:jc w:val="left"/>
              <w:rPr>
                <w:rFonts w:ascii="宋体" w:cs="宋体"/>
                <w:color w:val="auto"/>
                <w:kern w:val="0"/>
                <w:sz w:val="24"/>
                <w:szCs w:val="24"/>
                <w:highlight w:val="none"/>
              </w:rPr>
            </w:pPr>
          </w:p>
        </w:tc>
        <w:tc>
          <w:tcPr>
            <w:tcW w:w="1349" w:type="dxa"/>
            <w:vAlign w:val="center"/>
          </w:tcPr>
          <w:p>
            <w:pPr>
              <w:widowControl/>
              <w:spacing w:line="165" w:lineRule="atLeast"/>
              <w:jc w:val="left"/>
              <w:rPr>
                <w:rFonts w:cs="Calibri"/>
                <w:color w:val="auto"/>
                <w:kern w:val="0"/>
                <w:szCs w:val="21"/>
                <w:highlight w:val="none"/>
              </w:rPr>
            </w:pPr>
          </w:p>
        </w:tc>
        <w:tc>
          <w:tcPr>
            <w:tcW w:w="1624" w:type="dxa"/>
            <w:vAlign w:val="center"/>
          </w:tcPr>
          <w:p>
            <w:pPr>
              <w:widowControl/>
              <w:spacing w:line="165" w:lineRule="atLeast"/>
              <w:jc w:val="left"/>
              <w:rPr>
                <w:rFonts w:ascii="宋体" w:cs="宋体"/>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20" w:hRule="atLeast"/>
          <w:tblCellSpacing w:w="0" w:type="dxa"/>
          <w:jc w:val="center"/>
        </w:trPr>
        <w:tc>
          <w:tcPr>
            <w:tcW w:w="8980" w:type="dxa"/>
            <w:gridSpan w:val="6"/>
            <w:vAlign w:val="center"/>
          </w:tcPr>
          <w:p>
            <w:pPr>
              <w:widowControl/>
              <w:spacing w:line="165" w:lineRule="atLeast"/>
              <w:jc w:val="left"/>
              <w:rPr>
                <w:rFonts w:ascii="宋体" w:cs="宋体"/>
                <w:color w:val="auto"/>
                <w:kern w:val="0"/>
                <w:szCs w:val="21"/>
                <w:highlight w:val="none"/>
              </w:rPr>
            </w:pPr>
            <w:r>
              <w:rPr>
                <w:rFonts w:hint="eastAsia" w:cs="Calibri"/>
                <w:color w:val="auto"/>
                <w:kern w:val="0"/>
                <w:szCs w:val="21"/>
                <w:highlight w:val="none"/>
              </w:rPr>
              <w:t>总价：</w:t>
            </w:r>
          </w:p>
        </w:tc>
      </w:tr>
    </w:tbl>
    <w:p>
      <w:pPr>
        <w:widowControl/>
        <w:spacing w:before="100" w:beforeAutospacing="1" w:after="100" w:afterAutospacing="1"/>
        <w:jc w:val="left"/>
        <w:rPr>
          <w:rFonts w:ascii="宋体" w:cs="宋体"/>
          <w:color w:val="auto"/>
          <w:kern w:val="0"/>
          <w:sz w:val="24"/>
          <w:szCs w:val="24"/>
          <w:highlight w:val="none"/>
        </w:rPr>
      </w:pPr>
      <w:r>
        <w:rPr>
          <w:rFonts w:hint="eastAsia" w:ascii="宋体" w:hAnsi="宋体" w:cs="宋体"/>
          <w:bCs/>
          <w:color w:val="auto"/>
          <w:kern w:val="0"/>
          <w:sz w:val="24"/>
          <w:szCs w:val="24"/>
          <w:highlight w:val="none"/>
        </w:rPr>
        <w:t>备注：</w:t>
      </w:r>
      <w:r>
        <w:rPr>
          <w:rFonts w:hint="eastAsia" w:ascii="宋体" w:hAnsi="宋体" w:cs="宋体"/>
          <w:color w:val="auto"/>
          <w:kern w:val="0"/>
          <w:sz w:val="24"/>
          <w:szCs w:val="24"/>
          <w:highlight w:val="none"/>
        </w:rPr>
        <w:t>投标报价是与采购项目有关的全部费用的价格之和，</w:t>
      </w:r>
      <w:r>
        <w:rPr>
          <w:rFonts w:hint="eastAsia" w:ascii="宋体" w:hAnsi="宋体" w:cs="宋体"/>
          <w:color w:val="auto"/>
          <w:kern w:val="0"/>
          <w:sz w:val="24"/>
          <w:szCs w:val="24"/>
          <w:highlight w:val="none"/>
        </w:rPr>
        <w:t>包括但不限于检测送检费用</w:t>
      </w:r>
      <w:r>
        <w:rPr>
          <w:rFonts w:hint="eastAsia" w:ascii="宋体" w:hAnsi="宋体" w:cs="宋体"/>
          <w:color w:val="auto"/>
          <w:kern w:val="0"/>
          <w:sz w:val="24"/>
          <w:szCs w:val="24"/>
          <w:highlight w:val="none"/>
        </w:rPr>
        <w:t>，以后不得追加任何费用。</w:t>
      </w:r>
      <w:r>
        <w:rPr>
          <w:rFonts w:ascii="宋体" w:cs="宋体"/>
          <w:color w:val="auto"/>
          <w:kern w:val="0"/>
          <w:sz w:val="24"/>
          <w:szCs w:val="24"/>
          <w:highlight w:val="none"/>
        </w:rPr>
        <w:t> </w:t>
      </w:r>
    </w:p>
    <w:p>
      <w:pPr>
        <w:widowControl/>
        <w:spacing w:before="100" w:beforeAutospacing="1" w:after="100" w:afterAutospacing="1"/>
        <w:ind w:right="480"/>
        <w:rPr>
          <w:rFonts w:ascii="宋体" w:cs="宋体"/>
          <w:color w:val="auto"/>
          <w:kern w:val="0"/>
          <w:sz w:val="24"/>
          <w:szCs w:val="24"/>
          <w:highlight w:val="none"/>
        </w:rPr>
      </w:pPr>
      <w:r>
        <w:rPr>
          <w:rFonts w:hint="eastAsia" w:ascii="宋体" w:hAnsi="宋体" w:cs="宋体"/>
          <w:color w:val="auto"/>
          <w:kern w:val="0"/>
          <w:sz w:val="24"/>
          <w:szCs w:val="24"/>
          <w:highlight w:val="none"/>
        </w:rPr>
        <w:t>投标人：</w:t>
      </w:r>
      <w:r>
        <w:rPr>
          <w:rFonts w:hint="eastAsia" w:ascii="宋体" w:hAnsi="宋体" w:cs="宋体"/>
          <w:color w:val="auto"/>
          <w:kern w:val="0"/>
          <w:sz w:val="24"/>
          <w:szCs w:val="24"/>
          <w:highlight w:val="none"/>
          <w:u w:val="single"/>
        </w:rPr>
        <w:t>（加盖公章）</w:t>
      </w:r>
    </w:p>
    <w:p>
      <w:pPr>
        <w:widowControl/>
        <w:spacing w:before="100" w:beforeAutospacing="1" w:after="100" w:afterAutospacing="1"/>
        <w:ind w:right="480"/>
        <w:rPr>
          <w:rFonts w:ascii="宋体" w:cs="宋体"/>
          <w:color w:val="auto"/>
          <w:kern w:val="0"/>
          <w:sz w:val="24"/>
          <w:szCs w:val="24"/>
          <w:highlight w:val="none"/>
        </w:rPr>
      </w:pPr>
    </w:p>
    <w:p>
      <w:pPr>
        <w:widowControl/>
        <w:spacing w:before="100" w:beforeAutospacing="1" w:after="100" w:afterAutospacing="1"/>
        <w:ind w:right="480"/>
        <w:rPr>
          <w:rFonts w:ascii="宋体" w:cs="宋体"/>
          <w:color w:val="auto"/>
          <w:kern w:val="0"/>
          <w:sz w:val="24"/>
          <w:szCs w:val="24"/>
          <w:highlight w:val="none"/>
        </w:rPr>
      </w:pPr>
      <w:r>
        <w:rPr>
          <w:rFonts w:hint="eastAsia" w:ascii="宋体" w:hAnsi="宋体" w:cs="宋体"/>
          <w:color w:val="auto"/>
          <w:kern w:val="0"/>
          <w:sz w:val="24"/>
          <w:szCs w:val="24"/>
          <w:highlight w:val="none"/>
        </w:rPr>
        <w:t>法定代表人或其授权委托人（签章）：</w:t>
      </w:r>
      <w:r>
        <w:rPr>
          <w:rFonts w:ascii="宋体" w:cs="宋体"/>
          <w:color w:val="auto"/>
          <w:kern w:val="0"/>
          <w:sz w:val="24"/>
          <w:szCs w:val="24"/>
          <w:highlight w:val="none"/>
        </w:rPr>
        <w:t> </w:t>
      </w:r>
    </w:p>
    <w:p>
      <w:pPr>
        <w:widowControl/>
        <w:spacing w:before="100" w:beforeAutospacing="1" w:after="100" w:afterAutospacing="1"/>
        <w:ind w:right="240"/>
        <w:rPr>
          <w:rFonts w:ascii="宋体" w:cs="宋体"/>
          <w:color w:val="auto"/>
          <w:kern w:val="0"/>
          <w:sz w:val="24"/>
          <w:szCs w:val="24"/>
          <w:highlight w:val="none"/>
        </w:rPr>
      </w:pPr>
    </w:p>
    <w:p>
      <w:pPr>
        <w:widowControl/>
        <w:spacing w:before="100" w:beforeAutospacing="1" w:after="100" w:afterAutospacing="1"/>
        <w:ind w:right="240"/>
        <w:rPr>
          <w:rFonts w:ascii="宋体" w:cs="宋体"/>
          <w:color w:val="auto"/>
          <w:kern w:val="0"/>
          <w:sz w:val="24"/>
          <w:szCs w:val="24"/>
          <w:highlight w:val="none"/>
        </w:rPr>
      </w:pPr>
      <w:r>
        <w:rPr>
          <w:rFonts w:hint="eastAsia" w:ascii="宋体" w:cs="宋体"/>
          <w:color w:val="auto"/>
          <w:kern w:val="0"/>
          <w:sz w:val="24"/>
          <w:szCs w:val="24"/>
          <w:highlight w:val="none"/>
        </w:rPr>
        <w:t>联系电话：</w:t>
      </w:r>
      <w:r>
        <w:rPr>
          <w:rFonts w:ascii="宋体" w:cs="宋体"/>
          <w:color w:val="auto"/>
          <w:kern w:val="0"/>
          <w:sz w:val="24"/>
          <w:szCs w:val="24"/>
          <w:highlight w:val="none"/>
        </w:rPr>
        <w:br w:type="textWrapping"/>
      </w:r>
      <w:r>
        <w:rPr>
          <w:rFonts w:ascii="宋体" w:cs="宋体"/>
          <w:color w:val="auto"/>
          <w:kern w:val="0"/>
          <w:sz w:val="24"/>
          <w:szCs w:val="24"/>
          <w:highlight w:val="none"/>
        </w:rPr>
        <w:t> </w:t>
      </w:r>
      <w:r>
        <w:rPr>
          <w:rFonts w:ascii="宋体" w:cs="宋体"/>
          <w:color w:val="auto"/>
          <w:kern w:val="0"/>
          <w:sz w:val="24"/>
          <w:szCs w:val="24"/>
          <w:highlight w:val="none"/>
        </w:rPr>
        <w:br w:type="textWrapping"/>
      </w:r>
      <w:r>
        <w:rPr>
          <w:rFonts w:hint="eastAsia" w:ascii="宋体" w:cs="宋体"/>
          <w:color w:val="auto"/>
          <w:kern w:val="0"/>
          <w:sz w:val="24"/>
          <w:szCs w:val="24"/>
          <w:highlight w:val="none"/>
        </w:rPr>
        <w:t>日期：</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年</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月</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日</w:t>
      </w:r>
    </w:p>
    <w:p>
      <w:pPr>
        <w:widowControl/>
        <w:spacing w:before="100" w:beforeAutospacing="1" w:after="100" w:afterAutospacing="1"/>
        <w:jc w:val="left"/>
        <w:rPr>
          <w:rFonts w:ascii="宋体" w:cs="宋体"/>
          <w:color w:val="auto"/>
          <w:kern w:val="0"/>
          <w:sz w:val="24"/>
          <w:szCs w:val="24"/>
          <w:highlight w:val="none"/>
        </w:rPr>
      </w:pPr>
    </w:p>
    <w:p>
      <w:pPr>
        <w:widowControl/>
        <w:spacing w:before="100" w:beforeAutospacing="1" w:after="100" w:afterAutospacing="1"/>
        <w:rPr>
          <w:rFonts w:ascii="方正小标宋简体" w:hAnsi="宋体" w:eastAsia="方正小标宋简体" w:cs="宋体"/>
          <w:color w:val="auto"/>
          <w:kern w:val="0"/>
          <w:sz w:val="32"/>
          <w:szCs w:val="32"/>
          <w:highlight w:val="none"/>
        </w:rPr>
      </w:pPr>
    </w:p>
    <w:p>
      <w:pPr>
        <w:widowControl/>
        <w:spacing w:before="100" w:beforeAutospacing="1" w:after="100" w:afterAutospacing="1"/>
        <w:rPr>
          <w:rFonts w:ascii="方正小标宋简体" w:hAnsi="宋体" w:eastAsia="方正小标宋简体" w:cs="宋体"/>
          <w:color w:val="auto"/>
          <w:kern w:val="0"/>
          <w:sz w:val="32"/>
          <w:szCs w:val="32"/>
          <w:highlight w:val="none"/>
        </w:rPr>
      </w:pPr>
    </w:p>
    <w:p>
      <w:pPr>
        <w:widowControl/>
        <w:spacing w:before="100" w:beforeAutospacing="1" w:after="100" w:afterAutospacing="1"/>
        <w:rPr>
          <w:rFonts w:ascii="方正小标宋简体" w:hAnsi="宋体" w:eastAsia="方正小标宋简体" w:cs="宋体"/>
          <w:color w:val="auto"/>
          <w:kern w:val="0"/>
          <w:sz w:val="32"/>
          <w:szCs w:val="32"/>
          <w:highlight w:val="none"/>
        </w:rPr>
      </w:pPr>
    </w:p>
    <w:p>
      <w:pPr>
        <w:widowControl/>
        <w:spacing w:before="100" w:beforeAutospacing="1" w:after="100" w:afterAutospacing="1"/>
        <w:rPr>
          <w:rFonts w:ascii="方正小标宋简体" w:hAnsi="宋体" w:eastAsia="方正小标宋简体" w:cs="宋体"/>
          <w:color w:val="auto"/>
          <w:kern w:val="0"/>
          <w:sz w:val="32"/>
          <w:szCs w:val="32"/>
          <w:highlight w:val="none"/>
        </w:rPr>
      </w:pPr>
      <w:r>
        <w:rPr>
          <w:rFonts w:hint="eastAsia" w:ascii="方正小标宋简体" w:hAnsi="宋体" w:eastAsia="方正小标宋简体" w:cs="宋体"/>
          <w:color w:val="auto"/>
          <w:kern w:val="0"/>
          <w:sz w:val="32"/>
          <w:szCs w:val="32"/>
          <w:highlight w:val="none"/>
        </w:rPr>
        <w:t>附件</w:t>
      </w:r>
      <w:r>
        <w:rPr>
          <w:rFonts w:ascii="方正小标宋简体" w:hAnsi="宋体" w:eastAsia="方正小标宋简体" w:cs="宋体"/>
          <w:color w:val="auto"/>
          <w:kern w:val="0"/>
          <w:sz w:val="32"/>
          <w:szCs w:val="32"/>
          <w:highlight w:val="none"/>
        </w:rPr>
        <w:t>2</w:t>
      </w:r>
      <w:r>
        <w:rPr>
          <w:rFonts w:hint="eastAsia" w:ascii="方正小标宋简体" w:hAnsi="宋体" w:eastAsia="方正小标宋简体" w:cs="宋体"/>
          <w:color w:val="auto"/>
          <w:kern w:val="0"/>
          <w:sz w:val="32"/>
          <w:szCs w:val="32"/>
          <w:highlight w:val="none"/>
        </w:rPr>
        <w:t>：</w:t>
      </w:r>
    </w:p>
    <w:p>
      <w:pPr>
        <w:widowControl/>
        <w:spacing w:before="100" w:beforeAutospacing="1" w:after="100" w:afterAutospacing="1"/>
        <w:jc w:val="center"/>
        <w:rPr>
          <w:rFonts w:ascii="宋体" w:cs="宋体"/>
          <w:color w:val="auto"/>
          <w:kern w:val="0"/>
          <w:sz w:val="32"/>
          <w:szCs w:val="32"/>
          <w:highlight w:val="none"/>
        </w:rPr>
      </w:pPr>
      <w:r>
        <w:rPr>
          <w:rFonts w:hint="eastAsia" w:ascii="方正小标宋简体" w:hAnsi="宋体" w:eastAsia="方正小标宋简体" w:cs="宋体"/>
          <w:color w:val="auto"/>
          <w:kern w:val="0"/>
          <w:sz w:val="32"/>
          <w:szCs w:val="32"/>
          <w:highlight w:val="none"/>
        </w:rPr>
        <w:t>淮阴工学院钢木门供货与安装询价</w:t>
      </w:r>
      <w:r>
        <w:rPr>
          <w:rFonts w:hint="eastAsia" w:ascii="方正小标宋简体" w:hAnsi="宋体" w:eastAsia="方正小标宋简体" w:cs="宋体"/>
          <w:color w:val="auto"/>
          <w:kern w:val="0"/>
          <w:sz w:val="32"/>
          <w:szCs w:val="32"/>
          <w:highlight w:val="none"/>
        </w:rPr>
        <w:t>工期、质量</w:t>
      </w:r>
      <w:r>
        <w:rPr>
          <w:rFonts w:hint="eastAsia" w:ascii="方正小标宋简体" w:hAnsi="宋体" w:eastAsia="方正小标宋简体" w:cs="宋体"/>
          <w:color w:val="auto"/>
          <w:kern w:val="0"/>
          <w:sz w:val="32"/>
          <w:szCs w:val="32"/>
          <w:highlight w:val="none"/>
        </w:rPr>
        <w:t>投标承诺书</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1.</w:t>
      </w:r>
      <w:r>
        <w:rPr>
          <w:rFonts w:hint="eastAsia" w:ascii="宋体" w:cs="宋体"/>
          <w:color w:val="auto"/>
          <w:kern w:val="0"/>
          <w:sz w:val="24"/>
          <w:szCs w:val="24"/>
          <w:highlight w:val="none"/>
        </w:rPr>
        <w:t>我公司承诺按照淮阴工学院要求在</w:t>
      </w:r>
      <w:r>
        <w:rPr>
          <w:rFonts w:ascii="宋体" w:cs="宋体"/>
          <w:color w:val="auto"/>
          <w:kern w:val="0"/>
          <w:sz w:val="24"/>
          <w:szCs w:val="24"/>
          <w:highlight w:val="none"/>
        </w:rPr>
        <w:t>2019</w:t>
      </w:r>
      <w:r>
        <w:rPr>
          <w:rFonts w:hint="eastAsia" w:ascii="宋体" w:cs="宋体"/>
          <w:color w:val="auto"/>
          <w:kern w:val="0"/>
          <w:sz w:val="24"/>
          <w:szCs w:val="24"/>
          <w:highlight w:val="none"/>
        </w:rPr>
        <w:t>年</w:t>
      </w:r>
      <w:r>
        <w:rPr>
          <w:rFonts w:ascii="宋体" w:cs="宋体"/>
          <w:color w:val="auto"/>
          <w:kern w:val="0"/>
          <w:sz w:val="24"/>
          <w:szCs w:val="24"/>
          <w:highlight w:val="none"/>
          <w:u w:val="single"/>
        </w:rPr>
        <w:t xml:space="preserve">       </w:t>
      </w:r>
      <w:r>
        <w:rPr>
          <w:rFonts w:hint="eastAsia" w:ascii="宋体" w:cs="宋体"/>
          <w:color w:val="auto"/>
          <w:kern w:val="0"/>
          <w:sz w:val="24"/>
          <w:szCs w:val="24"/>
          <w:highlight w:val="none"/>
        </w:rPr>
        <w:t>月</w:t>
      </w:r>
      <w:r>
        <w:rPr>
          <w:rFonts w:ascii="宋体" w:cs="宋体"/>
          <w:color w:val="auto"/>
          <w:kern w:val="0"/>
          <w:sz w:val="24"/>
          <w:szCs w:val="24"/>
          <w:highlight w:val="none"/>
          <w:u w:val="single"/>
        </w:rPr>
        <w:t xml:space="preserve">       </w:t>
      </w:r>
      <w:r>
        <w:rPr>
          <w:rFonts w:hint="eastAsia" w:ascii="宋体" w:cs="宋体"/>
          <w:color w:val="auto"/>
          <w:kern w:val="0"/>
          <w:sz w:val="24"/>
          <w:szCs w:val="24"/>
          <w:highlight w:val="none"/>
        </w:rPr>
        <w:t>日之前完成门套的安装，</w:t>
      </w:r>
      <w:r>
        <w:rPr>
          <w:rFonts w:ascii="宋体" w:cs="宋体"/>
          <w:color w:val="auto"/>
          <w:kern w:val="0"/>
          <w:sz w:val="24"/>
          <w:szCs w:val="24"/>
          <w:highlight w:val="none"/>
        </w:rPr>
        <w:t>2019</w:t>
      </w:r>
      <w:r>
        <w:rPr>
          <w:rFonts w:hint="eastAsia" w:ascii="宋体" w:cs="宋体"/>
          <w:color w:val="auto"/>
          <w:kern w:val="0"/>
          <w:sz w:val="24"/>
          <w:szCs w:val="24"/>
          <w:highlight w:val="none"/>
        </w:rPr>
        <w:t>年</w:t>
      </w:r>
      <w:r>
        <w:rPr>
          <w:rFonts w:ascii="宋体" w:cs="宋体"/>
          <w:color w:val="auto"/>
          <w:kern w:val="0"/>
          <w:sz w:val="24"/>
          <w:szCs w:val="24"/>
          <w:highlight w:val="none"/>
          <w:u w:val="single"/>
        </w:rPr>
        <w:t xml:space="preserve">      </w:t>
      </w:r>
      <w:r>
        <w:rPr>
          <w:rFonts w:hint="eastAsia" w:ascii="宋体" w:cs="宋体"/>
          <w:color w:val="auto"/>
          <w:kern w:val="0"/>
          <w:sz w:val="24"/>
          <w:szCs w:val="24"/>
          <w:highlight w:val="none"/>
        </w:rPr>
        <w:t>月</w:t>
      </w:r>
      <w:r>
        <w:rPr>
          <w:rFonts w:ascii="宋体" w:cs="宋体"/>
          <w:color w:val="auto"/>
          <w:kern w:val="0"/>
          <w:sz w:val="24"/>
          <w:szCs w:val="24"/>
          <w:highlight w:val="none"/>
          <w:u w:val="single"/>
        </w:rPr>
        <w:t xml:space="preserve">        </w:t>
      </w:r>
      <w:r>
        <w:rPr>
          <w:rFonts w:hint="eastAsia" w:ascii="宋体" w:cs="宋体"/>
          <w:color w:val="auto"/>
          <w:kern w:val="0"/>
          <w:sz w:val="24"/>
          <w:szCs w:val="24"/>
          <w:highlight w:val="none"/>
        </w:rPr>
        <w:t>日之前安装调试完毕。若不能按期完工，愿意按照合同接受淮阴工学院的处罚。</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w:t>
      </w:r>
      <w:r>
        <w:rPr>
          <w:rFonts w:hint="eastAsia" w:ascii="宋体" w:cs="宋体"/>
          <w:color w:val="auto"/>
          <w:kern w:val="0"/>
          <w:sz w:val="24"/>
          <w:szCs w:val="24"/>
          <w:highlight w:val="none"/>
        </w:rPr>
        <w:t>我公司承诺按照淮阴工学院询价文件中的质量与技术要求供货，若实际供货不满足要求，愿意按照合同接受处罚，拟提供的货物具体技术指标如下：</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2.1</w:t>
      </w:r>
      <w:r>
        <w:rPr>
          <w:rFonts w:hint="eastAsia" w:ascii="宋体" w:cs="宋体"/>
          <w:color w:val="auto"/>
          <w:kern w:val="0"/>
          <w:sz w:val="24"/>
          <w:szCs w:val="24"/>
          <w:highlight w:val="none"/>
        </w:rPr>
        <w:t>要求：钢木复合烤漆门。</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2.2</w:t>
      </w:r>
      <w:r>
        <w:rPr>
          <w:rFonts w:hint="eastAsia" w:ascii="宋体" w:cs="宋体"/>
          <w:color w:val="auto"/>
          <w:kern w:val="0"/>
          <w:sz w:val="24"/>
          <w:szCs w:val="24"/>
          <w:highlight w:val="none"/>
        </w:rPr>
        <w:t>钢板，门扇面板选用应符合国家标准，钢板净厚度不小于</w:t>
      </w:r>
      <w:r>
        <w:rPr>
          <w:rFonts w:ascii="宋体" w:cs="宋体"/>
          <w:color w:val="auto"/>
          <w:kern w:val="0"/>
          <w:sz w:val="24"/>
          <w:szCs w:val="24"/>
          <w:highlight w:val="none"/>
        </w:rPr>
        <w:t>0.8mm</w:t>
      </w:r>
      <w:r>
        <w:rPr>
          <w:rFonts w:hint="eastAsia" w:ascii="宋体" w:cs="宋体"/>
          <w:color w:val="auto"/>
          <w:kern w:val="0"/>
          <w:sz w:val="24"/>
          <w:szCs w:val="24"/>
          <w:highlight w:val="none"/>
        </w:rPr>
        <w:t>规格的冷轧钢板，热转印烤漆；</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2.3</w:t>
      </w:r>
      <w:r>
        <w:rPr>
          <w:rFonts w:hint="eastAsia" w:ascii="宋体" w:cs="宋体"/>
          <w:color w:val="auto"/>
          <w:kern w:val="0"/>
          <w:sz w:val="24"/>
          <w:szCs w:val="24"/>
          <w:highlight w:val="none"/>
        </w:rPr>
        <w:t>门扇厚度不小于</w:t>
      </w:r>
      <w:r>
        <w:rPr>
          <w:rFonts w:ascii="宋体" w:cs="宋体"/>
          <w:color w:val="auto"/>
          <w:kern w:val="0"/>
          <w:sz w:val="24"/>
          <w:szCs w:val="24"/>
          <w:highlight w:val="none"/>
        </w:rPr>
        <w:t>45mm</w:t>
      </w:r>
      <w:r>
        <w:rPr>
          <w:rFonts w:hint="eastAsia" w:ascii="宋体" w:cs="宋体"/>
          <w:color w:val="auto"/>
          <w:kern w:val="0"/>
          <w:sz w:val="24"/>
          <w:szCs w:val="24"/>
          <w:highlight w:val="none"/>
        </w:rPr>
        <w:t>，填充物为实木；</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2.4</w:t>
      </w:r>
      <w:r>
        <w:rPr>
          <w:rFonts w:hint="eastAsia" w:ascii="宋体" w:cs="宋体"/>
          <w:color w:val="auto"/>
          <w:kern w:val="0"/>
          <w:sz w:val="24"/>
          <w:szCs w:val="24"/>
          <w:highlight w:val="none"/>
        </w:rPr>
        <w:t>门套板必须为实木多层板，厚度不小于</w:t>
      </w:r>
      <w:r>
        <w:rPr>
          <w:rFonts w:ascii="宋体" w:cs="宋体"/>
          <w:color w:val="auto"/>
          <w:kern w:val="0"/>
          <w:sz w:val="24"/>
          <w:szCs w:val="24"/>
          <w:highlight w:val="none"/>
        </w:rPr>
        <w:t>20mm</w:t>
      </w:r>
      <w:r>
        <w:rPr>
          <w:rFonts w:hint="eastAsia" w:ascii="宋体" w:cs="宋体"/>
          <w:color w:val="auto"/>
          <w:kern w:val="0"/>
          <w:sz w:val="24"/>
          <w:szCs w:val="24"/>
          <w:highlight w:val="none"/>
        </w:rPr>
        <w:t>，甲醛含量达到</w:t>
      </w:r>
      <w:r>
        <w:rPr>
          <w:rFonts w:ascii="宋体" w:cs="宋体"/>
          <w:color w:val="auto"/>
          <w:kern w:val="0"/>
          <w:sz w:val="24"/>
          <w:szCs w:val="24"/>
          <w:highlight w:val="none"/>
        </w:rPr>
        <w:t>E1</w:t>
      </w:r>
      <w:r>
        <w:rPr>
          <w:rFonts w:hint="eastAsia" w:ascii="宋体" w:cs="宋体"/>
          <w:color w:val="auto"/>
          <w:kern w:val="0"/>
          <w:sz w:val="24"/>
          <w:szCs w:val="24"/>
          <w:highlight w:val="none"/>
        </w:rPr>
        <w:t>级；</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2.5</w:t>
      </w:r>
      <w:r>
        <w:rPr>
          <w:rFonts w:hint="eastAsia" w:ascii="宋体" w:cs="宋体"/>
          <w:color w:val="auto"/>
          <w:kern w:val="0"/>
          <w:sz w:val="24"/>
          <w:szCs w:val="24"/>
          <w:highlight w:val="none"/>
        </w:rPr>
        <w:t>通风采光窗，玻璃采用安全玻璃，厚度</w:t>
      </w:r>
      <w:r>
        <w:rPr>
          <w:rFonts w:ascii="宋体" w:cs="宋体"/>
          <w:color w:val="auto"/>
          <w:kern w:val="0"/>
          <w:sz w:val="24"/>
          <w:szCs w:val="24"/>
          <w:highlight w:val="none"/>
        </w:rPr>
        <w:t>6mm</w:t>
      </w:r>
      <w:r>
        <w:rPr>
          <w:rFonts w:hint="eastAsia" w:ascii="宋体" w:cs="宋体"/>
          <w:color w:val="auto"/>
          <w:kern w:val="0"/>
          <w:sz w:val="24"/>
          <w:szCs w:val="24"/>
          <w:highlight w:val="none"/>
        </w:rPr>
        <w:t>；</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2.6</w:t>
      </w:r>
      <w:r>
        <w:rPr>
          <w:rFonts w:hint="eastAsia" w:ascii="宋体" w:cs="宋体"/>
          <w:color w:val="auto"/>
          <w:kern w:val="0"/>
          <w:sz w:val="24"/>
          <w:szCs w:val="24"/>
          <w:highlight w:val="none"/>
        </w:rPr>
        <w:t>线条：</w:t>
      </w:r>
      <w:r>
        <w:rPr>
          <w:rFonts w:ascii="宋体" w:cs="宋体"/>
          <w:color w:val="auto"/>
          <w:kern w:val="0"/>
          <w:sz w:val="24"/>
          <w:szCs w:val="24"/>
          <w:highlight w:val="none"/>
        </w:rPr>
        <w:t>PVC</w:t>
      </w:r>
      <w:r>
        <w:rPr>
          <w:rFonts w:hint="eastAsia" w:ascii="宋体" w:cs="宋体"/>
          <w:color w:val="auto"/>
          <w:kern w:val="0"/>
          <w:sz w:val="24"/>
          <w:szCs w:val="24"/>
          <w:highlight w:val="none"/>
        </w:rPr>
        <w:t>；</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2.7</w:t>
      </w:r>
      <w:r>
        <w:rPr>
          <w:rFonts w:hint="eastAsia" w:ascii="宋体" w:cs="宋体"/>
          <w:color w:val="auto"/>
          <w:kern w:val="0"/>
          <w:sz w:val="24"/>
          <w:szCs w:val="24"/>
          <w:highlight w:val="none"/>
        </w:rPr>
        <w:t>锁具为锌包铜，钥匙为铜（</w:t>
      </w:r>
      <w:r>
        <w:rPr>
          <w:rFonts w:ascii="宋体" w:cs="宋体"/>
          <w:color w:val="auto"/>
          <w:kern w:val="0"/>
          <w:sz w:val="24"/>
          <w:szCs w:val="24"/>
          <w:highlight w:val="none"/>
        </w:rPr>
        <w:t>5</w:t>
      </w:r>
      <w:r>
        <w:rPr>
          <w:rFonts w:hint="eastAsia" w:ascii="宋体" w:cs="宋体"/>
          <w:color w:val="auto"/>
          <w:kern w:val="0"/>
          <w:sz w:val="24"/>
          <w:szCs w:val="24"/>
          <w:highlight w:val="none"/>
        </w:rPr>
        <w:t>把钥匙）；</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2.8</w:t>
      </w:r>
      <w:r>
        <w:rPr>
          <w:rFonts w:hint="eastAsia" w:ascii="宋体" w:cs="宋体"/>
          <w:color w:val="auto"/>
          <w:kern w:val="0"/>
          <w:sz w:val="24"/>
          <w:szCs w:val="24"/>
          <w:highlight w:val="none"/>
        </w:rPr>
        <w:t>合页为</w:t>
      </w:r>
      <w:r>
        <w:rPr>
          <w:rFonts w:ascii="宋体" w:cs="宋体"/>
          <w:color w:val="auto"/>
          <w:kern w:val="0"/>
          <w:sz w:val="24"/>
          <w:szCs w:val="24"/>
          <w:highlight w:val="none"/>
        </w:rPr>
        <w:t>304</w:t>
      </w:r>
      <w:r>
        <w:rPr>
          <w:rFonts w:hint="eastAsia" w:ascii="宋体" w:cs="宋体"/>
          <w:color w:val="auto"/>
          <w:kern w:val="0"/>
          <w:sz w:val="24"/>
          <w:szCs w:val="24"/>
          <w:highlight w:val="none"/>
        </w:rPr>
        <w:t>不锈钢</w:t>
      </w:r>
      <w:r>
        <w:rPr>
          <w:rFonts w:ascii="宋体" w:cs="宋体"/>
          <w:color w:val="auto"/>
          <w:kern w:val="0"/>
          <w:sz w:val="24"/>
          <w:szCs w:val="24"/>
          <w:highlight w:val="none"/>
        </w:rPr>
        <w:t>3mm</w:t>
      </w:r>
      <w:r>
        <w:rPr>
          <w:rFonts w:hint="eastAsia" w:ascii="宋体" w:cs="宋体"/>
          <w:color w:val="auto"/>
          <w:kern w:val="0"/>
          <w:sz w:val="24"/>
          <w:szCs w:val="24"/>
          <w:highlight w:val="none"/>
        </w:rPr>
        <w:t>（每樘门</w:t>
      </w:r>
      <w:r>
        <w:rPr>
          <w:rFonts w:ascii="宋体" w:cs="宋体"/>
          <w:color w:val="auto"/>
          <w:kern w:val="0"/>
          <w:sz w:val="24"/>
          <w:szCs w:val="24"/>
          <w:highlight w:val="none"/>
        </w:rPr>
        <w:t>3</w:t>
      </w:r>
      <w:r>
        <w:rPr>
          <w:rFonts w:hint="eastAsia" w:ascii="宋体" w:cs="宋体"/>
          <w:color w:val="auto"/>
          <w:kern w:val="0"/>
          <w:sz w:val="24"/>
          <w:szCs w:val="24"/>
          <w:highlight w:val="none"/>
        </w:rPr>
        <w:t>个）；</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2.9</w:t>
      </w:r>
      <w:r>
        <w:rPr>
          <w:rFonts w:hint="eastAsia" w:ascii="宋体" w:cs="宋体"/>
          <w:color w:val="auto"/>
          <w:kern w:val="0"/>
          <w:sz w:val="24"/>
          <w:szCs w:val="24"/>
          <w:highlight w:val="none"/>
        </w:rPr>
        <w:t>门吸为不锈钢加厚。</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2.10</w:t>
      </w:r>
      <w:r>
        <w:rPr>
          <w:rFonts w:hint="eastAsia" w:ascii="宋体" w:cs="宋体"/>
          <w:color w:val="auto"/>
          <w:kern w:val="0"/>
          <w:sz w:val="24"/>
          <w:szCs w:val="24"/>
          <w:highlight w:val="none"/>
        </w:rPr>
        <w:t>所有材料中有害物质限量要符合国家强制性规定。</w:t>
      </w:r>
    </w:p>
    <w:p>
      <w:pPr>
        <w:widowControl/>
        <w:spacing w:line="440" w:lineRule="exact"/>
        <w:ind w:firstLine="480" w:firstLineChars="200"/>
        <w:jc w:val="left"/>
        <w:rPr>
          <w:rFonts w:ascii="宋体" w:cs="宋体"/>
          <w:color w:val="auto"/>
          <w:kern w:val="0"/>
          <w:sz w:val="24"/>
          <w:szCs w:val="24"/>
          <w:highlight w:val="none"/>
        </w:rPr>
      </w:pPr>
      <w:r>
        <w:rPr>
          <w:rFonts w:ascii="宋体" w:cs="宋体"/>
          <w:color w:val="auto"/>
          <w:kern w:val="0"/>
          <w:sz w:val="24"/>
          <w:szCs w:val="24"/>
          <w:highlight w:val="none"/>
        </w:rPr>
        <w:t>3.</w:t>
      </w:r>
      <w:r>
        <w:rPr>
          <w:rFonts w:hint="eastAsia" w:ascii="宋体" w:cs="宋体"/>
          <w:color w:val="auto"/>
          <w:kern w:val="0"/>
          <w:sz w:val="24"/>
          <w:szCs w:val="24"/>
          <w:highlight w:val="none"/>
        </w:rPr>
        <w:t>钢板净厚度、门套板甲醛含量以</w:t>
      </w:r>
      <w:r>
        <w:rPr>
          <w:rFonts w:hint="eastAsia" w:ascii="宋体" w:hAnsi="宋体" w:cs="宋体"/>
          <w:color w:val="auto"/>
          <w:kern w:val="0"/>
          <w:sz w:val="24"/>
          <w:szCs w:val="24"/>
          <w:highlight w:val="none"/>
        </w:rPr>
        <w:t>淮安市建筑工程质量检测中心有限公司出具的检测报告为准。</w:t>
      </w:r>
    </w:p>
    <w:p>
      <w:pPr>
        <w:widowControl/>
        <w:spacing w:before="100" w:beforeAutospacing="1" w:after="100" w:afterAutospacing="1" w:line="440" w:lineRule="exact"/>
        <w:ind w:firstLine="480" w:firstLineChars="200"/>
        <w:jc w:val="left"/>
        <w:rPr>
          <w:rFonts w:ascii="宋体" w:cs="宋体"/>
          <w:color w:val="auto"/>
          <w:kern w:val="0"/>
          <w:sz w:val="24"/>
          <w:szCs w:val="24"/>
          <w:highlight w:val="none"/>
        </w:rPr>
      </w:pPr>
      <w:r>
        <w:rPr>
          <w:rFonts w:hint="eastAsia" w:ascii="宋体" w:cs="宋体"/>
          <w:color w:val="auto"/>
          <w:kern w:val="0"/>
          <w:sz w:val="24"/>
          <w:szCs w:val="24"/>
          <w:highlight w:val="none"/>
        </w:rPr>
        <w:t>说明：投标人可在上述要求的基础上优化配置，但不得低于要求，否则为无效响应。</w:t>
      </w:r>
    </w:p>
    <w:p>
      <w:pPr>
        <w:widowControl/>
        <w:spacing w:before="100" w:beforeAutospacing="1" w:after="100" w:afterAutospacing="1"/>
        <w:ind w:right="480"/>
        <w:rPr>
          <w:rFonts w:ascii="宋体" w:cs="宋体"/>
          <w:color w:val="auto"/>
          <w:kern w:val="0"/>
          <w:sz w:val="24"/>
          <w:szCs w:val="24"/>
          <w:highlight w:val="none"/>
        </w:rPr>
      </w:pPr>
      <w:r>
        <w:rPr>
          <w:rFonts w:hint="eastAsia" w:ascii="宋体" w:hAnsi="宋体" w:cs="宋体"/>
          <w:color w:val="auto"/>
          <w:kern w:val="0"/>
          <w:sz w:val="24"/>
          <w:szCs w:val="24"/>
          <w:highlight w:val="none"/>
        </w:rPr>
        <w:t>投标人：</w:t>
      </w:r>
      <w:r>
        <w:rPr>
          <w:rFonts w:hint="eastAsia" w:ascii="宋体" w:hAnsi="宋体" w:cs="宋体"/>
          <w:color w:val="auto"/>
          <w:kern w:val="0"/>
          <w:sz w:val="24"/>
          <w:szCs w:val="24"/>
          <w:highlight w:val="none"/>
          <w:u w:val="single"/>
        </w:rPr>
        <w:t>（加盖公章）</w:t>
      </w:r>
    </w:p>
    <w:p>
      <w:pPr>
        <w:widowControl/>
        <w:spacing w:before="100" w:beforeAutospacing="1" w:after="100" w:afterAutospacing="1"/>
        <w:ind w:right="480"/>
        <w:rPr>
          <w:rFonts w:ascii="宋体" w:cs="宋体"/>
          <w:color w:val="auto"/>
          <w:kern w:val="0"/>
          <w:sz w:val="24"/>
          <w:szCs w:val="24"/>
          <w:highlight w:val="none"/>
        </w:rPr>
      </w:pPr>
      <w:r>
        <w:rPr>
          <w:rFonts w:hint="eastAsia" w:ascii="宋体" w:hAnsi="宋体" w:cs="宋体"/>
          <w:color w:val="auto"/>
          <w:kern w:val="0"/>
          <w:sz w:val="24"/>
          <w:szCs w:val="24"/>
          <w:highlight w:val="none"/>
        </w:rPr>
        <w:t>法定代表人或其授权委托人（签章）：</w:t>
      </w:r>
      <w:r>
        <w:rPr>
          <w:rFonts w:ascii="宋体" w:cs="宋体"/>
          <w:color w:val="auto"/>
          <w:kern w:val="0"/>
          <w:sz w:val="24"/>
          <w:szCs w:val="24"/>
          <w:highlight w:val="none"/>
        </w:rPr>
        <w:t> </w:t>
      </w:r>
    </w:p>
    <w:p>
      <w:pPr>
        <w:widowControl/>
        <w:spacing w:before="100" w:beforeAutospacing="1" w:after="100" w:afterAutospacing="1"/>
        <w:ind w:right="240"/>
        <w:rPr>
          <w:rFonts w:ascii="宋体" w:cs="宋体"/>
          <w:color w:val="auto"/>
          <w:kern w:val="0"/>
          <w:sz w:val="24"/>
          <w:szCs w:val="24"/>
          <w:highlight w:val="none"/>
        </w:rPr>
      </w:pPr>
    </w:p>
    <w:p>
      <w:pPr>
        <w:widowControl/>
        <w:spacing w:before="100" w:beforeAutospacing="1" w:after="100" w:afterAutospacing="1"/>
        <w:ind w:right="240"/>
        <w:rPr>
          <w:rFonts w:ascii="宋体" w:cs="宋体"/>
          <w:color w:val="auto"/>
          <w:kern w:val="0"/>
          <w:sz w:val="24"/>
          <w:szCs w:val="24"/>
          <w:highlight w:val="none"/>
        </w:rPr>
      </w:pPr>
      <w:r>
        <w:rPr>
          <w:rFonts w:hint="eastAsia" w:ascii="宋体" w:cs="宋体"/>
          <w:color w:val="auto"/>
          <w:kern w:val="0"/>
          <w:sz w:val="24"/>
          <w:szCs w:val="24"/>
          <w:highlight w:val="none"/>
        </w:rPr>
        <w:t>联系电话：</w:t>
      </w:r>
      <w:r>
        <w:rPr>
          <w:rFonts w:ascii="宋体" w:cs="宋体"/>
          <w:color w:val="auto"/>
          <w:kern w:val="0"/>
          <w:sz w:val="24"/>
          <w:szCs w:val="24"/>
          <w:highlight w:val="none"/>
        </w:rPr>
        <w:br w:type="textWrapping"/>
      </w:r>
      <w:r>
        <w:rPr>
          <w:rFonts w:ascii="宋体" w:cs="宋体"/>
          <w:color w:val="auto"/>
          <w:kern w:val="0"/>
          <w:sz w:val="24"/>
          <w:szCs w:val="24"/>
          <w:highlight w:val="none"/>
        </w:rPr>
        <w:t> </w:t>
      </w:r>
      <w:r>
        <w:rPr>
          <w:rFonts w:ascii="宋体" w:cs="宋体"/>
          <w:color w:val="auto"/>
          <w:kern w:val="0"/>
          <w:sz w:val="24"/>
          <w:szCs w:val="24"/>
          <w:highlight w:val="none"/>
        </w:rPr>
        <w:br w:type="textWrapping"/>
      </w:r>
      <w:r>
        <w:rPr>
          <w:rFonts w:hint="eastAsia" w:ascii="宋体" w:cs="宋体"/>
          <w:color w:val="auto"/>
          <w:kern w:val="0"/>
          <w:sz w:val="24"/>
          <w:szCs w:val="24"/>
          <w:highlight w:val="none"/>
        </w:rPr>
        <w:t>日期：</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年</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月</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日</w:t>
      </w:r>
    </w:p>
    <w:p>
      <w:pPr>
        <w:widowControl/>
        <w:spacing w:before="100" w:beforeAutospacing="1" w:after="100" w:afterAutospacing="1"/>
        <w:rPr>
          <w:rFonts w:ascii="方正小标宋简体" w:hAnsi="宋体" w:eastAsia="方正小标宋简体" w:cs="宋体"/>
          <w:color w:val="auto"/>
          <w:kern w:val="0"/>
          <w:sz w:val="32"/>
          <w:szCs w:val="32"/>
          <w:highlight w:val="none"/>
        </w:rPr>
      </w:pPr>
      <w:r>
        <w:rPr>
          <w:rFonts w:hint="eastAsia" w:ascii="方正小标宋简体" w:hAnsi="宋体" w:eastAsia="方正小标宋简体" w:cs="宋体"/>
          <w:color w:val="auto"/>
          <w:kern w:val="0"/>
          <w:sz w:val="32"/>
          <w:szCs w:val="32"/>
          <w:highlight w:val="none"/>
        </w:rPr>
        <w:t>附件</w:t>
      </w:r>
      <w:r>
        <w:rPr>
          <w:rFonts w:ascii="方正小标宋简体" w:hAnsi="宋体" w:eastAsia="方正小标宋简体" w:cs="宋体"/>
          <w:color w:val="auto"/>
          <w:kern w:val="0"/>
          <w:sz w:val="32"/>
          <w:szCs w:val="32"/>
          <w:highlight w:val="none"/>
        </w:rPr>
        <w:t>3</w:t>
      </w:r>
      <w:r>
        <w:rPr>
          <w:rFonts w:hint="eastAsia" w:ascii="方正小标宋简体" w:hAnsi="宋体" w:eastAsia="方正小标宋简体" w:cs="宋体"/>
          <w:color w:val="auto"/>
          <w:kern w:val="0"/>
          <w:sz w:val="32"/>
          <w:szCs w:val="32"/>
          <w:highlight w:val="none"/>
        </w:rPr>
        <w:t>：</w:t>
      </w:r>
    </w:p>
    <w:p>
      <w:pPr>
        <w:widowControl/>
        <w:spacing w:before="100" w:beforeAutospacing="1" w:after="100" w:afterAutospacing="1"/>
        <w:jc w:val="center"/>
        <w:rPr>
          <w:rFonts w:ascii="方正小标宋简体" w:hAnsi="宋体" w:eastAsia="方正小标宋简体" w:cs="宋体"/>
          <w:color w:val="auto"/>
          <w:kern w:val="0"/>
          <w:sz w:val="32"/>
          <w:szCs w:val="32"/>
          <w:highlight w:val="none"/>
        </w:rPr>
      </w:pPr>
      <w:r>
        <w:rPr>
          <w:rFonts w:hint="eastAsia" w:ascii="方正小标宋简体" w:hAnsi="宋体" w:eastAsia="方正小标宋简体" w:cs="宋体"/>
          <w:color w:val="auto"/>
          <w:kern w:val="0"/>
          <w:sz w:val="32"/>
          <w:szCs w:val="32"/>
          <w:highlight w:val="none"/>
        </w:rPr>
        <w:t>参加投标活动前三年内在经营活动和招投标活动中</w:t>
      </w:r>
    </w:p>
    <w:p>
      <w:pPr>
        <w:widowControl/>
        <w:spacing w:before="100" w:beforeAutospacing="1" w:after="100" w:afterAutospacing="1"/>
        <w:jc w:val="center"/>
        <w:rPr>
          <w:rFonts w:ascii="方正小标宋简体" w:hAnsi="宋体" w:eastAsia="方正小标宋简体" w:cs="宋体"/>
          <w:color w:val="auto"/>
          <w:kern w:val="0"/>
          <w:sz w:val="32"/>
          <w:szCs w:val="32"/>
          <w:highlight w:val="none"/>
        </w:rPr>
      </w:pPr>
      <w:r>
        <w:rPr>
          <w:rFonts w:hint="eastAsia" w:ascii="方正小标宋简体" w:hAnsi="宋体" w:eastAsia="方正小标宋简体" w:cs="宋体"/>
          <w:color w:val="auto"/>
          <w:kern w:val="0"/>
          <w:sz w:val="32"/>
          <w:szCs w:val="32"/>
          <w:highlight w:val="none"/>
        </w:rPr>
        <w:t>没有重大违法记录的承诺书</w:t>
      </w:r>
    </w:p>
    <w:p>
      <w:pPr>
        <w:rPr>
          <w:rFonts w:ascii="方正小标宋简体" w:eastAsia="方正小标宋简体"/>
          <w:color w:val="auto"/>
          <w:sz w:val="36"/>
          <w:szCs w:val="36"/>
          <w:highlight w:val="none"/>
        </w:rPr>
      </w:pPr>
    </w:p>
    <w:p>
      <w:pPr>
        <w:rPr>
          <w:rFonts w:ascii="宋体"/>
          <w:color w:val="auto"/>
          <w:sz w:val="28"/>
          <w:szCs w:val="28"/>
          <w:highlight w:val="none"/>
        </w:rPr>
      </w:pPr>
      <w:r>
        <w:rPr>
          <w:rFonts w:hint="eastAsia" w:ascii="宋体" w:hAnsi="宋体"/>
          <w:color w:val="auto"/>
          <w:sz w:val="28"/>
          <w:szCs w:val="28"/>
          <w:highlight w:val="none"/>
        </w:rPr>
        <w:t>淮阴工学院招投标办公室：</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我公司郑重声明</w:t>
      </w:r>
      <w:r>
        <w:rPr>
          <w:rFonts w:ascii="宋体" w:hAnsi="宋体" w:cs="仿宋"/>
          <w:color w:val="auto"/>
          <w:kern w:val="0"/>
          <w:sz w:val="28"/>
          <w:szCs w:val="28"/>
          <w:highlight w:val="none"/>
        </w:rPr>
        <w:t>:</w:t>
      </w:r>
      <w:r>
        <w:rPr>
          <w:rFonts w:hint="eastAsia" w:ascii="宋体" w:hAnsi="宋体" w:cs="仿宋"/>
          <w:color w:val="auto"/>
          <w:kern w:val="0"/>
          <w:sz w:val="28"/>
          <w:szCs w:val="28"/>
          <w:highlight w:val="none"/>
        </w:rPr>
        <w:t>参加本次采购活动前三年内，我公司在经营活</w:t>
      </w:r>
      <w:r>
        <w:rPr>
          <w:rFonts w:hint="eastAsia" w:ascii="宋体" w:hAnsi="宋体" w:cs="仿宋"/>
          <w:color w:val="auto"/>
          <w:kern w:val="0"/>
          <w:sz w:val="28"/>
          <w:szCs w:val="28"/>
          <w:highlight w:val="none"/>
        </w:rPr>
        <w:t>动中没有因违法经营受到刑事处罚或者责令停产停业、吊销许可证或者营业执照、较大数</w:t>
      </w:r>
      <w:r>
        <w:rPr>
          <w:rFonts w:hint="eastAsia" w:ascii="宋体" w:hAnsi="宋体" w:cs="仿宋"/>
          <w:color w:val="auto"/>
          <w:kern w:val="0"/>
          <w:sz w:val="28"/>
          <w:szCs w:val="28"/>
          <w:highlight w:val="none"/>
        </w:rPr>
        <w:t>额罚款等行政处罚。在</w:t>
      </w:r>
      <w:r>
        <w:rPr>
          <w:rFonts w:hint="eastAsia" w:ascii="宋体" w:hAnsi="宋体" w:cs="宋体"/>
          <w:color w:val="auto"/>
          <w:kern w:val="0"/>
          <w:sz w:val="28"/>
          <w:szCs w:val="28"/>
          <w:highlight w:val="none"/>
        </w:rPr>
        <w:t>招投标活动中</w:t>
      </w:r>
      <w:r>
        <w:rPr>
          <w:rFonts w:hint="eastAsia" w:ascii="宋体" w:hAnsi="宋体"/>
          <w:color w:val="auto"/>
          <w:sz w:val="28"/>
          <w:szCs w:val="28"/>
          <w:highlight w:val="none"/>
        </w:rPr>
        <w:t>无任何违法违规等不良记录</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特此声明！</w:t>
      </w:r>
    </w:p>
    <w:p>
      <w:pPr>
        <w:autoSpaceDE w:val="0"/>
        <w:autoSpaceDN w:val="0"/>
        <w:adjustRightInd w:val="0"/>
        <w:spacing w:line="720" w:lineRule="exact"/>
        <w:jc w:val="left"/>
        <w:rPr>
          <w:rFonts w:ascii="宋体" w:cs="仿宋"/>
          <w:color w:val="auto"/>
          <w:kern w:val="0"/>
          <w:sz w:val="28"/>
          <w:szCs w:val="28"/>
          <w:highlight w:val="none"/>
        </w:rPr>
      </w:pPr>
    </w:p>
    <w:p>
      <w:pPr>
        <w:spacing w:line="520" w:lineRule="exact"/>
        <w:ind w:firstLine="562" w:firstLineChars="200"/>
        <w:rPr>
          <w:rFonts w:ascii="宋体"/>
          <w:b/>
          <w:bCs/>
          <w:color w:val="auto"/>
          <w:sz w:val="28"/>
          <w:szCs w:val="28"/>
          <w:highlight w:val="none"/>
        </w:rPr>
      </w:pPr>
    </w:p>
    <w:p>
      <w:pPr>
        <w:autoSpaceDE w:val="0"/>
        <w:autoSpaceDN w:val="0"/>
        <w:adjustRightInd w:val="0"/>
        <w:spacing w:line="720" w:lineRule="exact"/>
        <w:rPr>
          <w:rFonts w:ascii="宋体" w:cs="楷体_GB2312"/>
          <w:color w:val="auto"/>
          <w:sz w:val="28"/>
          <w:szCs w:val="28"/>
          <w:highlight w:val="none"/>
          <w:u w:val="single"/>
          <w:lang w:val="zh-CN"/>
        </w:rPr>
      </w:pPr>
      <w:r>
        <w:rPr>
          <w:rFonts w:hint="eastAsia" w:ascii="宋体" w:hAnsi="宋体" w:cs="楷体_GB2312"/>
          <w:color w:val="auto"/>
          <w:sz w:val="28"/>
          <w:szCs w:val="28"/>
          <w:highlight w:val="none"/>
          <w:lang w:val="zh-CN"/>
        </w:rPr>
        <w:t>投标人</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u w:val="single"/>
          <w:lang w:val="zh-CN"/>
        </w:rPr>
        <w:t>盖章</w:t>
      </w:r>
      <w:r>
        <w:rPr>
          <w:rFonts w:ascii="宋体" w:hAnsi="宋体" w:cs="楷体_GB2312"/>
          <w:color w:val="auto"/>
          <w:sz w:val="28"/>
          <w:szCs w:val="28"/>
          <w:highlight w:val="none"/>
          <w:u w:val="single"/>
          <w:lang w:val="zh-CN"/>
        </w:rPr>
        <w:t>)</w:t>
      </w:r>
    </w:p>
    <w:p>
      <w:pPr>
        <w:autoSpaceDE w:val="0"/>
        <w:autoSpaceDN w:val="0"/>
        <w:adjustRightInd w:val="0"/>
        <w:spacing w:line="720" w:lineRule="exact"/>
        <w:rPr>
          <w:rFonts w:ascii="宋体" w:cs="宋体"/>
          <w:color w:val="auto"/>
          <w:kern w:val="0"/>
          <w:sz w:val="24"/>
          <w:szCs w:val="24"/>
          <w:highlight w:val="none"/>
        </w:rPr>
      </w:pPr>
    </w:p>
    <w:p>
      <w:pPr>
        <w:autoSpaceDE w:val="0"/>
        <w:autoSpaceDN w:val="0"/>
        <w:adjustRightInd w:val="0"/>
        <w:spacing w:line="720" w:lineRule="exact"/>
        <w:rPr>
          <w:rFonts w:ascii="宋体" w:cs="楷体_GB2312"/>
          <w:color w:val="auto"/>
          <w:sz w:val="28"/>
          <w:szCs w:val="28"/>
          <w:highlight w:val="none"/>
          <w:lang w:val="zh-CN"/>
        </w:rPr>
      </w:pPr>
      <w:r>
        <w:rPr>
          <w:rFonts w:hint="eastAsia" w:ascii="宋体" w:hAnsi="宋体" w:cs="宋体"/>
          <w:color w:val="auto"/>
          <w:kern w:val="0"/>
          <w:sz w:val="24"/>
          <w:szCs w:val="24"/>
          <w:highlight w:val="none"/>
        </w:rPr>
        <w:t>法定代表人或其授权委托人（签章）：</w:t>
      </w:r>
      <w:r>
        <w:rPr>
          <w:rFonts w:ascii="宋体" w:hAnsi="宋体" w:cs="楷体_GB2312"/>
          <w:color w:val="auto"/>
          <w:sz w:val="28"/>
          <w:szCs w:val="28"/>
          <w:highlight w:val="none"/>
          <w:lang w:val="zh-CN"/>
        </w:rPr>
        <w:t xml:space="preserve">                     </w:t>
      </w:r>
    </w:p>
    <w:p>
      <w:pPr>
        <w:autoSpaceDE w:val="0"/>
        <w:autoSpaceDN w:val="0"/>
        <w:adjustRightInd w:val="0"/>
        <w:spacing w:line="720" w:lineRule="exact"/>
        <w:rPr>
          <w:rFonts w:ascii="宋体" w:cs="楷体_GB2312"/>
          <w:color w:val="auto"/>
          <w:sz w:val="28"/>
          <w:szCs w:val="28"/>
          <w:highlight w:val="none"/>
          <w:lang w:val="zh-CN"/>
        </w:rPr>
      </w:pPr>
    </w:p>
    <w:p>
      <w:pPr>
        <w:autoSpaceDE w:val="0"/>
        <w:autoSpaceDN w:val="0"/>
        <w:adjustRightInd w:val="0"/>
        <w:spacing w:line="720" w:lineRule="exact"/>
        <w:rPr>
          <w:rFonts w:ascii="宋体" w:cs="楷体_GB2312"/>
          <w:color w:val="auto"/>
          <w:sz w:val="28"/>
          <w:szCs w:val="28"/>
          <w:highlight w:val="none"/>
          <w:lang w:val="zh-CN"/>
        </w:rPr>
      </w:pPr>
      <w:r>
        <w:rPr>
          <w:rFonts w:hint="eastAsia" w:ascii="宋体" w:hAnsi="宋体" w:cs="楷体_GB2312"/>
          <w:color w:val="auto"/>
          <w:sz w:val="28"/>
          <w:szCs w:val="28"/>
          <w:highlight w:val="none"/>
          <w:lang w:val="zh-CN"/>
        </w:rPr>
        <w:t>日期</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年</w:t>
      </w:r>
      <w:r>
        <w:rPr>
          <w:rFonts w:ascii="宋体" w:hAnsi="宋体" w:cs="楷体_GB2312"/>
          <w:color w:val="auto"/>
          <w:sz w:val="28"/>
          <w:szCs w:val="28"/>
          <w:highlight w:val="none"/>
          <w:lang w:val="zh-CN"/>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月</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日</w:t>
      </w:r>
    </w:p>
    <w:p>
      <w:pPr>
        <w:widowControl/>
        <w:spacing w:before="100" w:beforeAutospacing="1" w:after="100" w:afterAutospacing="1"/>
        <w:ind w:right="240"/>
        <w:rPr>
          <w:rFonts w:ascii="宋体" w:cs="宋体"/>
          <w:color w:val="auto"/>
          <w:kern w:val="0"/>
          <w:sz w:val="24"/>
          <w:szCs w:val="24"/>
          <w:highlight w:val="none"/>
        </w:rPr>
      </w:pPr>
    </w:p>
    <w:sectPr>
      <w:footerReference r:id="rId3" w:type="default"/>
      <w:foot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6</w:t>
    </w:r>
    <w:r>
      <w:rPr>
        <w:rStyle w:val="10"/>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6B5"/>
    <w:rsid w:val="0000305A"/>
    <w:rsid w:val="0000730B"/>
    <w:rsid w:val="000074EF"/>
    <w:rsid w:val="0001018B"/>
    <w:rsid w:val="00012D21"/>
    <w:rsid w:val="00021BF7"/>
    <w:rsid w:val="00026383"/>
    <w:rsid w:val="0002731B"/>
    <w:rsid w:val="0003155C"/>
    <w:rsid w:val="00036B4A"/>
    <w:rsid w:val="0004476D"/>
    <w:rsid w:val="000532E9"/>
    <w:rsid w:val="000601AE"/>
    <w:rsid w:val="00060A6E"/>
    <w:rsid w:val="00063A25"/>
    <w:rsid w:val="00064202"/>
    <w:rsid w:val="00066861"/>
    <w:rsid w:val="00070213"/>
    <w:rsid w:val="00072F62"/>
    <w:rsid w:val="00077337"/>
    <w:rsid w:val="00084FEB"/>
    <w:rsid w:val="0009032C"/>
    <w:rsid w:val="00096DC8"/>
    <w:rsid w:val="000A062A"/>
    <w:rsid w:val="000A4F80"/>
    <w:rsid w:val="000B5C69"/>
    <w:rsid w:val="000B79F9"/>
    <w:rsid w:val="000C008F"/>
    <w:rsid w:val="000C544F"/>
    <w:rsid w:val="000C7EE2"/>
    <w:rsid w:val="000D220B"/>
    <w:rsid w:val="000E0B90"/>
    <w:rsid w:val="000E694E"/>
    <w:rsid w:val="000F1F2B"/>
    <w:rsid w:val="000F7B0E"/>
    <w:rsid w:val="00111F61"/>
    <w:rsid w:val="001133DF"/>
    <w:rsid w:val="001137F1"/>
    <w:rsid w:val="00114684"/>
    <w:rsid w:val="001261B1"/>
    <w:rsid w:val="001266A5"/>
    <w:rsid w:val="00127E58"/>
    <w:rsid w:val="001376D6"/>
    <w:rsid w:val="0014287A"/>
    <w:rsid w:val="00150D78"/>
    <w:rsid w:val="00161241"/>
    <w:rsid w:val="0016409E"/>
    <w:rsid w:val="00186C67"/>
    <w:rsid w:val="00191606"/>
    <w:rsid w:val="001A02FD"/>
    <w:rsid w:val="001A0EFC"/>
    <w:rsid w:val="001A502E"/>
    <w:rsid w:val="001A71AE"/>
    <w:rsid w:val="001B122F"/>
    <w:rsid w:val="001B3A68"/>
    <w:rsid w:val="001B5D6D"/>
    <w:rsid w:val="001B6C5B"/>
    <w:rsid w:val="001C1E61"/>
    <w:rsid w:val="001C26F7"/>
    <w:rsid w:val="001C5175"/>
    <w:rsid w:val="001F5F4D"/>
    <w:rsid w:val="00203B7A"/>
    <w:rsid w:val="0020441B"/>
    <w:rsid w:val="00210806"/>
    <w:rsid w:val="00211DC9"/>
    <w:rsid w:val="00211F71"/>
    <w:rsid w:val="00213738"/>
    <w:rsid w:val="002167F2"/>
    <w:rsid w:val="00216F70"/>
    <w:rsid w:val="00224CA0"/>
    <w:rsid w:val="00227C13"/>
    <w:rsid w:val="00233265"/>
    <w:rsid w:val="00233CAB"/>
    <w:rsid w:val="00234B8A"/>
    <w:rsid w:val="002375B4"/>
    <w:rsid w:val="00242934"/>
    <w:rsid w:val="0024332D"/>
    <w:rsid w:val="002513D2"/>
    <w:rsid w:val="00252CC8"/>
    <w:rsid w:val="002532CE"/>
    <w:rsid w:val="00264416"/>
    <w:rsid w:val="0026534A"/>
    <w:rsid w:val="00270C56"/>
    <w:rsid w:val="002714E8"/>
    <w:rsid w:val="00271C91"/>
    <w:rsid w:val="00272764"/>
    <w:rsid w:val="00276935"/>
    <w:rsid w:val="002820DD"/>
    <w:rsid w:val="00284ADF"/>
    <w:rsid w:val="00290F4C"/>
    <w:rsid w:val="00291AEE"/>
    <w:rsid w:val="002A28FD"/>
    <w:rsid w:val="002A7577"/>
    <w:rsid w:val="002B1283"/>
    <w:rsid w:val="002B37D5"/>
    <w:rsid w:val="002B3CDB"/>
    <w:rsid w:val="002B5ABD"/>
    <w:rsid w:val="002D03DA"/>
    <w:rsid w:val="002D0631"/>
    <w:rsid w:val="002D111F"/>
    <w:rsid w:val="002D22C0"/>
    <w:rsid w:val="002D45BE"/>
    <w:rsid w:val="002D4F5A"/>
    <w:rsid w:val="002E0443"/>
    <w:rsid w:val="002E52A1"/>
    <w:rsid w:val="002F325E"/>
    <w:rsid w:val="002F352E"/>
    <w:rsid w:val="002F6B1E"/>
    <w:rsid w:val="002F6CC6"/>
    <w:rsid w:val="00300835"/>
    <w:rsid w:val="00300B91"/>
    <w:rsid w:val="00300D8E"/>
    <w:rsid w:val="00300F9D"/>
    <w:rsid w:val="003130B5"/>
    <w:rsid w:val="00315FDD"/>
    <w:rsid w:val="003213EC"/>
    <w:rsid w:val="00335459"/>
    <w:rsid w:val="00345DA9"/>
    <w:rsid w:val="003463AC"/>
    <w:rsid w:val="00346851"/>
    <w:rsid w:val="00350039"/>
    <w:rsid w:val="00353098"/>
    <w:rsid w:val="00356C81"/>
    <w:rsid w:val="00367BAE"/>
    <w:rsid w:val="00371F80"/>
    <w:rsid w:val="003740C0"/>
    <w:rsid w:val="00381928"/>
    <w:rsid w:val="00391F9F"/>
    <w:rsid w:val="003A1899"/>
    <w:rsid w:val="003A4B5C"/>
    <w:rsid w:val="003B141F"/>
    <w:rsid w:val="003B1753"/>
    <w:rsid w:val="003B2151"/>
    <w:rsid w:val="003C198A"/>
    <w:rsid w:val="003C26F2"/>
    <w:rsid w:val="003C2AB4"/>
    <w:rsid w:val="003D0824"/>
    <w:rsid w:val="003D189F"/>
    <w:rsid w:val="003E07E1"/>
    <w:rsid w:val="003E311E"/>
    <w:rsid w:val="003E3CCE"/>
    <w:rsid w:val="003F5306"/>
    <w:rsid w:val="003F7394"/>
    <w:rsid w:val="00400184"/>
    <w:rsid w:val="00403E34"/>
    <w:rsid w:val="004064CD"/>
    <w:rsid w:val="00407C07"/>
    <w:rsid w:val="004111B4"/>
    <w:rsid w:val="004210F4"/>
    <w:rsid w:val="004256E5"/>
    <w:rsid w:val="004264BA"/>
    <w:rsid w:val="0043321C"/>
    <w:rsid w:val="00436940"/>
    <w:rsid w:val="00440D42"/>
    <w:rsid w:val="00442403"/>
    <w:rsid w:val="0044472B"/>
    <w:rsid w:val="00450D9C"/>
    <w:rsid w:val="00455C48"/>
    <w:rsid w:val="00457E64"/>
    <w:rsid w:val="004604BD"/>
    <w:rsid w:val="0046075C"/>
    <w:rsid w:val="00461B09"/>
    <w:rsid w:val="00470EB2"/>
    <w:rsid w:val="0047267C"/>
    <w:rsid w:val="004747D0"/>
    <w:rsid w:val="0048012F"/>
    <w:rsid w:val="0048223C"/>
    <w:rsid w:val="004906D7"/>
    <w:rsid w:val="00490F64"/>
    <w:rsid w:val="00497685"/>
    <w:rsid w:val="004A0F1F"/>
    <w:rsid w:val="004A4E30"/>
    <w:rsid w:val="004B0496"/>
    <w:rsid w:val="004B1ABE"/>
    <w:rsid w:val="004B3963"/>
    <w:rsid w:val="004B4D83"/>
    <w:rsid w:val="004C4A4A"/>
    <w:rsid w:val="004C6E91"/>
    <w:rsid w:val="004C7B8C"/>
    <w:rsid w:val="004D00D6"/>
    <w:rsid w:val="004D479B"/>
    <w:rsid w:val="004E2804"/>
    <w:rsid w:val="004F1165"/>
    <w:rsid w:val="004F1427"/>
    <w:rsid w:val="005030F5"/>
    <w:rsid w:val="005066F8"/>
    <w:rsid w:val="005114D2"/>
    <w:rsid w:val="005259BE"/>
    <w:rsid w:val="005305A1"/>
    <w:rsid w:val="00530A41"/>
    <w:rsid w:val="005351EA"/>
    <w:rsid w:val="00536250"/>
    <w:rsid w:val="00540AF6"/>
    <w:rsid w:val="00545C59"/>
    <w:rsid w:val="00550BDB"/>
    <w:rsid w:val="00553787"/>
    <w:rsid w:val="00562B5F"/>
    <w:rsid w:val="00563D58"/>
    <w:rsid w:val="00565F29"/>
    <w:rsid w:val="00567469"/>
    <w:rsid w:val="005771AB"/>
    <w:rsid w:val="0058774B"/>
    <w:rsid w:val="0059413D"/>
    <w:rsid w:val="005A1584"/>
    <w:rsid w:val="005A1E9F"/>
    <w:rsid w:val="005A7F9C"/>
    <w:rsid w:val="005B77BD"/>
    <w:rsid w:val="005C2E43"/>
    <w:rsid w:val="005D23BE"/>
    <w:rsid w:val="005D31E7"/>
    <w:rsid w:val="005E50FC"/>
    <w:rsid w:val="005E6D4D"/>
    <w:rsid w:val="005E7284"/>
    <w:rsid w:val="005F1421"/>
    <w:rsid w:val="005F560E"/>
    <w:rsid w:val="005F7A91"/>
    <w:rsid w:val="00610CED"/>
    <w:rsid w:val="006166B3"/>
    <w:rsid w:val="00626214"/>
    <w:rsid w:val="006303D1"/>
    <w:rsid w:val="00630E88"/>
    <w:rsid w:val="00635A4C"/>
    <w:rsid w:val="0063653F"/>
    <w:rsid w:val="006555D8"/>
    <w:rsid w:val="00655635"/>
    <w:rsid w:val="00657B42"/>
    <w:rsid w:val="00660A1A"/>
    <w:rsid w:val="0066331B"/>
    <w:rsid w:val="00665C5B"/>
    <w:rsid w:val="00673D4F"/>
    <w:rsid w:val="0067530D"/>
    <w:rsid w:val="00676681"/>
    <w:rsid w:val="00677CFF"/>
    <w:rsid w:val="006857AB"/>
    <w:rsid w:val="00694067"/>
    <w:rsid w:val="00697109"/>
    <w:rsid w:val="006975C9"/>
    <w:rsid w:val="00697824"/>
    <w:rsid w:val="006A0563"/>
    <w:rsid w:val="006A18CD"/>
    <w:rsid w:val="006A2847"/>
    <w:rsid w:val="006A5272"/>
    <w:rsid w:val="006A5795"/>
    <w:rsid w:val="006A7697"/>
    <w:rsid w:val="006A773B"/>
    <w:rsid w:val="006B76BF"/>
    <w:rsid w:val="006C7774"/>
    <w:rsid w:val="006D7FDD"/>
    <w:rsid w:val="006E149D"/>
    <w:rsid w:val="006E1B0A"/>
    <w:rsid w:val="006E7520"/>
    <w:rsid w:val="006E7BC6"/>
    <w:rsid w:val="006F06A5"/>
    <w:rsid w:val="006F3815"/>
    <w:rsid w:val="00700F93"/>
    <w:rsid w:val="007011AF"/>
    <w:rsid w:val="00704212"/>
    <w:rsid w:val="00704516"/>
    <w:rsid w:val="007165DF"/>
    <w:rsid w:val="0072028E"/>
    <w:rsid w:val="007265E4"/>
    <w:rsid w:val="00731473"/>
    <w:rsid w:val="00732077"/>
    <w:rsid w:val="00737DF6"/>
    <w:rsid w:val="00745416"/>
    <w:rsid w:val="00745986"/>
    <w:rsid w:val="00746EEC"/>
    <w:rsid w:val="00750570"/>
    <w:rsid w:val="00752636"/>
    <w:rsid w:val="007715BA"/>
    <w:rsid w:val="00791440"/>
    <w:rsid w:val="0079393A"/>
    <w:rsid w:val="007A0D74"/>
    <w:rsid w:val="007A1833"/>
    <w:rsid w:val="007A5EE3"/>
    <w:rsid w:val="007B13C0"/>
    <w:rsid w:val="007B19F2"/>
    <w:rsid w:val="007C3860"/>
    <w:rsid w:val="007C78FE"/>
    <w:rsid w:val="007D0244"/>
    <w:rsid w:val="007D6E7B"/>
    <w:rsid w:val="007E1164"/>
    <w:rsid w:val="007E3781"/>
    <w:rsid w:val="007F72B1"/>
    <w:rsid w:val="00811A7F"/>
    <w:rsid w:val="00814BC4"/>
    <w:rsid w:val="0081507D"/>
    <w:rsid w:val="00816EE8"/>
    <w:rsid w:val="00817F4C"/>
    <w:rsid w:val="0082026E"/>
    <w:rsid w:val="00822601"/>
    <w:rsid w:val="00822661"/>
    <w:rsid w:val="00823468"/>
    <w:rsid w:val="00825EFA"/>
    <w:rsid w:val="00832348"/>
    <w:rsid w:val="0083362B"/>
    <w:rsid w:val="008408D6"/>
    <w:rsid w:val="0084213A"/>
    <w:rsid w:val="008467D0"/>
    <w:rsid w:val="00860FB7"/>
    <w:rsid w:val="00863A2E"/>
    <w:rsid w:val="00874253"/>
    <w:rsid w:val="00874B26"/>
    <w:rsid w:val="00892A6D"/>
    <w:rsid w:val="008940D2"/>
    <w:rsid w:val="008A7139"/>
    <w:rsid w:val="008B03A3"/>
    <w:rsid w:val="008B1662"/>
    <w:rsid w:val="008B1ADB"/>
    <w:rsid w:val="008B2B20"/>
    <w:rsid w:val="008B2DBB"/>
    <w:rsid w:val="008C29DA"/>
    <w:rsid w:val="008C434A"/>
    <w:rsid w:val="008C5D2C"/>
    <w:rsid w:val="008C6ADF"/>
    <w:rsid w:val="008D4B62"/>
    <w:rsid w:val="008D68BF"/>
    <w:rsid w:val="008E28CA"/>
    <w:rsid w:val="008E2F23"/>
    <w:rsid w:val="008E53C8"/>
    <w:rsid w:val="008F3504"/>
    <w:rsid w:val="00901C87"/>
    <w:rsid w:val="00903015"/>
    <w:rsid w:val="009045F1"/>
    <w:rsid w:val="0090638A"/>
    <w:rsid w:val="00913E6B"/>
    <w:rsid w:val="00915C14"/>
    <w:rsid w:val="00917CAE"/>
    <w:rsid w:val="00926B01"/>
    <w:rsid w:val="00930639"/>
    <w:rsid w:val="00937C15"/>
    <w:rsid w:val="00944B4A"/>
    <w:rsid w:val="0094584D"/>
    <w:rsid w:val="00950544"/>
    <w:rsid w:val="00955A85"/>
    <w:rsid w:val="00956B22"/>
    <w:rsid w:val="00964795"/>
    <w:rsid w:val="00964CAB"/>
    <w:rsid w:val="00965256"/>
    <w:rsid w:val="009659AA"/>
    <w:rsid w:val="00966B28"/>
    <w:rsid w:val="00970398"/>
    <w:rsid w:val="009708B4"/>
    <w:rsid w:val="009779FA"/>
    <w:rsid w:val="00980A5F"/>
    <w:rsid w:val="00982874"/>
    <w:rsid w:val="009841A5"/>
    <w:rsid w:val="00992191"/>
    <w:rsid w:val="00994C8B"/>
    <w:rsid w:val="009A7877"/>
    <w:rsid w:val="009B1EBC"/>
    <w:rsid w:val="009C174A"/>
    <w:rsid w:val="009C244F"/>
    <w:rsid w:val="009C4E8B"/>
    <w:rsid w:val="009C7217"/>
    <w:rsid w:val="009C7BE0"/>
    <w:rsid w:val="009D52DF"/>
    <w:rsid w:val="009E4C7A"/>
    <w:rsid w:val="009F0780"/>
    <w:rsid w:val="009F3598"/>
    <w:rsid w:val="009F4EA6"/>
    <w:rsid w:val="009F718C"/>
    <w:rsid w:val="009F728F"/>
    <w:rsid w:val="009F7740"/>
    <w:rsid w:val="00A0060F"/>
    <w:rsid w:val="00A00E6A"/>
    <w:rsid w:val="00A030D0"/>
    <w:rsid w:val="00A15649"/>
    <w:rsid w:val="00A17E92"/>
    <w:rsid w:val="00A20D79"/>
    <w:rsid w:val="00A2389C"/>
    <w:rsid w:val="00A3289A"/>
    <w:rsid w:val="00A33929"/>
    <w:rsid w:val="00A40B25"/>
    <w:rsid w:val="00A40EB5"/>
    <w:rsid w:val="00A43456"/>
    <w:rsid w:val="00A47AA0"/>
    <w:rsid w:val="00A55AD6"/>
    <w:rsid w:val="00A6115E"/>
    <w:rsid w:val="00A6211A"/>
    <w:rsid w:val="00A6559B"/>
    <w:rsid w:val="00A7152C"/>
    <w:rsid w:val="00A9347B"/>
    <w:rsid w:val="00A94766"/>
    <w:rsid w:val="00A96643"/>
    <w:rsid w:val="00AA4F62"/>
    <w:rsid w:val="00AA7968"/>
    <w:rsid w:val="00AB0F40"/>
    <w:rsid w:val="00AB595D"/>
    <w:rsid w:val="00AB5C51"/>
    <w:rsid w:val="00AC77F5"/>
    <w:rsid w:val="00AD1A36"/>
    <w:rsid w:val="00AD39CB"/>
    <w:rsid w:val="00AD57DE"/>
    <w:rsid w:val="00AD6208"/>
    <w:rsid w:val="00AD7A37"/>
    <w:rsid w:val="00AE0D51"/>
    <w:rsid w:val="00AE2472"/>
    <w:rsid w:val="00AF2E7B"/>
    <w:rsid w:val="00AF30DB"/>
    <w:rsid w:val="00AF446A"/>
    <w:rsid w:val="00AF4E51"/>
    <w:rsid w:val="00AF5778"/>
    <w:rsid w:val="00B02A06"/>
    <w:rsid w:val="00B077A5"/>
    <w:rsid w:val="00B11185"/>
    <w:rsid w:val="00B130FD"/>
    <w:rsid w:val="00B1736B"/>
    <w:rsid w:val="00B31056"/>
    <w:rsid w:val="00B3603D"/>
    <w:rsid w:val="00B3649A"/>
    <w:rsid w:val="00B468BE"/>
    <w:rsid w:val="00B5329E"/>
    <w:rsid w:val="00B63B93"/>
    <w:rsid w:val="00B76078"/>
    <w:rsid w:val="00B768B3"/>
    <w:rsid w:val="00B80FAB"/>
    <w:rsid w:val="00B83A2A"/>
    <w:rsid w:val="00B91AA7"/>
    <w:rsid w:val="00B94FD3"/>
    <w:rsid w:val="00BA376A"/>
    <w:rsid w:val="00BA3E2C"/>
    <w:rsid w:val="00BA522D"/>
    <w:rsid w:val="00BB00F3"/>
    <w:rsid w:val="00BB3C6E"/>
    <w:rsid w:val="00BB3F4D"/>
    <w:rsid w:val="00BC0330"/>
    <w:rsid w:val="00BC1112"/>
    <w:rsid w:val="00BC3CA0"/>
    <w:rsid w:val="00BC6A7B"/>
    <w:rsid w:val="00BC79A6"/>
    <w:rsid w:val="00BE1161"/>
    <w:rsid w:val="00BE5B76"/>
    <w:rsid w:val="00BE6357"/>
    <w:rsid w:val="00BF2FF4"/>
    <w:rsid w:val="00BF7E77"/>
    <w:rsid w:val="00C02C4E"/>
    <w:rsid w:val="00C07606"/>
    <w:rsid w:val="00C123D8"/>
    <w:rsid w:val="00C26881"/>
    <w:rsid w:val="00C27BEA"/>
    <w:rsid w:val="00C304C1"/>
    <w:rsid w:val="00C3353E"/>
    <w:rsid w:val="00C335D0"/>
    <w:rsid w:val="00C347D3"/>
    <w:rsid w:val="00C352DB"/>
    <w:rsid w:val="00C358A8"/>
    <w:rsid w:val="00C373C0"/>
    <w:rsid w:val="00C43E42"/>
    <w:rsid w:val="00C45860"/>
    <w:rsid w:val="00C462D3"/>
    <w:rsid w:val="00C53574"/>
    <w:rsid w:val="00C537C7"/>
    <w:rsid w:val="00C5678A"/>
    <w:rsid w:val="00C567B3"/>
    <w:rsid w:val="00C6029E"/>
    <w:rsid w:val="00C602E8"/>
    <w:rsid w:val="00C6059D"/>
    <w:rsid w:val="00C62A6A"/>
    <w:rsid w:val="00C65B99"/>
    <w:rsid w:val="00C72FD5"/>
    <w:rsid w:val="00C731F6"/>
    <w:rsid w:val="00C75D10"/>
    <w:rsid w:val="00C81223"/>
    <w:rsid w:val="00C81505"/>
    <w:rsid w:val="00C81796"/>
    <w:rsid w:val="00C81DF4"/>
    <w:rsid w:val="00C854D3"/>
    <w:rsid w:val="00C953EB"/>
    <w:rsid w:val="00C95E9B"/>
    <w:rsid w:val="00CA471F"/>
    <w:rsid w:val="00CA4C23"/>
    <w:rsid w:val="00CA4E13"/>
    <w:rsid w:val="00CA5895"/>
    <w:rsid w:val="00CB25B4"/>
    <w:rsid w:val="00CB5F26"/>
    <w:rsid w:val="00CC67B0"/>
    <w:rsid w:val="00CC6851"/>
    <w:rsid w:val="00CD35C8"/>
    <w:rsid w:val="00CD53C7"/>
    <w:rsid w:val="00CD57DF"/>
    <w:rsid w:val="00CD6845"/>
    <w:rsid w:val="00CE1946"/>
    <w:rsid w:val="00CE37D2"/>
    <w:rsid w:val="00CF12DB"/>
    <w:rsid w:val="00D00515"/>
    <w:rsid w:val="00D01FFC"/>
    <w:rsid w:val="00D048D2"/>
    <w:rsid w:val="00D07427"/>
    <w:rsid w:val="00D14409"/>
    <w:rsid w:val="00D172F4"/>
    <w:rsid w:val="00D1783F"/>
    <w:rsid w:val="00D260A8"/>
    <w:rsid w:val="00D30079"/>
    <w:rsid w:val="00D3266D"/>
    <w:rsid w:val="00D33251"/>
    <w:rsid w:val="00D432BA"/>
    <w:rsid w:val="00D4465B"/>
    <w:rsid w:val="00D514CA"/>
    <w:rsid w:val="00D61823"/>
    <w:rsid w:val="00D62D62"/>
    <w:rsid w:val="00D63745"/>
    <w:rsid w:val="00D65FD7"/>
    <w:rsid w:val="00D700B9"/>
    <w:rsid w:val="00D80B58"/>
    <w:rsid w:val="00D82762"/>
    <w:rsid w:val="00D86901"/>
    <w:rsid w:val="00D8776F"/>
    <w:rsid w:val="00D952A6"/>
    <w:rsid w:val="00D966B5"/>
    <w:rsid w:val="00DA44CB"/>
    <w:rsid w:val="00DA6058"/>
    <w:rsid w:val="00DB2536"/>
    <w:rsid w:val="00DB3167"/>
    <w:rsid w:val="00DB334E"/>
    <w:rsid w:val="00DC2523"/>
    <w:rsid w:val="00DC2637"/>
    <w:rsid w:val="00DC38C7"/>
    <w:rsid w:val="00DC58A7"/>
    <w:rsid w:val="00DD0F45"/>
    <w:rsid w:val="00DD3665"/>
    <w:rsid w:val="00DE2388"/>
    <w:rsid w:val="00DE7C23"/>
    <w:rsid w:val="00DF44CC"/>
    <w:rsid w:val="00DF4A9E"/>
    <w:rsid w:val="00DF534D"/>
    <w:rsid w:val="00E01C13"/>
    <w:rsid w:val="00E027C7"/>
    <w:rsid w:val="00E05D9B"/>
    <w:rsid w:val="00E1144F"/>
    <w:rsid w:val="00E156CC"/>
    <w:rsid w:val="00E27E7D"/>
    <w:rsid w:val="00E32A8C"/>
    <w:rsid w:val="00E343C1"/>
    <w:rsid w:val="00E34CC1"/>
    <w:rsid w:val="00E41530"/>
    <w:rsid w:val="00E41C0C"/>
    <w:rsid w:val="00E6608D"/>
    <w:rsid w:val="00E6718D"/>
    <w:rsid w:val="00E72692"/>
    <w:rsid w:val="00E7299D"/>
    <w:rsid w:val="00E81CC9"/>
    <w:rsid w:val="00E87AE6"/>
    <w:rsid w:val="00E95BDE"/>
    <w:rsid w:val="00EA393A"/>
    <w:rsid w:val="00EA5CA7"/>
    <w:rsid w:val="00EB3F04"/>
    <w:rsid w:val="00EB71B3"/>
    <w:rsid w:val="00EC4240"/>
    <w:rsid w:val="00EC4981"/>
    <w:rsid w:val="00EC7BD2"/>
    <w:rsid w:val="00ED3E99"/>
    <w:rsid w:val="00EE2556"/>
    <w:rsid w:val="00EE33B4"/>
    <w:rsid w:val="00EF0360"/>
    <w:rsid w:val="00EF6A42"/>
    <w:rsid w:val="00F059FA"/>
    <w:rsid w:val="00F153D8"/>
    <w:rsid w:val="00F15404"/>
    <w:rsid w:val="00F22275"/>
    <w:rsid w:val="00F2281F"/>
    <w:rsid w:val="00F30560"/>
    <w:rsid w:val="00F312AD"/>
    <w:rsid w:val="00F34C0E"/>
    <w:rsid w:val="00F52C21"/>
    <w:rsid w:val="00F53679"/>
    <w:rsid w:val="00F64098"/>
    <w:rsid w:val="00F64441"/>
    <w:rsid w:val="00F65250"/>
    <w:rsid w:val="00F9382F"/>
    <w:rsid w:val="00FA065F"/>
    <w:rsid w:val="00FA0ED6"/>
    <w:rsid w:val="00FA365B"/>
    <w:rsid w:val="00FA4CF3"/>
    <w:rsid w:val="00FA68B6"/>
    <w:rsid w:val="00FB72AD"/>
    <w:rsid w:val="00FD150B"/>
    <w:rsid w:val="00FD7C31"/>
    <w:rsid w:val="00FF057F"/>
    <w:rsid w:val="00FF3D82"/>
    <w:rsid w:val="0FD60129"/>
    <w:rsid w:val="0FFC7595"/>
    <w:rsid w:val="115E4F09"/>
    <w:rsid w:val="11F4488E"/>
    <w:rsid w:val="172F1757"/>
    <w:rsid w:val="1979216B"/>
    <w:rsid w:val="1A0A7933"/>
    <w:rsid w:val="278408C4"/>
    <w:rsid w:val="29E965F5"/>
    <w:rsid w:val="2DB01269"/>
    <w:rsid w:val="303C404B"/>
    <w:rsid w:val="32325A44"/>
    <w:rsid w:val="39EE1D06"/>
    <w:rsid w:val="40DD25D0"/>
    <w:rsid w:val="41031B3C"/>
    <w:rsid w:val="49ED086E"/>
    <w:rsid w:val="587E3E6B"/>
    <w:rsid w:val="5A751D72"/>
    <w:rsid w:val="5C9D5810"/>
    <w:rsid w:val="5D670967"/>
    <w:rsid w:val="66904191"/>
    <w:rsid w:val="66E64352"/>
    <w:rsid w:val="6CA014C8"/>
    <w:rsid w:val="6FCC2447"/>
    <w:rsid w:val="709D6176"/>
    <w:rsid w:val="70A666A4"/>
    <w:rsid w:val="780B2A38"/>
    <w:rsid w:val="78573ACF"/>
    <w:rsid w:val="7AB443D3"/>
    <w:rsid w:val="7D0A5D8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3"/>
    <w:semiHidden/>
    <w:qFormat/>
    <w:uiPriority w:val="99"/>
    <w:pPr>
      <w:jc w:val="left"/>
    </w:pPr>
    <w:rPr>
      <w:kern w:val="0"/>
      <w:sz w:val="20"/>
      <w:szCs w:val="20"/>
    </w:rPr>
  </w:style>
  <w:style w:type="paragraph" w:styleId="3">
    <w:name w:val="Balloon Text"/>
    <w:basedOn w:val="1"/>
    <w:link w:val="14"/>
    <w:semiHidden/>
    <w:qFormat/>
    <w:uiPriority w:val="99"/>
    <w:rPr>
      <w:kern w:val="0"/>
      <w:sz w:val="18"/>
      <w:szCs w:val="18"/>
    </w:rPr>
  </w:style>
  <w:style w:type="paragraph" w:styleId="4">
    <w:name w:val="footer"/>
    <w:basedOn w:val="1"/>
    <w:link w:val="15"/>
    <w:qFormat/>
    <w:uiPriority w:val="99"/>
    <w:pPr>
      <w:tabs>
        <w:tab w:val="center" w:pos="4153"/>
        <w:tab w:val="right" w:pos="8306"/>
      </w:tabs>
      <w:snapToGrid w:val="0"/>
      <w:jc w:val="left"/>
    </w:pPr>
    <w:rPr>
      <w:sz w:val="18"/>
      <w:szCs w:val="18"/>
    </w:rPr>
  </w:style>
  <w:style w:type="paragraph" w:styleId="5">
    <w:name w:val="header"/>
    <w:basedOn w:val="1"/>
    <w:link w:val="16"/>
    <w:semiHidden/>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qFormat/>
    <w:uiPriority w:val="99"/>
    <w:rPr>
      <w:b/>
      <w:bCs/>
    </w:rPr>
  </w:style>
  <w:style w:type="character" w:styleId="10">
    <w:name w:val="page number"/>
    <w:basedOn w:val="9"/>
    <w:qFormat/>
    <w:uiPriority w:val="99"/>
    <w:rPr>
      <w:rFonts w:cs="Times New Roman"/>
    </w:rPr>
  </w:style>
  <w:style w:type="character" w:styleId="11">
    <w:name w:val="Hyperlink"/>
    <w:basedOn w:val="9"/>
    <w:semiHidden/>
    <w:qFormat/>
    <w:uiPriority w:val="99"/>
    <w:rPr>
      <w:rFonts w:cs="Times New Roman"/>
      <w:color w:val="0000FF"/>
      <w:u w:val="single"/>
    </w:rPr>
  </w:style>
  <w:style w:type="character" w:styleId="12">
    <w:name w:val="annotation reference"/>
    <w:basedOn w:val="9"/>
    <w:semiHidden/>
    <w:qFormat/>
    <w:uiPriority w:val="99"/>
    <w:rPr>
      <w:rFonts w:cs="Times New Roman"/>
      <w:sz w:val="21"/>
    </w:rPr>
  </w:style>
  <w:style w:type="character" w:customStyle="1" w:styleId="13">
    <w:name w:val="批注文字 Char"/>
    <w:basedOn w:val="9"/>
    <w:link w:val="2"/>
    <w:semiHidden/>
    <w:qFormat/>
    <w:locked/>
    <w:uiPriority w:val="99"/>
    <w:rPr>
      <w:rFonts w:cs="Times New Roman"/>
    </w:rPr>
  </w:style>
  <w:style w:type="character" w:customStyle="1" w:styleId="14">
    <w:name w:val="批注框文本 Char"/>
    <w:basedOn w:val="9"/>
    <w:link w:val="3"/>
    <w:semiHidden/>
    <w:qFormat/>
    <w:locked/>
    <w:uiPriority w:val="99"/>
    <w:rPr>
      <w:rFonts w:cs="Times New Roman"/>
      <w:sz w:val="18"/>
    </w:rPr>
  </w:style>
  <w:style w:type="character" w:customStyle="1" w:styleId="15">
    <w:name w:val="页脚 Char"/>
    <w:basedOn w:val="9"/>
    <w:link w:val="4"/>
    <w:semiHidden/>
    <w:qFormat/>
    <w:locked/>
    <w:uiPriority w:val="99"/>
    <w:rPr>
      <w:rFonts w:cs="Times New Roman"/>
      <w:sz w:val="18"/>
      <w:szCs w:val="18"/>
    </w:rPr>
  </w:style>
  <w:style w:type="character" w:customStyle="1" w:styleId="16">
    <w:name w:val="页眉 Char"/>
    <w:basedOn w:val="9"/>
    <w:link w:val="5"/>
    <w:semiHidden/>
    <w:qFormat/>
    <w:locked/>
    <w:uiPriority w:val="99"/>
    <w:rPr>
      <w:rFonts w:ascii="Calibri" w:hAnsi="Calibri" w:cs="Times New Roman"/>
      <w:kern w:val="2"/>
      <w:sz w:val="18"/>
      <w:szCs w:val="18"/>
    </w:rPr>
  </w:style>
  <w:style w:type="character" w:customStyle="1" w:styleId="17">
    <w:name w:val="批注主题 Char"/>
    <w:basedOn w:val="13"/>
    <w:link w:val="7"/>
    <w:semiHidden/>
    <w:qFormat/>
    <w:locked/>
    <w:uiPriority w:val="99"/>
    <w:rPr>
      <w:b/>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633</Words>
  <Characters>3610</Characters>
  <Lines>30</Lines>
  <Paragraphs>8</Paragraphs>
  <TotalTime>44</TotalTime>
  <ScaleCrop>false</ScaleCrop>
  <LinksUpToDate>false</LinksUpToDate>
  <CharactersWithSpaces>4235</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2019-05-15T06:33:00Z</dcterms:created>
  <dc:creator>雷树俊</dc:creator>
  <cp:lastModifiedBy>LR</cp:lastModifiedBy>
  <cp:lastPrinted>2019-06-11T06:06:00Z</cp:lastPrinted>
  <dcterms:modified xsi:type="dcterms:W3CDTF">2019-06-19T08:52:27Z</dcterms:modified>
  <dc:title>淮阴工学院副食品（大米）采购招标文件</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