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widowControl/>
        <w:shd w:val="clear" w:color="auto" w:fill="FFFFFF"/>
        <w:spacing w:line="360" w:lineRule="auto"/>
        <w:jc w:val="center"/>
        <w:rPr>
          <w:rFonts w:ascii="宋体"/>
          <w:b/>
          <w:color w:val="000000"/>
          <w:kern w:val="0"/>
          <w:sz w:val="48"/>
          <w:szCs w:val="48"/>
        </w:rPr>
      </w:pPr>
      <w:r>
        <w:rPr>
          <w:rFonts w:hint="eastAsia" w:ascii="宋体" w:hAnsi="宋体"/>
          <w:b/>
          <w:color w:val="000000"/>
          <w:sz w:val="48"/>
          <w:szCs w:val="48"/>
        </w:rPr>
        <w:t>会计核算业务外包服务项目</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ascii="黑体" w:hAnsi="黑体" w:eastAsia="黑体"/>
          <w:snapToGrid w:val="0"/>
          <w:color w:val="000000"/>
          <w:szCs w:val="21"/>
        </w:rPr>
      </w:pPr>
      <w:r>
        <w:rPr>
          <w:rFonts w:hint="eastAsia" w:ascii="宋体" w:hAnsi="宋体"/>
          <w:snapToGrid w:val="0"/>
          <w:color w:val="000000"/>
          <w:sz w:val="24"/>
          <w:szCs w:val="24"/>
        </w:rPr>
        <w:t>项目编号：</w:t>
      </w:r>
      <w:r>
        <w:rPr>
          <w:rFonts w:ascii="宋体" w:hAnsi="宋体"/>
          <w:snapToGrid w:val="0"/>
          <w:color w:val="000000"/>
          <w:sz w:val="24"/>
          <w:szCs w:val="24"/>
        </w:rPr>
        <w:t>HGZB20190076</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 xml:space="preserve"> 9</w:t>
      </w:r>
      <w:r>
        <w:rPr>
          <w:rFonts w:hint="eastAsia" w:ascii="黑体" w:hAnsi="黑体" w:eastAsia="黑体"/>
          <w:b/>
          <w:color w:val="000000"/>
          <w:sz w:val="30"/>
          <w:szCs w:val="30"/>
        </w:rPr>
        <w:t>月</w:t>
      </w:r>
      <w:r>
        <w:rPr>
          <w:rFonts w:ascii="黑体" w:hAnsi="黑体" w:eastAsia="黑体"/>
          <w:b/>
          <w:color w:val="000000"/>
          <w:sz w:val="30"/>
          <w:szCs w:val="30"/>
        </w:rPr>
        <w:t>23</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3</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…………………………………………….14</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16</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21</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widowControl/>
        <w:shd w:val="clear" w:color="auto" w:fill="FFFFFF"/>
        <w:spacing w:line="360" w:lineRule="auto"/>
        <w:ind w:firstLine="480" w:firstLineChars="200"/>
        <w:rPr>
          <w:rFonts w:ascii="宋体"/>
          <w:color w:val="000000"/>
          <w:kern w:val="0"/>
          <w:sz w:val="24"/>
          <w:szCs w:val="24"/>
        </w:rPr>
      </w:pPr>
      <w:r>
        <w:rPr>
          <w:rFonts w:hint="eastAsia"/>
          <w:color w:val="000000"/>
          <w:sz w:val="24"/>
          <w:szCs w:val="24"/>
        </w:rPr>
        <w:t>项目名称：</w:t>
      </w:r>
      <w:r>
        <w:rPr>
          <w:rFonts w:hint="eastAsia" w:ascii="宋体" w:hAnsi="宋体"/>
          <w:color w:val="000000"/>
          <w:sz w:val="24"/>
          <w:szCs w:val="24"/>
        </w:rPr>
        <w:t>会计核算业务外包服务项目</w:t>
      </w:r>
    </w:p>
    <w:p>
      <w:pPr>
        <w:spacing w:line="440" w:lineRule="exact"/>
        <w:ind w:firstLine="480" w:firstLineChars="200"/>
        <w:rPr>
          <w:color w:val="000000"/>
          <w:sz w:val="24"/>
          <w:szCs w:val="24"/>
        </w:rPr>
      </w:pPr>
      <w:r>
        <w:rPr>
          <w:rFonts w:hint="eastAsia"/>
          <w:color w:val="000000"/>
          <w:sz w:val="24"/>
          <w:szCs w:val="24"/>
        </w:rPr>
        <w:t>项目最高限价：</w:t>
      </w:r>
      <w:r>
        <w:rPr>
          <w:color w:val="000000"/>
          <w:sz w:val="24"/>
          <w:szCs w:val="24"/>
        </w:rPr>
        <w:t>48</w:t>
      </w:r>
      <w:r>
        <w:rPr>
          <w:rFonts w:hint="eastAsia"/>
          <w:color w:val="000000"/>
          <w:sz w:val="24"/>
          <w:szCs w:val="24"/>
        </w:rPr>
        <w:t>万元，若投标报价超过最高限价，则为无效投标。</w:t>
      </w:r>
    </w:p>
    <w:p>
      <w:pPr>
        <w:widowControl/>
        <w:spacing w:line="440" w:lineRule="exact"/>
        <w:ind w:firstLine="480" w:firstLineChars="200"/>
        <w:rPr>
          <w:color w:val="000000"/>
          <w:sz w:val="24"/>
          <w:szCs w:val="24"/>
        </w:rPr>
      </w:pPr>
      <w:r>
        <w:rPr>
          <w:rFonts w:hint="eastAsia"/>
          <w:color w:val="000000"/>
          <w:sz w:val="24"/>
          <w:szCs w:val="24"/>
        </w:rPr>
        <w:t>项目简要说明：</w:t>
      </w:r>
    </w:p>
    <w:p>
      <w:pPr>
        <w:widowControl/>
        <w:spacing w:line="440" w:lineRule="exact"/>
        <w:ind w:firstLine="480" w:firstLineChars="200"/>
        <w:rPr>
          <w:color w:val="000000"/>
          <w:sz w:val="24"/>
          <w:szCs w:val="24"/>
        </w:rPr>
      </w:pPr>
      <w:r>
        <w:rPr>
          <w:rFonts w:hint="eastAsia"/>
          <w:color w:val="000000"/>
          <w:sz w:val="24"/>
          <w:szCs w:val="24"/>
        </w:rPr>
        <w:t>购买政府会计服务人员</w:t>
      </w:r>
      <w:r>
        <w:rPr>
          <w:color w:val="000000"/>
          <w:sz w:val="24"/>
          <w:szCs w:val="24"/>
        </w:rPr>
        <w:t>2</w:t>
      </w:r>
      <w:r>
        <w:rPr>
          <w:rFonts w:hint="eastAsia"/>
          <w:color w:val="000000"/>
          <w:sz w:val="24"/>
          <w:szCs w:val="24"/>
        </w:rPr>
        <w:t>名，服务期</w:t>
      </w:r>
      <w:r>
        <w:rPr>
          <w:color w:val="000000"/>
          <w:sz w:val="24"/>
          <w:szCs w:val="24"/>
        </w:rPr>
        <w:t>2</w:t>
      </w:r>
      <w:r>
        <w:rPr>
          <w:rFonts w:hint="eastAsia"/>
          <w:color w:val="000000"/>
          <w:sz w:val="24"/>
          <w:szCs w:val="24"/>
        </w:rPr>
        <w:t>年。具体要求见第二章。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hint="eastAsia" w:ascii="宋体" w:hAnsi="宋体" w:cs="宋体"/>
          <w:color w:val="000000"/>
          <w:kern w:val="0"/>
          <w:sz w:val="24"/>
          <w:szCs w:val="24"/>
        </w:rPr>
        <w:t>具有本次采购项目的经营范围；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投标人为具有相应资质的会计师事务所（须提高营业执照和会计师事务所职业证书）或者持有代理记账许可证书机构（须提高营业执照和代理记账许可证书）</w:t>
      </w:r>
      <w:r>
        <w:rPr>
          <w:rFonts w:hint="eastAsia"/>
          <w:bCs/>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1</w:t>
      </w:r>
      <w:r>
        <w:rPr>
          <w:rFonts w:ascii="宋体" w:cs="仿宋"/>
          <w:color w:val="000000"/>
          <w:sz w:val="24"/>
          <w:szCs w:val="24"/>
        </w:rPr>
        <w:t>00</w:t>
      </w:r>
      <w:r>
        <w:rPr>
          <w:rFonts w:hint="eastAsia" w:ascii="宋体" w:hAnsi="宋体" w:cs="仿宋"/>
          <w:color w:val="000000"/>
          <w:sz w:val="24"/>
          <w:szCs w:val="24"/>
        </w:rPr>
        <w:t>元，投标人在投标前采用汇款方式（账号同投标保证金账号）或到淮阴工学院计划财务处刷卡方式交纳该费用（淮安市枚乘东路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4000</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投标人根据招标文件的要求报合同总价，投标总价按服务期限</w:t>
      </w:r>
      <w:r>
        <w:rPr>
          <w:color w:val="000000"/>
          <w:sz w:val="24"/>
          <w:szCs w:val="24"/>
        </w:rPr>
        <w:t>2</w:t>
      </w:r>
      <w:r>
        <w:rPr>
          <w:rFonts w:hint="eastAsia"/>
          <w:color w:val="000000"/>
          <w:sz w:val="24"/>
          <w:szCs w:val="24"/>
        </w:rPr>
        <w:t>年计算，应为完成招标文件规定的工作内容的全部费用（含税）。投标人</w:t>
      </w:r>
      <w:r>
        <w:rPr>
          <w:rFonts w:hint="eastAsia" w:ascii="宋体" w:hAnsi="宋体" w:cs="宋体"/>
          <w:color w:val="000000"/>
          <w:sz w:val="24"/>
          <w:szCs w:val="24"/>
        </w:rPr>
        <w:t>负责承担派出服务人员的工资、劳保、相关福利，婚、丧、病、事等请假代班发生的费用以及聘用期间所发生的人身意外伤亡、伤害事故的所有费用和全部责任。</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spacing w:line="440" w:lineRule="exact"/>
        <w:ind w:firstLine="480" w:firstLineChars="200"/>
        <w:rPr>
          <w:bCs/>
          <w:color w:val="000000"/>
          <w:spacing w:val="15"/>
          <w:kern w:val="0"/>
          <w:sz w:val="24"/>
          <w:szCs w:val="24"/>
        </w:rPr>
      </w:pPr>
      <w:r>
        <w:rPr>
          <w:color w:val="000000"/>
          <w:kern w:val="0"/>
          <w:sz w:val="24"/>
          <w:szCs w:val="24"/>
        </w:rPr>
        <w:t>3.3</w:t>
      </w:r>
      <w:r>
        <w:rPr>
          <w:rFonts w:hint="eastAsia"/>
          <w:color w:val="000000"/>
          <w:sz w:val="24"/>
          <w:szCs w:val="24"/>
        </w:rPr>
        <w:t>会计师事务所职业证书或者代理记账许可证书</w:t>
      </w:r>
      <w:r>
        <w:rPr>
          <w:rFonts w:hint="eastAsia"/>
          <w:color w:val="000000"/>
          <w:kern w:val="0"/>
          <w:sz w:val="24"/>
          <w:szCs w:val="24"/>
        </w:rPr>
        <w:t>（复印件并加盖投标人公章）</w:t>
      </w:r>
      <w:r>
        <w:rPr>
          <w:rFonts w:hint="eastAsia"/>
          <w:color w:val="000000"/>
          <w:sz w:val="24"/>
          <w:szCs w:val="24"/>
        </w:rPr>
        <w:t>；</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color w:val="000000"/>
          <w:sz w:val="24"/>
          <w:szCs w:val="24"/>
        </w:rPr>
      </w:pPr>
      <w:r>
        <w:rPr>
          <w:rFonts w:hint="eastAsia" w:ascii="宋体" w:hAnsi="宋体"/>
          <w:color w:val="000000"/>
          <w:sz w:val="24"/>
          <w:szCs w:val="24"/>
        </w:rPr>
        <w:t>注</w:t>
      </w:r>
      <w:r>
        <w:rPr>
          <w:rFonts w:ascii="宋体" w:hAnsi="宋体"/>
          <w:color w:val="000000"/>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采购需求响应偏离表（见第四章）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投标人须对第二章项目采购需求逐项作出响应，不接受负偏离，否则该投标为无效投标。</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服务承诺</w:t>
      </w:r>
    </w:p>
    <w:p>
      <w:pPr>
        <w:spacing w:line="440" w:lineRule="exact"/>
        <w:ind w:firstLine="480" w:firstLineChars="200"/>
        <w:rPr>
          <w:color w:val="000000"/>
          <w:kern w:val="0"/>
          <w:sz w:val="24"/>
          <w:szCs w:val="24"/>
        </w:rPr>
      </w:pPr>
      <w:r>
        <w:rPr>
          <w:rFonts w:hint="eastAsia"/>
          <w:color w:val="000000"/>
          <w:kern w:val="0"/>
          <w:sz w:val="24"/>
          <w:szCs w:val="24"/>
        </w:rPr>
        <w:t>投标人根据第二章项目采购需求进行承诺，必须完全响应第二章采购需求中的所有要求，否则为无效投标。</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1</w:t>
      </w:r>
      <w:r>
        <w:rPr>
          <w:rFonts w:hint="eastAsia" w:ascii="宋体" w:hAnsi="宋体" w:cs="宋体"/>
          <w:color w:val="000000"/>
          <w:kern w:val="0"/>
          <w:sz w:val="24"/>
          <w:szCs w:val="24"/>
        </w:rPr>
        <w:t>月以来签订实施的与本项目直接相关的服务业绩目录（见第四章）及证明材料（提供合同复印件并加盖投标人公章）。</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color w:val="000000"/>
          <w:kern w:val="0"/>
          <w:sz w:val="24"/>
        </w:rPr>
      </w:pPr>
      <w:r>
        <w:rPr>
          <w:color w:val="000000"/>
          <w:sz w:val="24"/>
          <w:szCs w:val="24"/>
        </w:rPr>
        <w:t>1-7</w:t>
      </w:r>
      <w:r>
        <w:rPr>
          <w:rFonts w:hint="eastAsia"/>
          <w:color w:val="000000"/>
          <w:sz w:val="24"/>
          <w:szCs w:val="24"/>
        </w:rPr>
        <w:t>项材料按顺序装订，上述有关原件带至开标现场备查。投标人须</w:t>
      </w:r>
      <w:r>
        <w:rPr>
          <w:rFonts w:hint="eastAsia" w:ascii="宋体" w:hAnsi="宋体" w:cs="宋体"/>
          <w:color w:val="000000"/>
          <w:kern w:val="0"/>
          <w:sz w:val="24"/>
        </w:rPr>
        <w:t>编制一式五份投标文件（包括一份正本和四份副本），每份投标文件右上角必须清楚地标明“正本”或“副本”字样，一旦正本和副本不符，以正本为准。</w:t>
      </w:r>
      <w:r>
        <w:rPr>
          <w:rFonts w:hint="eastAsia" w:ascii="宋体" w:hAnsi="宋体"/>
          <w:color w:val="000000"/>
          <w:sz w:val="24"/>
          <w:szCs w:val="24"/>
        </w:rPr>
        <w:t>投标文件的正本应打印或用不褪色墨水书写；投标文件的副本可打印或用不褪色墨水书写，也可采用正本的复印件。投标文件提倡按照</w:t>
      </w:r>
      <w:r>
        <w:rPr>
          <w:rFonts w:ascii="宋体" w:hAnsi="宋体"/>
          <w:color w:val="000000"/>
          <w:sz w:val="24"/>
          <w:szCs w:val="24"/>
        </w:rPr>
        <w:t>A4</w:t>
      </w:r>
      <w:r>
        <w:rPr>
          <w:rFonts w:hint="eastAsia" w:ascii="宋体" w:hAnsi="宋体"/>
          <w:color w:val="000000"/>
          <w:sz w:val="24"/>
          <w:szCs w:val="24"/>
        </w:rPr>
        <w:t>幅面打印或复印，并进行装订，如有资料超过</w:t>
      </w:r>
      <w:r>
        <w:rPr>
          <w:rFonts w:ascii="宋体" w:hAnsi="宋体"/>
          <w:color w:val="000000"/>
          <w:sz w:val="24"/>
          <w:szCs w:val="24"/>
        </w:rPr>
        <w:t>A4</w:t>
      </w:r>
      <w:r>
        <w:rPr>
          <w:rFonts w:hint="eastAsia" w:ascii="宋体" w:hAnsi="宋体"/>
          <w:color w:val="000000"/>
          <w:sz w:val="24"/>
          <w:szCs w:val="24"/>
        </w:rPr>
        <w:t>幅面折叠成</w:t>
      </w:r>
      <w:r>
        <w:rPr>
          <w:rFonts w:ascii="宋体" w:hAnsi="宋体"/>
          <w:color w:val="000000"/>
          <w:sz w:val="24"/>
          <w:szCs w:val="24"/>
        </w:rPr>
        <w:t>A4</w:t>
      </w:r>
      <w:r>
        <w:rPr>
          <w:rFonts w:hint="eastAsia" w:ascii="宋体" w:hAnsi="宋体"/>
          <w:color w:val="000000"/>
          <w:sz w:val="24"/>
          <w:szCs w:val="24"/>
        </w:rPr>
        <w:t>幅面；投标文件装订提倡采用胶装的形式。</w:t>
      </w:r>
      <w:r>
        <w:rPr>
          <w:rFonts w:hint="eastAsia" w:ascii="宋体" w:hAnsi="宋体"/>
          <w:color w:val="000000"/>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000000"/>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000000"/>
          <w:sz w:val="24"/>
        </w:rPr>
        <w:t>。</w:t>
      </w:r>
      <w:r>
        <w:rPr>
          <w:rFonts w:hint="eastAsia" w:ascii="宋体" w:hAnsi="宋体"/>
          <w:color w:val="000000"/>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color w:val="000000"/>
          <w:sz w:val="24"/>
        </w:rPr>
      </w:pPr>
      <w:r>
        <w:rPr>
          <w:rFonts w:hint="eastAsia" w:ascii="宋体" w:hAnsi="宋体"/>
          <w:color w:val="000000"/>
          <w:sz w:val="24"/>
        </w:rPr>
        <w:t>投标人应承担其编制投标文件、递交投标文件等所涉及的一切费用，无论评标结果如何，采购人对上述费用均不负任何责任。</w:t>
      </w:r>
      <w:r>
        <w:rPr>
          <w:rFonts w:hint="eastAsia" w:ascii="宋体" w:hAnsi="宋体" w:cs="宋体"/>
          <w:color w:val="000000"/>
          <w:kern w:val="0"/>
          <w:sz w:val="24"/>
        </w:rPr>
        <w:t>投标人自行保留投标文件底稿。</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10</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6</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color w:val="000000"/>
          <w:sz w:val="24"/>
          <w:szCs w:val="24"/>
        </w:rPr>
      </w:pPr>
      <w:r>
        <w:rPr>
          <w:rFonts w:ascii="宋体" w:hAnsi="宋体"/>
          <w:color w:val="000000"/>
          <w:sz w:val="24"/>
          <w:szCs w:val="24"/>
        </w:rPr>
        <w:t>2.</w:t>
      </w:r>
      <w:r>
        <w:rPr>
          <w:rFonts w:hint="eastAsia" w:ascii="宋体" w:hAnsi="宋体"/>
          <w:color w:val="000000"/>
          <w:sz w:val="24"/>
          <w:szCs w:val="24"/>
        </w:rPr>
        <w:t>投标文件接收地点</w:t>
      </w:r>
    </w:p>
    <w:p>
      <w:pPr>
        <w:spacing w:line="520" w:lineRule="exact"/>
        <w:ind w:firstLine="480" w:firstLineChars="200"/>
        <w:rPr>
          <w:rFonts w:ascii="宋体"/>
          <w:color w:val="000000"/>
          <w:sz w:val="24"/>
          <w:szCs w:val="24"/>
        </w:rPr>
      </w:pPr>
      <w:r>
        <w:rPr>
          <w:rFonts w:hint="eastAsia" w:ascii="宋体" w:hAnsi="宋体"/>
          <w:color w:val="000000"/>
          <w:sz w:val="24"/>
          <w:szCs w:val="24"/>
        </w:rPr>
        <w:t>投标人凭我校计划</w:t>
      </w:r>
      <w:r>
        <w:fldChar w:fldCharType="begin"/>
      </w:r>
      <w:r>
        <w:instrText xml:space="preserve"> HYPERLINK "http://cw.hyit.edu.cn/" \t "_blank" </w:instrText>
      </w:r>
      <w:r>
        <w:fldChar w:fldCharType="separate"/>
      </w:r>
      <w:r>
        <w:rPr>
          <w:rFonts w:hint="eastAsia" w:ascii="宋体" w:hAnsi="宋体"/>
          <w:color w:val="000000"/>
          <w:sz w:val="24"/>
          <w:szCs w:val="24"/>
        </w:rPr>
        <w:t>财务处</w:t>
      </w:r>
      <w:r>
        <w:rPr>
          <w:rFonts w:hint="eastAsia" w:ascii="宋体" w:hAnsi="宋体"/>
          <w:color w:val="000000"/>
          <w:sz w:val="24"/>
          <w:szCs w:val="24"/>
        </w:rPr>
        <w:fldChar w:fldCharType="end"/>
      </w:r>
      <w:r>
        <w:rPr>
          <w:rFonts w:hint="eastAsia" w:ascii="宋体" w:hAnsi="宋体"/>
          <w:color w:val="000000"/>
          <w:sz w:val="24"/>
          <w:szCs w:val="24"/>
        </w:rPr>
        <w:t>开出的投标保证金收据、招标文件材料费收据直接送达到我校招标办（淮阴工学院枚乘路校区翔宇楼</w:t>
      </w:r>
      <w:r>
        <w:rPr>
          <w:rFonts w:ascii="宋体" w:hAnsi="宋体"/>
          <w:color w:val="000000"/>
          <w:sz w:val="24"/>
          <w:szCs w:val="24"/>
        </w:rPr>
        <w:t>203</w:t>
      </w:r>
      <w:r>
        <w:rPr>
          <w:rFonts w:hint="eastAsia" w:ascii="宋体" w:hAnsi="宋体"/>
          <w:color w:val="000000"/>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10</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6</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3</w:t>
      </w:r>
      <w:bookmarkStart w:id="2" w:name="_GoBack"/>
      <w:bookmarkEnd w:id="2"/>
      <w:r>
        <w:rPr>
          <w:rFonts w:ascii="宋体" w:hAnsi="宋体" w:cs="Arial"/>
          <w:color w:val="000000"/>
          <w:spacing w:val="15"/>
          <w:kern w:val="0"/>
          <w:sz w:val="24"/>
          <w:szCs w:val="24"/>
        </w:rPr>
        <w:t>:30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widowControl/>
        <w:spacing w:line="440" w:lineRule="exact"/>
        <w:ind w:firstLine="480" w:firstLineChars="200"/>
        <w:jc w:val="center"/>
        <w:rPr>
          <w:rFonts w:ascii="Arial" w:hAnsi="Arial" w:cs="Arial"/>
          <w:color w:val="000000"/>
          <w:kern w:val="0"/>
          <w:sz w:val="24"/>
          <w:szCs w:val="24"/>
        </w:rPr>
      </w:pPr>
      <w:r>
        <w:rPr>
          <w:rFonts w:hint="eastAsia" w:ascii="Arial" w:hAnsi="Arial" w:cs="Arial"/>
          <w:color w:val="000000"/>
          <w:kern w:val="0"/>
          <w:sz w:val="24"/>
          <w:szCs w:val="24"/>
        </w:rPr>
        <w:t>评标标准</w:t>
      </w:r>
    </w:p>
    <w:tbl>
      <w:tblPr>
        <w:tblStyle w:val="12"/>
        <w:tblW w:w="922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080"/>
        <w:gridCol w:w="676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27" w:type="dxa"/>
            <w:vAlign w:val="center"/>
          </w:tcPr>
          <w:p>
            <w:pPr>
              <w:jc w:val="center"/>
              <w:rPr>
                <w:color w:val="000000"/>
                <w:kern w:val="0"/>
                <w:szCs w:val="21"/>
              </w:rPr>
            </w:pPr>
            <w:r>
              <w:rPr>
                <w:rFonts w:hint="eastAsia" w:ascii="宋体" w:hAnsi="宋体" w:cs="宋体"/>
                <w:color w:val="000000"/>
                <w:kern w:val="0"/>
                <w:szCs w:val="21"/>
              </w:rPr>
              <w:t>序号</w:t>
            </w:r>
          </w:p>
        </w:tc>
        <w:tc>
          <w:tcPr>
            <w:tcW w:w="1080" w:type="dxa"/>
            <w:vAlign w:val="center"/>
          </w:tcPr>
          <w:p>
            <w:pPr>
              <w:jc w:val="center"/>
              <w:rPr>
                <w:color w:val="000000"/>
                <w:kern w:val="0"/>
                <w:szCs w:val="21"/>
              </w:rPr>
            </w:pPr>
            <w:r>
              <w:rPr>
                <w:rFonts w:hint="eastAsia" w:ascii="宋体" w:hAnsi="宋体" w:cs="宋体"/>
                <w:color w:val="000000"/>
                <w:kern w:val="0"/>
                <w:szCs w:val="21"/>
              </w:rPr>
              <w:t>评分</w:t>
            </w:r>
          </w:p>
          <w:p>
            <w:pPr>
              <w:jc w:val="center"/>
              <w:rPr>
                <w:color w:val="000000"/>
                <w:kern w:val="0"/>
                <w:szCs w:val="21"/>
              </w:rPr>
            </w:pPr>
            <w:r>
              <w:rPr>
                <w:rFonts w:hint="eastAsia" w:ascii="宋体" w:hAnsi="宋体" w:cs="宋体"/>
                <w:color w:val="000000"/>
                <w:kern w:val="0"/>
                <w:szCs w:val="21"/>
              </w:rPr>
              <w:t>因素</w:t>
            </w:r>
          </w:p>
        </w:tc>
        <w:tc>
          <w:tcPr>
            <w:tcW w:w="6760" w:type="dxa"/>
            <w:vAlign w:val="center"/>
          </w:tcPr>
          <w:p>
            <w:pPr>
              <w:jc w:val="center"/>
              <w:rPr>
                <w:color w:val="000000"/>
                <w:kern w:val="0"/>
                <w:szCs w:val="21"/>
              </w:rPr>
            </w:pPr>
            <w:r>
              <w:rPr>
                <w:rFonts w:hint="eastAsia" w:ascii="宋体" w:hAnsi="宋体" w:cs="宋体"/>
                <w:color w:val="000000"/>
                <w:kern w:val="0"/>
                <w:szCs w:val="21"/>
              </w:rPr>
              <w:t>评审标准</w:t>
            </w:r>
          </w:p>
        </w:tc>
        <w:tc>
          <w:tcPr>
            <w:tcW w:w="660" w:type="dxa"/>
            <w:vAlign w:val="center"/>
          </w:tcPr>
          <w:p>
            <w:pPr>
              <w:jc w:val="center"/>
              <w:rPr>
                <w:color w:val="000000"/>
                <w:kern w:val="0"/>
                <w:szCs w:val="21"/>
              </w:rPr>
            </w:pPr>
            <w:r>
              <w:rPr>
                <w:rFonts w:hint="eastAsia" w:ascii="宋体" w:hAnsi="宋体" w:cs="宋体"/>
                <w:color w:val="000000"/>
                <w:kern w:val="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727" w:type="dxa"/>
            <w:vAlign w:val="center"/>
          </w:tcPr>
          <w:p>
            <w:pPr>
              <w:jc w:val="center"/>
              <w:rPr>
                <w:color w:val="000000"/>
                <w:kern w:val="0"/>
                <w:szCs w:val="21"/>
              </w:rPr>
            </w:pPr>
            <w:r>
              <w:rPr>
                <w:rFonts w:ascii="宋体" w:hAnsi="宋体" w:cs="宋体"/>
                <w:color w:val="000000"/>
                <w:kern w:val="0"/>
                <w:szCs w:val="21"/>
              </w:rPr>
              <w:t>1</w:t>
            </w:r>
          </w:p>
        </w:tc>
        <w:tc>
          <w:tcPr>
            <w:tcW w:w="1080" w:type="dxa"/>
            <w:vAlign w:val="center"/>
          </w:tcPr>
          <w:p>
            <w:pPr>
              <w:jc w:val="center"/>
              <w:rPr>
                <w:color w:val="000000"/>
                <w:kern w:val="0"/>
                <w:szCs w:val="21"/>
              </w:rPr>
            </w:pPr>
            <w:r>
              <w:rPr>
                <w:rFonts w:hint="eastAsia" w:ascii="宋体" w:hAnsi="宋体" w:cs="宋体"/>
                <w:color w:val="000000"/>
                <w:kern w:val="0"/>
                <w:szCs w:val="21"/>
              </w:rPr>
              <w:t>投标</w:t>
            </w:r>
          </w:p>
          <w:p>
            <w:pPr>
              <w:jc w:val="center"/>
              <w:rPr>
                <w:color w:val="000000"/>
                <w:kern w:val="0"/>
                <w:szCs w:val="21"/>
              </w:rPr>
            </w:pPr>
            <w:r>
              <w:rPr>
                <w:rFonts w:hint="eastAsia" w:ascii="宋体" w:hAnsi="宋体" w:cs="宋体"/>
                <w:color w:val="000000"/>
                <w:kern w:val="0"/>
                <w:szCs w:val="21"/>
              </w:rPr>
              <w:t>报价</w:t>
            </w:r>
          </w:p>
        </w:tc>
        <w:tc>
          <w:tcPr>
            <w:tcW w:w="6760" w:type="dxa"/>
            <w:vAlign w:val="center"/>
          </w:tcPr>
          <w:p>
            <w:pPr>
              <w:rPr>
                <w:color w:val="000000"/>
                <w:kern w:val="0"/>
                <w:szCs w:val="21"/>
              </w:rPr>
            </w:pPr>
            <w:r>
              <w:rPr>
                <w:rFonts w:hint="eastAsia" w:ascii="宋体" w:hAnsi="宋体" w:cs="宋体"/>
                <w:color w:val="000000"/>
                <w:kern w:val="0"/>
                <w:szCs w:val="21"/>
              </w:rPr>
              <w:t>以满足招标文件要求且投标价格最低的投标报价为评标基准价</w:t>
            </w:r>
            <w:r>
              <w:rPr>
                <w:rFonts w:ascii="宋体" w:hAnsi="宋体" w:cs="宋体"/>
                <w:color w:val="000000"/>
                <w:kern w:val="0"/>
                <w:szCs w:val="21"/>
              </w:rPr>
              <w:t>A</w:t>
            </w:r>
            <w:r>
              <w:rPr>
                <w:rFonts w:hint="eastAsia" w:ascii="宋体" w:hAnsi="宋体" w:cs="宋体"/>
                <w:color w:val="000000"/>
                <w:kern w:val="0"/>
                <w:szCs w:val="21"/>
              </w:rPr>
              <w:t>值</w:t>
            </w:r>
            <w:r>
              <w:rPr>
                <w:rFonts w:ascii="宋体" w:cs="宋体"/>
                <w:color w:val="000000"/>
                <w:kern w:val="0"/>
                <w:szCs w:val="21"/>
              </w:rPr>
              <w:t>,</w:t>
            </w:r>
            <w:r>
              <w:rPr>
                <w:rFonts w:hint="eastAsia" w:ascii="宋体" w:hAnsi="宋体" w:cs="宋体"/>
                <w:color w:val="000000"/>
                <w:kern w:val="0"/>
                <w:szCs w:val="21"/>
              </w:rPr>
              <w:t>其价格分为满分，即</w:t>
            </w:r>
            <w:r>
              <w:rPr>
                <w:rFonts w:ascii="宋体" w:hAnsi="宋体" w:cs="宋体"/>
                <w:color w:val="000000"/>
                <w:kern w:val="0"/>
                <w:szCs w:val="21"/>
              </w:rPr>
              <w:t>20</w:t>
            </w:r>
            <w:r>
              <w:rPr>
                <w:rFonts w:hint="eastAsia" w:ascii="宋体" w:hAnsi="宋体" w:cs="宋体"/>
                <w:color w:val="000000"/>
                <w:kern w:val="0"/>
                <w:szCs w:val="21"/>
              </w:rPr>
              <w:t>分。其他投标人的价格分统一按照以下公式计算：投标人投标报价得分</w:t>
            </w:r>
            <w:r>
              <w:rPr>
                <w:rFonts w:ascii="宋体" w:hAnsi="宋体" w:cs="宋体"/>
                <w:color w:val="000000"/>
                <w:kern w:val="0"/>
                <w:szCs w:val="21"/>
              </w:rPr>
              <w:t>=</w:t>
            </w:r>
            <w:r>
              <w:rPr>
                <w:rFonts w:hint="eastAsia" w:ascii="宋体" w:hAnsi="宋体" w:cs="宋体"/>
                <w:color w:val="000000"/>
                <w:kern w:val="0"/>
                <w:szCs w:val="21"/>
              </w:rPr>
              <w:t>（</w:t>
            </w:r>
            <w:r>
              <w:rPr>
                <w:rFonts w:ascii="宋体" w:hAnsi="宋体" w:cs="宋体"/>
                <w:color w:val="000000"/>
                <w:kern w:val="0"/>
                <w:szCs w:val="21"/>
              </w:rPr>
              <w:t>A</w:t>
            </w:r>
            <w:r>
              <w:rPr>
                <w:rFonts w:hint="eastAsia" w:ascii="宋体" w:hAnsi="宋体" w:cs="宋体"/>
                <w:color w:val="000000"/>
                <w:kern w:val="0"/>
                <w:szCs w:val="21"/>
              </w:rPr>
              <w:t>／该投标人投标报价）×</w:t>
            </w:r>
            <w:r>
              <w:rPr>
                <w:rFonts w:ascii="宋体" w:hAnsi="宋体" w:cs="宋体"/>
                <w:color w:val="000000"/>
                <w:kern w:val="0"/>
                <w:szCs w:val="21"/>
              </w:rPr>
              <w:t>20</w:t>
            </w:r>
            <w:r>
              <w:rPr>
                <w:rFonts w:hint="eastAsia" w:ascii="宋体" w:hAnsi="宋体" w:cs="宋体"/>
                <w:color w:val="000000"/>
                <w:kern w:val="0"/>
                <w:szCs w:val="21"/>
              </w:rPr>
              <w:t>。</w:t>
            </w:r>
          </w:p>
        </w:tc>
        <w:tc>
          <w:tcPr>
            <w:tcW w:w="660" w:type="dxa"/>
            <w:vAlign w:val="center"/>
          </w:tcPr>
          <w:p>
            <w:pPr>
              <w:jc w:val="center"/>
              <w:rPr>
                <w:color w:val="000000"/>
                <w:kern w:val="0"/>
                <w:szCs w:val="21"/>
              </w:rPr>
            </w:pPr>
            <w:r>
              <w:rPr>
                <w:rFonts w:ascii="宋体" w:hAnsi="宋体" w:cs="宋体"/>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27" w:type="dxa"/>
            <w:vAlign w:val="center"/>
          </w:tcPr>
          <w:p>
            <w:pPr>
              <w:jc w:val="center"/>
              <w:rPr>
                <w:color w:val="000000"/>
                <w:kern w:val="0"/>
                <w:szCs w:val="21"/>
              </w:rPr>
            </w:pPr>
            <w:r>
              <w:rPr>
                <w:rFonts w:ascii="宋体" w:hAnsi="宋体" w:cs="宋体"/>
                <w:color w:val="000000"/>
                <w:kern w:val="0"/>
                <w:szCs w:val="21"/>
              </w:rPr>
              <w:t>2</w:t>
            </w:r>
          </w:p>
        </w:tc>
        <w:tc>
          <w:tcPr>
            <w:tcW w:w="1080" w:type="dxa"/>
            <w:vAlign w:val="center"/>
          </w:tcPr>
          <w:p>
            <w:pPr>
              <w:jc w:val="center"/>
              <w:rPr>
                <w:color w:val="000000"/>
                <w:kern w:val="0"/>
                <w:szCs w:val="21"/>
              </w:rPr>
            </w:pPr>
            <w:r>
              <w:rPr>
                <w:rFonts w:hint="eastAsia" w:ascii="宋体" w:hAnsi="宋体" w:cs="宋体"/>
                <w:color w:val="000000"/>
                <w:kern w:val="0"/>
                <w:szCs w:val="21"/>
              </w:rPr>
              <w:t>本项目实施方案及服务承诺</w:t>
            </w:r>
            <w:r>
              <w:rPr>
                <w:rFonts w:ascii="宋体" w:hAnsi="宋体" w:cs="宋体"/>
                <w:color w:val="000000"/>
                <w:kern w:val="0"/>
                <w:szCs w:val="21"/>
              </w:rPr>
              <w:t xml:space="preserve">  </w:t>
            </w:r>
          </w:p>
        </w:tc>
        <w:tc>
          <w:tcPr>
            <w:tcW w:w="6760" w:type="dxa"/>
            <w:vAlign w:val="center"/>
          </w:tcPr>
          <w:p>
            <w:pPr>
              <w:rPr>
                <w:color w:val="000000"/>
                <w:kern w:val="0"/>
                <w:szCs w:val="21"/>
              </w:rPr>
            </w:pPr>
            <w:r>
              <w:rPr>
                <w:rFonts w:hint="eastAsia" w:ascii="宋体" w:hAnsi="宋体" w:cs="宋体"/>
                <w:color w:val="000000"/>
                <w:kern w:val="0"/>
                <w:szCs w:val="21"/>
              </w:rPr>
              <w:t>评委根据投标人提交的实施方案及服务承诺的完整性、可行性、针对性、科学性，以及对招标文件响应程度进行评审，优秀得</w:t>
            </w:r>
            <w:r>
              <w:rPr>
                <w:rFonts w:ascii="宋体" w:hAnsi="宋体" w:cs="宋体"/>
                <w:color w:val="000000"/>
                <w:kern w:val="0"/>
                <w:szCs w:val="21"/>
              </w:rPr>
              <w:t>20-16</w:t>
            </w:r>
            <w:r>
              <w:rPr>
                <w:rFonts w:hint="eastAsia" w:ascii="宋体" w:hAnsi="宋体" w:cs="宋体"/>
                <w:color w:val="000000"/>
                <w:kern w:val="0"/>
                <w:szCs w:val="21"/>
              </w:rPr>
              <w:t>分，良好得</w:t>
            </w:r>
            <w:r>
              <w:rPr>
                <w:rFonts w:ascii="宋体" w:hAnsi="宋体" w:cs="宋体"/>
                <w:color w:val="000000"/>
                <w:kern w:val="0"/>
                <w:szCs w:val="21"/>
              </w:rPr>
              <w:t>15—11</w:t>
            </w:r>
            <w:r>
              <w:rPr>
                <w:rFonts w:hint="eastAsia" w:ascii="宋体" w:hAnsi="宋体" w:cs="宋体"/>
                <w:color w:val="000000"/>
                <w:kern w:val="0"/>
                <w:szCs w:val="21"/>
              </w:rPr>
              <w:t>分、一般得</w:t>
            </w:r>
            <w:r>
              <w:rPr>
                <w:rFonts w:ascii="宋体" w:hAnsi="宋体" w:cs="宋体"/>
                <w:color w:val="000000"/>
                <w:kern w:val="0"/>
                <w:szCs w:val="21"/>
              </w:rPr>
              <w:t>10</w:t>
            </w:r>
            <w:r>
              <w:rPr>
                <w:rFonts w:hint="eastAsia" w:ascii="宋体" w:hAnsi="宋体" w:cs="宋体"/>
                <w:color w:val="000000"/>
                <w:kern w:val="0"/>
                <w:szCs w:val="21"/>
              </w:rPr>
              <w:t>分及以下，没有方案的不得分。</w:t>
            </w:r>
          </w:p>
        </w:tc>
        <w:tc>
          <w:tcPr>
            <w:tcW w:w="660" w:type="dxa"/>
            <w:vAlign w:val="center"/>
          </w:tcPr>
          <w:p>
            <w:pPr>
              <w:jc w:val="center"/>
              <w:rPr>
                <w:color w:val="000000"/>
                <w:kern w:val="0"/>
                <w:szCs w:val="21"/>
              </w:rPr>
            </w:pPr>
            <w:r>
              <w:rPr>
                <w:rFonts w:ascii="宋体" w:hAnsi="宋体" w:cs="宋体"/>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727" w:type="dxa"/>
            <w:vAlign w:val="center"/>
          </w:tcPr>
          <w:p>
            <w:pPr>
              <w:jc w:val="center"/>
              <w:rPr>
                <w:rFonts w:ascii="宋体" w:cs="宋体"/>
                <w:color w:val="000000"/>
                <w:kern w:val="0"/>
                <w:szCs w:val="21"/>
              </w:rPr>
            </w:pPr>
            <w:r>
              <w:rPr>
                <w:rFonts w:ascii="宋体" w:hAnsi="宋体" w:cs="宋体"/>
                <w:color w:val="000000"/>
                <w:kern w:val="0"/>
                <w:szCs w:val="21"/>
              </w:rPr>
              <w:t>3</w:t>
            </w:r>
          </w:p>
        </w:tc>
        <w:tc>
          <w:tcPr>
            <w:tcW w:w="1080" w:type="dxa"/>
            <w:vAlign w:val="center"/>
          </w:tcPr>
          <w:p>
            <w:pPr>
              <w:jc w:val="center"/>
              <w:rPr>
                <w:color w:val="000000"/>
                <w:szCs w:val="21"/>
              </w:rPr>
            </w:pPr>
            <w:r>
              <w:rPr>
                <w:rFonts w:hint="eastAsia"/>
                <w:color w:val="000000"/>
                <w:szCs w:val="21"/>
              </w:rPr>
              <w:t>人员配备情况</w:t>
            </w:r>
          </w:p>
        </w:tc>
        <w:tc>
          <w:tcPr>
            <w:tcW w:w="6760" w:type="dxa"/>
            <w:vAlign w:val="center"/>
          </w:tcPr>
          <w:p>
            <w:pPr>
              <w:rPr>
                <w:color w:val="000000"/>
                <w:kern w:val="0"/>
                <w:szCs w:val="21"/>
              </w:rPr>
            </w:pPr>
            <w:r>
              <w:rPr>
                <w:rFonts w:hint="eastAsia"/>
                <w:color w:val="000000"/>
                <w:kern w:val="0"/>
                <w:szCs w:val="21"/>
              </w:rPr>
              <w:t>（</w:t>
            </w:r>
            <w:r>
              <w:rPr>
                <w:color w:val="000000"/>
                <w:kern w:val="0"/>
                <w:szCs w:val="21"/>
              </w:rPr>
              <w:t>1</w:t>
            </w:r>
            <w:r>
              <w:rPr>
                <w:rFonts w:hint="eastAsia"/>
                <w:color w:val="000000"/>
                <w:kern w:val="0"/>
                <w:szCs w:val="21"/>
              </w:rPr>
              <w:t>）</w:t>
            </w:r>
            <w:r>
              <w:rPr>
                <w:rFonts w:hint="eastAsia"/>
                <w:color w:val="000000"/>
                <w:szCs w:val="21"/>
              </w:rPr>
              <w:t>派出人员，</w:t>
            </w:r>
            <w:r>
              <w:rPr>
                <w:rFonts w:hint="eastAsia"/>
                <w:color w:val="000000"/>
                <w:kern w:val="0"/>
                <w:szCs w:val="21"/>
              </w:rPr>
              <w:t>每有</w:t>
            </w:r>
            <w:r>
              <w:rPr>
                <w:color w:val="000000"/>
                <w:kern w:val="0"/>
                <w:szCs w:val="21"/>
              </w:rPr>
              <w:t>1</w:t>
            </w:r>
            <w:r>
              <w:rPr>
                <w:rFonts w:hint="eastAsia"/>
                <w:color w:val="000000"/>
                <w:kern w:val="0"/>
                <w:szCs w:val="21"/>
              </w:rPr>
              <w:t>人具有高校财务核算工作经验的，得</w:t>
            </w:r>
            <w:r>
              <w:rPr>
                <w:color w:val="000000"/>
                <w:kern w:val="0"/>
                <w:szCs w:val="21"/>
              </w:rPr>
              <w:t>4</w:t>
            </w:r>
            <w:r>
              <w:rPr>
                <w:rFonts w:hint="eastAsia"/>
                <w:color w:val="000000"/>
                <w:kern w:val="0"/>
                <w:szCs w:val="21"/>
              </w:rPr>
              <w:t>分，本项最多得</w:t>
            </w:r>
            <w:r>
              <w:rPr>
                <w:color w:val="000000"/>
                <w:kern w:val="0"/>
                <w:szCs w:val="21"/>
              </w:rPr>
              <w:t>8</w:t>
            </w:r>
            <w:r>
              <w:rPr>
                <w:rFonts w:hint="eastAsia"/>
                <w:color w:val="000000"/>
                <w:kern w:val="0"/>
                <w:szCs w:val="21"/>
              </w:rPr>
              <w:t>分；须提供相关证明材料，并经</w:t>
            </w:r>
            <w:r>
              <w:rPr>
                <w:color w:val="000000"/>
                <w:kern w:val="0"/>
                <w:szCs w:val="21"/>
              </w:rPr>
              <w:t>2/3</w:t>
            </w:r>
            <w:r>
              <w:rPr>
                <w:rFonts w:hint="eastAsia"/>
                <w:color w:val="000000"/>
                <w:kern w:val="0"/>
                <w:szCs w:val="21"/>
              </w:rPr>
              <w:t>以上评委认可。</w:t>
            </w:r>
          </w:p>
          <w:p>
            <w:pPr>
              <w:rPr>
                <w:color w:val="000000"/>
                <w:kern w:val="0"/>
                <w:szCs w:val="21"/>
              </w:rPr>
            </w:pPr>
            <w:r>
              <w:rPr>
                <w:rFonts w:hint="eastAsia"/>
                <w:color w:val="000000"/>
                <w:kern w:val="0"/>
                <w:szCs w:val="21"/>
              </w:rPr>
              <w:t>（</w:t>
            </w:r>
            <w:r>
              <w:rPr>
                <w:color w:val="000000"/>
                <w:kern w:val="0"/>
                <w:szCs w:val="21"/>
              </w:rPr>
              <w:t>2</w:t>
            </w:r>
            <w:r>
              <w:rPr>
                <w:rFonts w:hint="eastAsia"/>
                <w:color w:val="000000"/>
                <w:kern w:val="0"/>
                <w:szCs w:val="21"/>
              </w:rPr>
              <w:t>）</w:t>
            </w:r>
            <w:r>
              <w:rPr>
                <w:rFonts w:hint="eastAsia"/>
                <w:color w:val="000000"/>
                <w:szCs w:val="21"/>
              </w:rPr>
              <w:t>派出人员</w:t>
            </w:r>
            <w:r>
              <w:rPr>
                <w:rFonts w:hint="eastAsia"/>
                <w:color w:val="000000"/>
                <w:kern w:val="0"/>
                <w:szCs w:val="21"/>
              </w:rPr>
              <w:t>，两人均具有会计或相关专业本科及以上学历的，得</w:t>
            </w:r>
            <w:r>
              <w:rPr>
                <w:color w:val="000000"/>
                <w:kern w:val="0"/>
                <w:szCs w:val="21"/>
              </w:rPr>
              <w:t>7</w:t>
            </w:r>
            <w:r>
              <w:rPr>
                <w:rFonts w:hint="eastAsia"/>
                <w:color w:val="000000"/>
                <w:kern w:val="0"/>
                <w:szCs w:val="21"/>
              </w:rPr>
              <w:t>分，否则不得分。须提供相关证明材料。</w:t>
            </w:r>
          </w:p>
        </w:tc>
        <w:tc>
          <w:tcPr>
            <w:tcW w:w="660" w:type="dxa"/>
            <w:vAlign w:val="center"/>
          </w:tcPr>
          <w:p>
            <w:pPr>
              <w:jc w:val="center"/>
              <w:rPr>
                <w:rFonts w:ascii="宋体" w:cs="宋体"/>
                <w:color w:val="000000"/>
                <w:kern w:val="0"/>
                <w:szCs w:val="21"/>
              </w:rPr>
            </w:pPr>
            <w:r>
              <w:rPr>
                <w:rFonts w:ascii="宋体" w:hAnsi="宋体" w:cs="宋体"/>
                <w:color w:val="000000"/>
                <w:kern w:val="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727" w:type="dxa"/>
            <w:vMerge w:val="restart"/>
            <w:vAlign w:val="center"/>
          </w:tcPr>
          <w:p>
            <w:pPr>
              <w:jc w:val="center"/>
              <w:rPr>
                <w:color w:val="000000"/>
                <w:kern w:val="0"/>
                <w:szCs w:val="21"/>
              </w:rPr>
            </w:pPr>
            <w:r>
              <w:rPr>
                <w:rFonts w:ascii="宋体" w:hAnsi="宋体" w:cs="宋体"/>
                <w:color w:val="000000"/>
                <w:kern w:val="0"/>
                <w:szCs w:val="21"/>
              </w:rPr>
              <w:t>4</w:t>
            </w:r>
          </w:p>
        </w:tc>
        <w:tc>
          <w:tcPr>
            <w:tcW w:w="1080" w:type="dxa"/>
            <w:vMerge w:val="restart"/>
            <w:vAlign w:val="center"/>
          </w:tcPr>
          <w:p>
            <w:pPr>
              <w:jc w:val="center"/>
              <w:rPr>
                <w:color w:val="000000"/>
                <w:kern w:val="0"/>
                <w:szCs w:val="21"/>
              </w:rPr>
            </w:pPr>
            <w:r>
              <w:rPr>
                <w:rFonts w:hint="eastAsia" w:ascii="宋体" w:hAnsi="宋体" w:cs="宋体"/>
                <w:color w:val="000000"/>
                <w:kern w:val="0"/>
                <w:szCs w:val="21"/>
              </w:rPr>
              <w:t>投标人内部管理和资信实力</w:t>
            </w:r>
          </w:p>
        </w:tc>
        <w:tc>
          <w:tcPr>
            <w:tcW w:w="6760" w:type="dxa"/>
            <w:vAlign w:val="center"/>
          </w:tcPr>
          <w:p>
            <w:pPr>
              <w:rPr>
                <w:color w:val="000000"/>
                <w:kern w:val="0"/>
                <w:szCs w:val="21"/>
              </w:rPr>
            </w:pPr>
            <w:r>
              <w:rPr>
                <w:rFonts w:hint="eastAsia" w:ascii="宋体" w:hAnsi="宋体" w:cs="宋体"/>
                <w:color w:val="000000"/>
                <w:kern w:val="0"/>
                <w:szCs w:val="21"/>
              </w:rPr>
              <w:t>（</w:t>
            </w:r>
            <w:r>
              <w:rPr>
                <w:rFonts w:ascii="宋体" w:hAnsi="宋体" w:cs="宋体"/>
                <w:color w:val="000000"/>
                <w:kern w:val="0"/>
                <w:szCs w:val="21"/>
              </w:rPr>
              <w:t>1</w:t>
            </w:r>
            <w:r>
              <w:rPr>
                <w:rFonts w:hint="eastAsia" w:ascii="宋体" w:hAnsi="宋体" w:cs="宋体"/>
                <w:color w:val="000000"/>
                <w:kern w:val="0"/>
                <w:szCs w:val="21"/>
              </w:rPr>
              <w:t>）</w:t>
            </w:r>
            <w:r>
              <w:rPr>
                <w:rFonts w:ascii="Calibri" w:hAnsi="Calibri" w:cs="Calibri"/>
                <w:color w:val="000000"/>
                <w:kern w:val="0"/>
                <w:szCs w:val="21"/>
              </w:rPr>
              <w:t> </w:t>
            </w:r>
            <w:r>
              <w:rPr>
                <w:rFonts w:hint="eastAsia" w:ascii="宋体" w:hAnsi="宋体" w:cs="宋体"/>
                <w:color w:val="000000"/>
                <w:kern w:val="0"/>
                <w:szCs w:val="21"/>
              </w:rPr>
              <w:t>业务及内部管理控制情况</w:t>
            </w:r>
            <w:r>
              <w:rPr>
                <w:rFonts w:ascii="宋体" w:hAnsi="宋体" w:cs="宋体"/>
                <w:color w:val="000000"/>
                <w:kern w:val="0"/>
                <w:szCs w:val="21"/>
              </w:rPr>
              <w:t xml:space="preserve"> </w:t>
            </w:r>
            <w:r>
              <w:rPr>
                <w:rFonts w:ascii="宋体" w:hAnsi="宋体" w:cs="宋体"/>
                <w:color w:val="000000"/>
                <w:kern w:val="0"/>
                <w:szCs w:val="21"/>
              </w:rPr>
              <w:br w:type="textWrapping"/>
            </w:r>
            <w:r>
              <w:rPr>
                <w:rFonts w:ascii="宋体" w:hAnsi="宋体" w:cs="宋体"/>
                <w:color w:val="000000"/>
                <w:kern w:val="0"/>
                <w:szCs w:val="21"/>
              </w:rPr>
              <w:t xml:space="preserve">   </w:t>
            </w:r>
            <w:r>
              <w:rPr>
                <w:rFonts w:hint="eastAsia" w:ascii="宋体" w:hAnsi="宋体" w:cs="宋体"/>
                <w:color w:val="000000"/>
                <w:kern w:val="0"/>
                <w:szCs w:val="21"/>
              </w:rPr>
              <w:t>评委根据投标人提供的内部规范、财务管理和业务控制等制度建立情况酌情评分，优秀得</w:t>
            </w:r>
            <w:r>
              <w:rPr>
                <w:rFonts w:ascii="宋体" w:hAnsi="宋体" w:cs="宋体"/>
                <w:color w:val="000000"/>
                <w:kern w:val="0"/>
                <w:szCs w:val="21"/>
              </w:rPr>
              <w:t>9</w:t>
            </w:r>
            <w:r>
              <w:rPr>
                <w:rFonts w:hint="eastAsia" w:ascii="宋体" w:hAnsi="宋体" w:cs="宋体"/>
                <w:color w:val="000000"/>
                <w:kern w:val="0"/>
                <w:szCs w:val="21"/>
              </w:rPr>
              <w:t>分左右，良好得</w:t>
            </w:r>
            <w:r>
              <w:rPr>
                <w:rFonts w:ascii="宋体" w:hAnsi="宋体" w:cs="宋体"/>
                <w:color w:val="000000"/>
                <w:kern w:val="0"/>
                <w:szCs w:val="21"/>
              </w:rPr>
              <w:t>7</w:t>
            </w:r>
            <w:r>
              <w:rPr>
                <w:rFonts w:hint="eastAsia" w:ascii="宋体" w:hAnsi="宋体" w:cs="宋体"/>
                <w:color w:val="000000"/>
                <w:kern w:val="0"/>
                <w:szCs w:val="21"/>
              </w:rPr>
              <w:t>分左右，一般得</w:t>
            </w:r>
            <w:r>
              <w:rPr>
                <w:rFonts w:ascii="宋体" w:hAnsi="宋体" w:cs="宋体"/>
                <w:color w:val="000000"/>
                <w:kern w:val="0"/>
                <w:szCs w:val="21"/>
              </w:rPr>
              <w:t>5</w:t>
            </w:r>
            <w:r>
              <w:rPr>
                <w:rFonts w:hint="eastAsia" w:ascii="宋体" w:hAnsi="宋体" w:cs="宋体"/>
                <w:color w:val="000000"/>
                <w:kern w:val="0"/>
                <w:szCs w:val="21"/>
              </w:rPr>
              <w:t>分左右，未提供内部管理制度的不得分。</w:t>
            </w:r>
          </w:p>
        </w:tc>
        <w:tc>
          <w:tcPr>
            <w:tcW w:w="660" w:type="dxa"/>
            <w:vAlign w:val="center"/>
          </w:tcPr>
          <w:p>
            <w:pPr>
              <w:jc w:val="center"/>
              <w:rPr>
                <w:color w:val="000000"/>
                <w:kern w:val="0"/>
                <w:szCs w:val="21"/>
              </w:rPr>
            </w:pPr>
            <w:r>
              <w:rPr>
                <w:rFonts w:ascii="宋体" w:hAnsi="宋体" w:cs="宋体"/>
                <w:color w:val="000000"/>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3" w:hRule="atLeast"/>
        </w:trPr>
        <w:tc>
          <w:tcPr>
            <w:tcW w:w="727" w:type="dxa"/>
            <w:vMerge w:val="continue"/>
            <w:vAlign w:val="center"/>
          </w:tcPr>
          <w:p>
            <w:pPr>
              <w:rPr>
                <w:rFonts w:ascii="宋体" w:cs="宋体"/>
                <w:color w:val="000000"/>
                <w:sz w:val="20"/>
              </w:rPr>
            </w:pPr>
          </w:p>
        </w:tc>
        <w:tc>
          <w:tcPr>
            <w:tcW w:w="1080" w:type="dxa"/>
            <w:vMerge w:val="continue"/>
            <w:vAlign w:val="center"/>
          </w:tcPr>
          <w:p>
            <w:pPr>
              <w:rPr>
                <w:rFonts w:ascii="宋体" w:cs="宋体"/>
                <w:color w:val="000000"/>
                <w:sz w:val="20"/>
              </w:rPr>
            </w:pPr>
          </w:p>
        </w:tc>
        <w:tc>
          <w:tcPr>
            <w:tcW w:w="6760" w:type="dxa"/>
            <w:vAlign w:val="center"/>
          </w:tcPr>
          <w:p>
            <w:pPr>
              <w:rPr>
                <w:color w:val="000000"/>
                <w:kern w:val="0"/>
                <w:szCs w:val="21"/>
              </w:rPr>
            </w:pPr>
            <w:r>
              <w:rPr>
                <w:rFonts w:hint="eastAsia" w:ascii="宋体" w:hAnsi="宋体" w:cs="宋体"/>
                <w:color w:val="000000"/>
                <w:kern w:val="0"/>
                <w:szCs w:val="21"/>
              </w:rPr>
              <w:t>（</w:t>
            </w:r>
            <w:r>
              <w:rPr>
                <w:rFonts w:ascii="宋体" w:hAnsi="宋体" w:cs="宋体"/>
                <w:color w:val="000000"/>
                <w:kern w:val="0"/>
                <w:szCs w:val="21"/>
              </w:rPr>
              <w:t>2</w:t>
            </w:r>
            <w:r>
              <w:rPr>
                <w:rFonts w:hint="eastAsia" w:ascii="宋体" w:hAnsi="宋体" w:cs="宋体"/>
                <w:color w:val="000000"/>
                <w:kern w:val="0"/>
                <w:szCs w:val="21"/>
              </w:rPr>
              <w:t>）</w:t>
            </w:r>
            <w:r>
              <w:rPr>
                <w:rFonts w:hint="eastAsia"/>
                <w:color w:val="000000"/>
                <w:kern w:val="0"/>
                <w:szCs w:val="21"/>
              </w:rPr>
              <w:t>投标人人员数量及技术能力</w:t>
            </w:r>
          </w:p>
          <w:p>
            <w:pPr>
              <w:rPr>
                <w:rFonts w:ascii="宋体" w:cs="宋体"/>
                <w:color w:val="000000"/>
                <w:kern w:val="0"/>
                <w:szCs w:val="21"/>
              </w:rPr>
            </w:pPr>
            <w:r>
              <w:rPr>
                <w:rFonts w:hint="eastAsia" w:ascii="宋体" w:hAnsi="宋体" w:cs="宋体"/>
                <w:color w:val="000000"/>
                <w:kern w:val="0"/>
                <w:szCs w:val="21"/>
              </w:rPr>
              <w:t>①投标人社保参保人数</w:t>
            </w:r>
            <w:r>
              <w:rPr>
                <w:rFonts w:ascii="宋体" w:hAnsi="宋体" w:cs="宋体"/>
                <w:color w:val="000000"/>
                <w:kern w:val="0"/>
                <w:szCs w:val="21"/>
              </w:rPr>
              <w:t>11-49</w:t>
            </w:r>
            <w:r>
              <w:rPr>
                <w:rFonts w:hint="eastAsia" w:ascii="宋体" w:hAnsi="宋体" w:cs="宋体"/>
                <w:color w:val="000000"/>
                <w:kern w:val="0"/>
                <w:szCs w:val="21"/>
              </w:rPr>
              <w:t>人得</w:t>
            </w:r>
            <w:r>
              <w:rPr>
                <w:rFonts w:ascii="宋体" w:hAnsi="宋体" w:cs="宋体"/>
                <w:color w:val="000000"/>
                <w:kern w:val="0"/>
                <w:szCs w:val="21"/>
              </w:rPr>
              <w:t>1</w:t>
            </w:r>
            <w:r>
              <w:rPr>
                <w:rFonts w:hint="eastAsia" w:ascii="宋体" w:hAnsi="宋体" w:cs="宋体"/>
                <w:color w:val="000000"/>
                <w:kern w:val="0"/>
                <w:szCs w:val="21"/>
              </w:rPr>
              <w:t>分，</w:t>
            </w:r>
            <w:r>
              <w:rPr>
                <w:rFonts w:ascii="宋体" w:hAnsi="宋体" w:cs="宋体"/>
                <w:color w:val="000000"/>
                <w:kern w:val="0"/>
                <w:szCs w:val="21"/>
              </w:rPr>
              <w:t>50-100</w:t>
            </w:r>
            <w:r>
              <w:rPr>
                <w:rFonts w:hint="eastAsia" w:ascii="宋体" w:hAnsi="宋体" w:cs="宋体"/>
                <w:color w:val="000000"/>
                <w:kern w:val="0"/>
                <w:szCs w:val="21"/>
              </w:rPr>
              <w:t>人得</w:t>
            </w:r>
            <w:r>
              <w:rPr>
                <w:rFonts w:ascii="宋体" w:hAnsi="宋体" w:cs="宋体"/>
                <w:color w:val="000000"/>
                <w:kern w:val="0"/>
                <w:szCs w:val="21"/>
              </w:rPr>
              <w:t>3</w:t>
            </w:r>
            <w:r>
              <w:rPr>
                <w:rFonts w:hint="eastAsia" w:ascii="宋体" w:hAnsi="宋体" w:cs="宋体"/>
                <w:color w:val="000000"/>
                <w:kern w:val="0"/>
                <w:szCs w:val="21"/>
              </w:rPr>
              <w:t>分，</w:t>
            </w:r>
            <w:r>
              <w:rPr>
                <w:rFonts w:ascii="宋体" w:hAnsi="宋体" w:cs="宋体"/>
                <w:color w:val="000000"/>
                <w:kern w:val="0"/>
                <w:szCs w:val="21"/>
              </w:rPr>
              <w:t>100</w:t>
            </w:r>
            <w:r>
              <w:rPr>
                <w:rFonts w:hint="eastAsia" w:ascii="宋体" w:hAnsi="宋体" w:cs="宋体"/>
                <w:color w:val="000000"/>
                <w:kern w:val="0"/>
                <w:szCs w:val="21"/>
              </w:rPr>
              <w:t>人以上得</w:t>
            </w:r>
            <w:r>
              <w:rPr>
                <w:rFonts w:ascii="宋体" w:hAnsi="宋体" w:cs="宋体"/>
                <w:color w:val="000000"/>
                <w:kern w:val="0"/>
                <w:szCs w:val="21"/>
              </w:rPr>
              <w:t>5</w:t>
            </w:r>
            <w:r>
              <w:rPr>
                <w:rFonts w:hint="eastAsia" w:ascii="宋体" w:hAnsi="宋体" w:cs="宋体"/>
                <w:color w:val="000000"/>
                <w:kern w:val="0"/>
                <w:szCs w:val="21"/>
              </w:rPr>
              <w:t>分，</w:t>
            </w:r>
            <w:r>
              <w:rPr>
                <w:rFonts w:ascii="宋体" w:hAnsi="宋体" w:cs="宋体"/>
                <w:color w:val="000000"/>
                <w:kern w:val="0"/>
                <w:szCs w:val="21"/>
              </w:rPr>
              <w:t>10</w:t>
            </w:r>
            <w:r>
              <w:rPr>
                <w:rFonts w:hint="eastAsia" w:ascii="宋体" w:hAnsi="宋体" w:cs="宋体"/>
                <w:color w:val="000000"/>
                <w:kern w:val="0"/>
                <w:szCs w:val="21"/>
              </w:rPr>
              <w:t>人以下不得分（提供</w:t>
            </w:r>
            <w:r>
              <w:rPr>
                <w:rFonts w:ascii="宋体" w:hAnsi="宋体" w:cs="宋体"/>
                <w:color w:val="000000"/>
                <w:kern w:val="0"/>
                <w:szCs w:val="21"/>
              </w:rPr>
              <w:t>2019</w:t>
            </w:r>
            <w:r>
              <w:rPr>
                <w:rFonts w:hint="eastAsia" w:ascii="宋体" w:hAnsi="宋体" w:cs="宋体"/>
                <w:color w:val="000000"/>
                <w:kern w:val="0"/>
                <w:szCs w:val="21"/>
              </w:rPr>
              <w:t>年</w:t>
            </w:r>
            <w:r>
              <w:rPr>
                <w:rFonts w:ascii="宋体" w:hAnsi="宋体" w:cs="宋体"/>
                <w:color w:val="000000"/>
                <w:kern w:val="0"/>
                <w:szCs w:val="21"/>
              </w:rPr>
              <w:t>1</w:t>
            </w:r>
            <w:r>
              <w:rPr>
                <w:rFonts w:hint="eastAsia" w:ascii="宋体" w:hAnsi="宋体" w:cs="宋体"/>
                <w:color w:val="000000"/>
                <w:kern w:val="0"/>
                <w:szCs w:val="21"/>
              </w:rPr>
              <w:t>月至</w:t>
            </w:r>
            <w:r>
              <w:rPr>
                <w:rFonts w:ascii="宋体" w:hAnsi="宋体" w:cs="宋体"/>
                <w:color w:val="000000"/>
                <w:kern w:val="0"/>
                <w:szCs w:val="21"/>
              </w:rPr>
              <w:t>2019</w:t>
            </w:r>
            <w:r>
              <w:rPr>
                <w:rFonts w:hint="eastAsia" w:ascii="宋体" w:hAnsi="宋体" w:cs="宋体"/>
                <w:color w:val="000000"/>
                <w:kern w:val="0"/>
                <w:szCs w:val="21"/>
              </w:rPr>
              <w:t>年</w:t>
            </w:r>
            <w:r>
              <w:rPr>
                <w:rFonts w:ascii="宋体" w:hAnsi="宋体" w:cs="宋体"/>
                <w:color w:val="000000"/>
                <w:kern w:val="0"/>
                <w:szCs w:val="21"/>
              </w:rPr>
              <w:t>6</w:t>
            </w:r>
            <w:r>
              <w:rPr>
                <w:rFonts w:hint="eastAsia" w:ascii="宋体" w:hAnsi="宋体" w:cs="宋体"/>
                <w:color w:val="000000"/>
                <w:kern w:val="0"/>
                <w:szCs w:val="21"/>
              </w:rPr>
              <w:t>月的参保人数名单，按照其中最低值作为依据）。</w:t>
            </w:r>
          </w:p>
          <w:p>
            <w:pPr>
              <w:rPr>
                <w:rFonts w:ascii="宋体" w:cs="宋体"/>
                <w:color w:val="000000"/>
                <w:kern w:val="0"/>
                <w:szCs w:val="21"/>
              </w:rPr>
            </w:pPr>
            <w:r>
              <w:rPr>
                <w:rFonts w:hint="eastAsia" w:ascii="宋体" w:hAnsi="宋体" w:cs="宋体"/>
                <w:color w:val="000000"/>
                <w:kern w:val="0"/>
                <w:szCs w:val="21"/>
              </w:rPr>
              <w:t>②投标人提供信用评级机构出具的信用评级报告，为</w:t>
            </w:r>
            <w:r>
              <w:rPr>
                <w:rFonts w:ascii="宋体" w:hAnsi="宋体" w:cs="宋体"/>
                <w:color w:val="000000"/>
                <w:kern w:val="0"/>
                <w:szCs w:val="21"/>
              </w:rPr>
              <w:t>AAA</w:t>
            </w:r>
            <w:r>
              <w:rPr>
                <w:rFonts w:hint="eastAsia" w:ascii="宋体" w:hAnsi="宋体" w:cs="宋体"/>
                <w:color w:val="000000"/>
                <w:kern w:val="0"/>
                <w:szCs w:val="21"/>
              </w:rPr>
              <w:t>级得</w:t>
            </w:r>
            <w:r>
              <w:rPr>
                <w:rFonts w:ascii="宋体" w:hAnsi="宋体" w:cs="宋体"/>
                <w:color w:val="000000"/>
                <w:kern w:val="0"/>
                <w:szCs w:val="21"/>
              </w:rPr>
              <w:t>1</w:t>
            </w:r>
            <w:r>
              <w:rPr>
                <w:rFonts w:hint="eastAsia" w:ascii="宋体" w:hAnsi="宋体" w:cs="宋体"/>
                <w:color w:val="000000"/>
                <w:kern w:val="0"/>
                <w:szCs w:val="21"/>
              </w:rPr>
              <w:t>分。</w:t>
            </w:r>
          </w:p>
          <w:p>
            <w:pPr>
              <w:rPr>
                <w:rFonts w:ascii="宋体" w:cs="宋体"/>
                <w:color w:val="000000"/>
                <w:kern w:val="0"/>
                <w:szCs w:val="21"/>
              </w:rPr>
            </w:pPr>
            <w:r>
              <w:rPr>
                <w:rFonts w:hint="eastAsia" w:ascii="宋体" w:hAnsi="宋体" w:cs="宋体"/>
                <w:color w:val="000000"/>
                <w:kern w:val="0"/>
                <w:szCs w:val="21"/>
              </w:rPr>
              <w:t>③投标人从业以来获得政府部门颁发的荣誉证书，提供市级及以上证书得</w:t>
            </w:r>
            <w:r>
              <w:rPr>
                <w:rFonts w:ascii="宋体" w:hAnsi="宋体" w:cs="宋体"/>
                <w:color w:val="000000"/>
                <w:kern w:val="0"/>
                <w:szCs w:val="21"/>
              </w:rPr>
              <w:t>2</w:t>
            </w:r>
            <w:r>
              <w:rPr>
                <w:rFonts w:hint="eastAsia" w:ascii="宋体" w:hAnsi="宋体" w:cs="宋体"/>
                <w:color w:val="000000"/>
                <w:kern w:val="0"/>
                <w:szCs w:val="21"/>
              </w:rPr>
              <w:t>分；区级及以下证书得</w:t>
            </w:r>
            <w:r>
              <w:rPr>
                <w:rFonts w:ascii="宋体" w:hAnsi="宋体" w:cs="宋体"/>
                <w:color w:val="000000"/>
                <w:kern w:val="0"/>
                <w:szCs w:val="21"/>
              </w:rPr>
              <w:t>1</w:t>
            </w:r>
            <w:r>
              <w:rPr>
                <w:rFonts w:hint="eastAsia" w:ascii="宋体" w:hAnsi="宋体" w:cs="宋体"/>
                <w:color w:val="000000"/>
                <w:kern w:val="0"/>
                <w:szCs w:val="21"/>
              </w:rPr>
              <w:t>分，无证书不得分。</w:t>
            </w:r>
          </w:p>
          <w:p>
            <w:pPr>
              <w:rPr>
                <w:rFonts w:ascii="宋体" w:cs="宋体"/>
                <w:color w:val="000000"/>
                <w:kern w:val="0"/>
                <w:szCs w:val="21"/>
              </w:rPr>
            </w:pPr>
            <w:r>
              <w:rPr>
                <w:rFonts w:hint="eastAsia" w:ascii="宋体" w:hAnsi="宋体" w:cs="宋体"/>
                <w:color w:val="000000"/>
                <w:kern w:val="0"/>
                <w:szCs w:val="21"/>
              </w:rPr>
              <w:t>④投标人从业以来获得财政部门组织的会计代理记账政府采购服务项目的。（提供合同复印件并加盖投标人公章），每有一项得</w:t>
            </w:r>
            <w:r>
              <w:rPr>
                <w:rFonts w:ascii="宋体" w:hAnsi="宋体" w:cs="宋体"/>
                <w:color w:val="000000"/>
                <w:kern w:val="0"/>
                <w:szCs w:val="21"/>
              </w:rPr>
              <w:t>1</w:t>
            </w:r>
            <w:r>
              <w:rPr>
                <w:rFonts w:hint="eastAsia" w:ascii="宋体" w:hAnsi="宋体" w:cs="宋体"/>
                <w:color w:val="000000"/>
                <w:kern w:val="0"/>
                <w:szCs w:val="21"/>
              </w:rPr>
              <w:t>分，最多得</w:t>
            </w:r>
            <w:r>
              <w:rPr>
                <w:rFonts w:ascii="宋体" w:hAnsi="宋体" w:cs="宋体"/>
                <w:color w:val="000000"/>
                <w:kern w:val="0"/>
                <w:szCs w:val="21"/>
              </w:rPr>
              <w:t>2</w:t>
            </w:r>
            <w:r>
              <w:rPr>
                <w:rFonts w:hint="eastAsia" w:ascii="宋体" w:hAnsi="宋体" w:cs="宋体"/>
                <w:color w:val="000000"/>
                <w:kern w:val="0"/>
                <w:szCs w:val="21"/>
              </w:rPr>
              <w:t>分。</w:t>
            </w:r>
          </w:p>
        </w:tc>
        <w:tc>
          <w:tcPr>
            <w:tcW w:w="660" w:type="dxa"/>
            <w:vAlign w:val="center"/>
          </w:tcPr>
          <w:p>
            <w:pPr>
              <w:jc w:val="center"/>
              <w:rPr>
                <w:color w:val="000000"/>
                <w:kern w:val="0"/>
                <w:szCs w:val="21"/>
              </w:rPr>
            </w:pPr>
            <w:r>
              <w:rPr>
                <w:rFonts w:ascii="宋体" w:hAnsi="宋体" w:cs="宋体"/>
                <w:color w:val="000000"/>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trPr>
        <w:tc>
          <w:tcPr>
            <w:tcW w:w="727" w:type="dxa"/>
            <w:vAlign w:val="center"/>
          </w:tcPr>
          <w:p>
            <w:pPr>
              <w:jc w:val="center"/>
              <w:rPr>
                <w:rFonts w:ascii="宋体" w:cs="宋体"/>
                <w:color w:val="000000"/>
                <w:sz w:val="20"/>
              </w:rPr>
            </w:pPr>
            <w:r>
              <w:rPr>
                <w:rFonts w:ascii="宋体" w:hAnsi="宋体" w:cs="宋体"/>
                <w:color w:val="000000"/>
                <w:sz w:val="20"/>
              </w:rPr>
              <w:t>5</w:t>
            </w:r>
          </w:p>
        </w:tc>
        <w:tc>
          <w:tcPr>
            <w:tcW w:w="1080" w:type="dxa"/>
            <w:vAlign w:val="center"/>
          </w:tcPr>
          <w:p>
            <w:pPr>
              <w:jc w:val="center"/>
              <w:rPr>
                <w:color w:val="000000"/>
                <w:kern w:val="0"/>
                <w:szCs w:val="21"/>
              </w:rPr>
            </w:pPr>
            <w:r>
              <w:rPr>
                <w:rFonts w:hint="eastAsia" w:ascii="宋体" w:hAnsi="宋体" w:cs="宋体"/>
                <w:color w:val="000000"/>
                <w:kern w:val="0"/>
                <w:szCs w:val="21"/>
              </w:rPr>
              <w:t>类似业绩</w:t>
            </w:r>
          </w:p>
        </w:tc>
        <w:tc>
          <w:tcPr>
            <w:tcW w:w="6760" w:type="dxa"/>
            <w:vAlign w:val="center"/>
          </w:tcPr>
          <w:p>
            <w:pPr>
              <w:tabs>
                <w:tab w:val="left" w:pos="0"/>
              </w:tabs>
              <w:rPr>
                <w:color w:val="000000"/>
                <w:kern w:val="0"/>
                <w:szCs w:val="21"/>
              </w:rPr>
            </w:pPr>
            <w:r>
              <w:rPr>
                <w:rFonts w:hint="eastAsia" w:ascii="宋体" w:hAnsi="宋体" w:cs="宋体"/>
                <w:color w:val="000000"/>
                <w:kern w:val="0"/>
                <w:szCs w:val="21"/>
              </w:rPr>
              <w:t>投标人</w:t>
            </w:r>
            <w:r>
              <w:rPr>
                <w:rFonts w:ascii="宋体" w:hAnsi="宋体" w:cs="宋体"/>
                <w:color w:val="000000"/>
                <w:kern w:val="0"/>
                <w:szCs w:val="21"/>
              </w:rPr>
              <w:t>2016</w:t>
            </w:r>
            <w:r>
              <w:rPr>
                <w:rFonts w:hint="eastAsia" w:ascii="宋体" w:hAnsi="宋体" w:cs="宋体"/>
                <w:color w:val="000000"/>
                <w:kern w:val="0"/>
                <w:szCs w:val="21"/>
              </w:rPr>
              <w:t>年</w:t>
            </w:r>
            <w:r>
              <w:rPr>
                <w:rFonts w:ascii="宋体" w:hAnsi="宋体" w:cs="宋体"/>
                <w:color w:val="000000"/>
                <w:kern w:val="0"/>
                <w:szCs w:val="21"/>
              </w:rPr>
              <w:t>1</w:t>
            </w:r>
            <w:r>
              <w:rPr>
                <w:rFonts w:hint="eastAsia" w:ascii="宋体" w:hAnsi="宋体" w:cs="宋体"/>
                <w:color w:val="000000"/>
                <w:kern w:val="0"/>
                <w:szCs w:val="21"/>
              </w:rPr>
              <w:t>月以来签订实施的、省属及以上级别高校会计代理记账采购服务业绩的。获得每一单位会计代理记账采购服务项目按</w:t>
            </w:r>
            <w:r>
              <w:rPr>
                <w:rFonts w:ascii="宋体" w:hAnsi="宋体" w:cs="宋体"/>
                <w:color w:val="000000"/>
                <w:kern w:val="0"/>
                <w:szCs w:val="21"/>
              </w:rPr>
              <w:t>3</w:t>
            </w:r>
            <w:r>
              <w:rPr>
                <w:rFonts w:hint="eastAsia" w:ascii="宋体" w:hAnsi="宋体" w:cs="宋体"/>
                <w:color w:val="000000"/>
                <w:kern w:val="0"/>
                <w:szCs w:val="21"/>
              </w:rPr>
              <w:t>分计，最高</w:t>
            </w:r>
            <w:r>
              <w:rPr>
                <w:rFonts w:ascii="宋体" w:hAnsi="宋体" w:cs="宋体"/>
                <w:color w:val="000000"/>
                <w:kern w:val="0"/>
                <w:szCs w:val="21"/>
              </w:rPr>
              <w:t>15</w:t>
            </w:r>
            <w:r>
              <w:rPr>
                <w:rFonts w:hint="eastAsia" w:ascii="宋体" w:hAnsi="宋体" w:cs="宋体"/>
                <w:color w:val="000000"/>
                <w:kern w:val="0"/>
                <w:szCs w:val="21"/>
              </w:rPr>
              <w:t>分，须提供合同复印件并加盖投标人公章。</w:t>
            </w:r>
          </w:p>
        </w:tc>
        <w:tc>
          <w:tcPr>
            <w:tcW w:w="660" w:type="dxa"/>
            <w:vAlign w:val="center"/>
          </w:tcPr>
          <w:p>
            <w:pPr>
              <w:jc w:val="center"/>
              <w:rPr>
                <w:rFonts w:ascii="宋体" w:cs="宋体"/>
                <w:color w:val="000000"/>
                <w:kern w:val="0"/>
                <w:szCs w:val="21"/>
              </w:rPr>
            </w:pPr>
            <w:r>
              <w:rPr>
                <w:rFonts w:ascii="宋体" w:hAnsi="宋体" w:cs="宋体"/>
                <w:color w:val="000000"/>
                <w:kern w:val="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trPr>
        <w:tc>
          <w:tcPr>
            <w:tcW w:w="727" w:type="dxa"/>
            <w:vAlign w:val="center"/>
          </w:tcPr>
          <w:p>
            <w:pPr>
              <w:ind w:firstLine="200" w:firstLineChars="100"/>
              <w:rPr>
                <w:rFonts w:ascii="宋体" w:cs="宋体"/>
                <w:color w:val="000000"/>
                <w:sz w:val="20"/>
              </w:rPr>
            </w:pPr>
            <w:r>
              <w:rPr>
                <w:rFonts w:ascii="宋体" w:hAnsi="宋体" w:cs="宋体"/>
                <w:color w:val="000000"/>
                <w:sz w:val="20"/>
              </w:rPr>
              <w:t>6</w:t>
            </w:r>
          </w:p>
        </w:tc>
        <w:tc>
          <w:tcPr>
            <w:tcW w:w="1080" w:type="dxa"/>
            <w:vAlign w:val="center"/>
          </w:tcPr>
          <w:p>
            <w:pPr>
              <w:jc w:val="center"/>
              <w:rPr>
                <w:rFonts w:ascii="宋体" w:cs="宋体"/>
                <w:color w:val="000000"/>
                <w:sz w:val="20"/>
              </w:rPr>
            </w:pPr>
            <w:r>
              <w:rPr>
                <w:rFonts w:hint="eastAsia" w:ascii="宋体" w:hAnsi="宋体" w:cs="宋体"/>
                <w:color w:val="000000"/>
                <w:kern w:val="0"/>
                <w:szCs w:val="21"/>
              </w:rPr>
              <w:t>答辩</w:t>
            </w:r>
          </w:p>
        </w:tc>
        <w:tc>
          <w:tcPr>
            <w:tcW w:w="6760" w:type="dxa"/>
            <w:vAlign w:val="center"/>
          </w:tcPr>
          <w:p>
            <w:pPr>
              <w:tabs>
                <w:tab w:val="left" w:pos="0"/>
              </w:tabs>
              <w:rPr>
                <w:rFonts w:ascii="宋体" w:cs="宋体"/>
                <w:color w:val="000000"/>
                <w:kern w:val="0"/>
                <w:szCs w:val="21"/>
              </w:rPr>
            </w:pPr>
            <w:r>
              <w:rPr>
                <w:rFonts w:hint="eastAsia" w:ascii="宋体" w:hAnsi="宋体" w:cs="宋体"/>
                <w:color w:val="000000"/>
                <w:kern w:val="0"/>
                <w:szCs w:val="21"/>
              </w:rPr>
              <w:t>投标人针对本项目进行答辩（满分</w:t>
            </w:r>
            <w:r>
              <w:rPr>
                <w:rFonts w:ascii="宋体" w:hAnsi="宋体" w:cs="宋体"/>
                <w:color w:val="000000"/>
                <w:kern w:val="0"/>
                <w:szCs w:val="21"/>
              </w:rPr>
              <w:t>10</w:t>
            </w:r>
            <w:r>
              <w:rPr>
                <w:rFonts w:hint="eastAsia" w:ascii="宋体" w:hAnsi="宋体" w:cs="宋体"/>
                <w:color w:val="000000"/>
                <w:kern w:val="0"/>
                <w:szCs w:val="21"/>
              </w:rPr>
              <w:t>分），评委自主打分。</w:t>
            </w:r>
          </w:p>
        </w:tc>
        <w:tc>
          <w:tcPr>
            <w:tcW w:w="660" w:type="dxa"/>
            <w:vAlign w:val="center"/>
          </w:tcPr>
          <w:p>
            <w:pPr>
              <w:jc w:val="center"/>
              <w:rPr>
                <w:rFonts w:ascii="宋体" w:cs="宋体"/>
                <w:color w:val="000000"/>
                <w:kern w:val="0"/>
                <w:szCs w:val="21"/>
              </w:rPr>
            </w:pPr>
            <w:r>
              <w:rPr>
                <w:rFonts w:ascii="宋体" w:hAnsi="宋体" w:cs="宋体"/>
                <w:color w:val="000000"/>
                <w:kern w:val="0"/>
                <w:szCs w:val="21"/>
              </w:rPr>
              <w:t>10</w:t>
            </w:r>
          </w:p>
        </w:tc>
      </w:tr>
    </w:tbl>
    <w:p>
      <w:pPr>
        <w:widowControl/>
        <w:spacing w:line="440" w:lineRule="exact"/>
        <w:rPr>
          <w:rFonts w:ascii="Arial" w:hAnsi="Arial" w:cs="Arial"/>
          <w:color w:val="000000"/>
          <w:kern w:val="0"/>
          <w:sz w:val="24"/>
          <w:szCs w:val="24"/>
        </w:rPr>
      </w:pPr>
    </w:p>
    <w:p>
      <w:pPr>
        <w:spacing w:line="440" w:lineRule="exact"/>
        <w:ind w:firstLine="480" w:firstLineChars="200"/>
        <w:rPr>
          <w:rFonts w:ascii="宋体"/>
          <w:color w:val="000000"/>
          <w:sz w:val="24"/>
        </w:rPr>
      </w:pPr>
      <w:r>
        <w:rPr>
          <w:rFonts w:hint="eastAsia" w:ascii="宋体" w:hAnsi="宋体"/>
          <w:color w:val="000000"/>
          <w:sz w:val="24"/>
        </w:rPr>
        <w:t>十、评标程序</w:t>
      </w:r>
    </w:p>
    <w:p>
      <w:pPr>
        <w:spacing w:line="440" w:lineRule="exact"/>
        <w:ind w:firstLine="480" w:firstLineChars="200"/>
        <w:rPr>
          <w:rFonts w:ascii="宋体"/>
          <w:color w:val="000000"/>
          <w:sz w:val="24"/>
        </w:rPr>
      </w:pPr>
      <w:r>
        <w:rPr>
          <w:rFonts w:hint="eastAsia" w:ascii="宋体" w:hAnsi="宋体"/>
          <w:color w:val="000000"/>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color w:val="000000"/>
          <w:sz w:val="24"/>
          <w:lang w:val="zh-CN"/>
        </w:rPr>
        <w:t>）负责。</w:t>
      </w:r>
    </w:p>
    <w:p>
      <w:pPr>
        <w:spacing w:line="44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投标文件的资格审查</w:t>
      </w:r>
    </w:p>
    <w:p>
      <w:pPr>
        <w:spacing w:line="440" w:lineRule="exact"/>
        <w:ind w:firstLine="480" w:firstLineChars="200"/>
        <w:rPr>
          <w:rFonts w:ascii="宋体"/>
          <w:color w:val="000000"/>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color w:val="000000"/>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color w:val="000000"/>
          <w:kern w:val="0"/>
          <w:sz w:val="24"/>
          <w:szCs w:val="24"/>
        </w:rPr>
        <w:t>不符合法律、法规规定的其他无效情形，以及招标文件规定的其他无效情形；</w:t>
      </w:r>
    </w:p>
    <w:p>
      <w:pPr>
        <w:widowControl/>
        <w:spacing w:line="440" w:lineRule="exact"/>
        <w:ind w:firstLine="561"/>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w:t>
      </w:r>
      <w:r>
        <w:rPr>
          <w:rFonts w:hint="eastAsia" w:ascii="宋体" w:hAnsi="宋体" w:cs="宋体"/>
          <w:color w:val="000000"/>
          <w:sz w:val="24"/>
          <w:szCs w:val="22"/>
        </w:rPr>
        <w:t>未完全响应第二章采购需求中的所有要求的</w:t>
      </w:r>
      <w:r>
        <w:rPr>
          <w:rFonts w:hint="eastAsia" w:ascii="宋体" w:hAnsi="宋体" w:cs="宋体"/>
          <w:color w:val="000000"/>
          <w:sz w:val="24"/>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color w:val="000000"/>
          <w:sz w:val="24"/>
        </w:rPr>
      </w:pPr>
      <w:r>
        <w:rPr>
          <w:rFonts w:ascii="宋体" w:hAnsi="宋体"/>
          <w:color w:val="000000"/>
          <w:sz w:val="24"/>
        </w:rPr>
        <w:t>3.</w:t>
      </w:r>
      <w:r>
        <w:rPr>
          <w:rFonts w:hint="eastAsia" w:ascii="宋体" w:hAnsi="宋体"/>
          <w:color w:val="000000"/>
          <w:sz w:val="24"/>
        </w:rPr>
        <w:t>投标文件的投标报价审查</w:t>
      </w:r>
    </w:p>
    <w:p>
      <w:pPr>
        <w:spacing w:line="440" w:lineRule="exact"/>
        <w:ind w:firstLine="480" w:firstLineChars="200"/>
        <w:rPr>
          <w:rFonts w:ascii="宋体"/>
          <w:bCs/>
          <w:color w:val="000000"/>
          <w:sz w:val="24"/>
        </w:rPr>
      </w:pPr>
      <w:r>
        <w:rPr>
          <w:rFonts w:hint="eastAsia" w:ascii="宋体" w:hAnsi="宋体"/>
          <w:bCs/>
          <w:color w:val="000000"/>
          <w:sz w:val="24"/>
        </w:rPr>
        <w:t>评委会将对确定为实质性响应的投标进行进一步审核，看其是否有计算上或累加上的算术错误，修正错误的原则</w:t>
      </w:r>
      <w:r>
        <w:rPr>
          <w:rFonts w:ascii="宋体" w:hAnsi="宋体"/>
          <w:bCs/>
          <w:color w:val="000000"/>
          <w:sz w:val="24"/>
        </w:rPr>
        <w:t>:</w:t>
      </w:r>
      <w:r>
        <w:rPr>
          <w:rFonts w:hint="eastAsia" w:ascii="宋体" w:hAnsi="宋体"/>
          <w:bCs/>
          <w:color w:val="000000"/>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color w:val="000000"/>
          <w:sz w:val="24"/>
        </w:rPr>
      </w:pPr>
      <w:r>
        <w:rPr>
          <w:rFonts w:ascii="宋体" w:hAnsi="宋体"/>
          <w:color w:val="000000"/>
          <w:sz w:val="24"/>
        </w:rPr>
        <w:t>4.</w:t>
      </w:r>
      <w:r>
        <w:rPr>
          <w:rFonts w:hint="eastAsia" w:ascii="宋体" w:hAnsi="宋体"/>
          <w:color w:val="000000"/>
          <w:sz w:val="24"/>
        </w:rPr>
        <w:t>投标文件的澄清</w:t>
      </w:r>
    </w:p>
    <w:p>
      <w:pPr>
        <w:spacing w:line="440" w:lineRule="exact"/>
        <w:ind w:firstLine="480" w:firstLineChars="200"/>
        <w:rPr>
          <w:rFonts w:ascii="宋体"/>
          <w:color w:val="000000"/>
          <w:sz w:val="24"/>
        </w:rPr>
      </w:pPr>
      <w:r>
        <w:rPr>
          <w:rFonts w:hint="eastAsia" w:ascii="宋体" w:hAnsi="宋体"/>
          <w:color w:val="000000"/>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color w:val="000000"/>
          <w:sz w:val="24"/>
        </w:rPr>
      </w:pPr>
      <w:r>
        <w:rPr>
          <w:rFonts w:ascii="宋体" w:hAnsi="宋体"/>
          <w:color w:val="000000"/>
          <w:sz w:val="24"/>
        </w:rPr>
        <w:t>5.</w:t>
      </w:r>
      <w:r>
        <w:rPr>
          <w:rFonts w:hint="eastAsia" w:ascii="宋体" w:hAnsi="宋体"/>
          <w:color w:val="000000"/>
          <w:sz w:val="24"/>
        </w:rPr>
        <w:t>评审及中标</w:t>
      </w:r>
    </w:p>
    <w:p>
      <w:pPr>
        <w:spacing w:line="440" w:lineRule="exact"/>
        <w:ind w:firstLine="480" w:firstLineChars="200"/>
        <w:rPr>
          <w:rFonts w:ascii="宋体"/>
          <w:color w:val="000000"/>
          <w:sz w:val="24"/>
        </w:rPr>
      </w:pPr>
      <w:r>
        <w:rPr>
          <w:rFonts w:ascii="宋体" w:hAnsi="宋体"/>
          <w:color w:val="000000"/>
          <w:sz w:val="24"/>
        </w:rPr>
        <w:t>5.1</w:t>
      </w:r>
      <w:r>
        <w:rPr>
          <w:rFonts w:hint="eastAsia" w:ascii="宋体" w:hAnsi="宋体"/>
          <w:color w:val="000000"/>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color w:val="000000"/>
          <w:sz w:val="24"/>
        </w:rPr>
      </w:pPr>
      <w:r>
        <w:rPr>
          <w:rFonts w:ascii="宋体" w:hAnsi="宋体"/>
          <w:color w:val="000000"/>
          <w:sz w:val="24"/>
        </w:rPr>
        <w:t>5.2</w:t>
      </w:r>
      <w:r>
        <w:rPr>
          <w:rFonts w:hint="eastAsia" w:ascii="宋体" w:hAnsi="宋体"/>
          <w:color w:val="000000"/>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color w:val="000000"/>
          <w:sz w:val="24"/>
        </w:rPr>
      </w:pPr>
      <w:r>
        <w:rPr>
          <w:rFonts w:ascii="宋体" w:hAnsi="宋体"/>
          <w:color w:val="000000"/>
          <w:sz w:val="24"/>
        </w:rPr>
        <w:t>5.3</w:t>
      </w:r>
      <w:r>
        <w:rPr>
          <w:rFonts w:hint="eastAsia" w:ascii="宋体" w:hAnsi="宋体"/>
          <w:color w:val="000000"/>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2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20" w:lineRule="exact"/>
        <w:ind w:firstLine="480" w:firstLineChars="200"/>
        <w:rPr>
          <w:rFonts w:ascii="宋体" w:cs="宋体"/>
          <w:color w:val="000000"/>
          <w:sz w:val="24"/>
          <w:szCs w:val="24"/>
        </w:rPr>
      </w:pPr>
      <w:r>
        <w:rPr>
          <w:rFonts w:ascii="宋体" w:hAnsi="宋体"/>
          <w:color w:val="000000"/>
          <w:sz w:val="24"/>
          <w:szCs w:val="24"/>
        </w:rPr>
        <w:t>4.</w:t>
      </w:r>
      <w:r>
        <w:rPr>
          <w:rFonts w:hint="eastAsia" w:ascii="宋体" w:hAnsi="宋体"/>
          <w:color w:val="000000"/>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000000"/>
          <w:sz w:val="24"/>
          <w:szCs w:val="24"/>
        </w:rPr>
        <w:t>1-3</w:t>
      </w:r>
      <w:r>
        <w:rPr>
          <w:rFonts w:hint="eastAsia" w:ascii="宋体" w:hAnsi="宋体"/>
          <w:color w:val="000000"/>
          <w:sz w:val="24"/>
          <w:szCs w:val="24"/>
        </w:rPr>
        <w:t>年内的投标资格，</w:t>
      </w:r>
      <w:r>
        <w:rPr>
          <w:rFonts w:hint="eastAsia" w:ascii="宋体" w:hAnsi="宋体" w:cs="宋体"/>
          <w:color w:val="000000"/>
          <w:sz w:val="24"/>
          <w:szCs w:val="24"/>
        </w:rPr>
        <w:t>我校有权将中标资格授予排名第二的投标人或重新组织招标。</w:t>
      </w:r>
    </w:p>
    <w:p>
      <w:pPr>
        <w:spacing w:line="420" w:lineRule="exact"/>
        <w:ind w:firstLine="480" w:firstLineChars="200"/>
        <w:rPr>
          <w:rFonts w:ascii="宋体"/>
          <w:color w:val="000000"/>
          <w:sz w:val="24"/>
          <w:szCs w:val="24"/>
        </w:rPr>
      </w:pPr>
      <w:r>
        <w:rPr>
          <w:rFonts w:ascii="宋体" w:hAnsi="宋体"/>
          <w:color w:val="000000"/>
          <w:sz w:val="24"/>
          <w:szCs w:val="24"/>
        </w:rPr>
        <w:t>5.</w:t>
      </w:r>
      <w:r>
        <w:rPr>
          <w:rFonts w:hint="eastAsia" w:ascii="宋体" w:hAnsi="宋体"/>
          <w:color w:val="000000"/>
          <w:sz w:val="24"/>
          <w:szCs w:val="24"/>
        </w:rPr>
        <w:t>履约保证金</w:t>
      </w:r>
    </w:p>
    <w:p>
      <w:pPr>
        <w:spacing w:line="420" w:lineRule="exact"/>
        <w:ind w:firstLine="480" w:firstLineChars="200"/>
        <w:rPr>
          <w:rFonts w:ascii="宋体"/>
          <w:color w:val="000000"/>
          <w:sz w:val="24"/>
          <w:szCs w:val="24"/>
        </w:rPr>
      </w:pPr>
      <w:r>
        <w:rPr>
          <w:rFonts w:ascii="宋体" w:hAnsi="宋体"/>
          <w:color w:val="000000"/>
          <w:sz w:val="24"/>
          <w:szCs w:val="24"/>
        </w:rPr>
        <w:t>5.1</w:t>
      </w:r>
      <w:r>
        <w:rPr>
          <w:rFonts w:hint="eastAsia" w:ascii="宋体" w:hAnsi="宋体"/>
          <w:color w:val="000000"/>
          <w:sz w:val="24"/>
          <w:szCs w:val="24"/>
        </w:rPr>
        <w:t>为保证合同的顺利执行，中标供应商必须在领取中标通知书之前，向采购人提交中标金额的</w:t>
      </w:r>
      <w:r>
        <w:rPr>
          <w:rFonts w:ascii="宋体" w:hAnsi="宋体"/>
          <w:color w:val="000000"/>
          <w:sz w:val="24"/>
          <w:szCs w:val="24"/>
        </w:rPr>
        <w:t>10%</w:t>
      </w:r>
      <w:r>
        <w:rPr>
          <w:rFonts w:hint="eastAsia" w:ascii="宋体" w:hAnsi="宋体"/>
          <w:color w:val="000000"/>
          <w:sz w:val="24"/>
          <w:szCs w:val="24"/>
        </w:rPr>
        <w:t>作为履约保证金。已交纳的投标保证金自动转为合同履约保证金。</w:t>
      </w:r>
    </w:p>
    <w:p>
      <w:pPr>
        <w:spacing w:line="420" w:lineRule="exact"/>
        <w:ind w:firstLine="480" w:firstLineChars="200"/>
        <w:rPr>
          <w:rFonts w:ascii="宋体"/>
          <w:color w:val="000000"/>
          <w:sz w:val="24"/>
          <w:szCs w:val="24"/>
        </w:rPr>
      </w:pPr>
      <w:r>
        <w:rPr>
          <w:rFonts w:ascii="宋体" w:hAnsi="宋体"/>
          <w:color w:val="000000"/>
          <w:sz w:val="24"/>
          <w:szCs w:val="24"/>
        </w:rPr>
        <w:t>5.2</w:t>
      </w:r>
      <w:r>
        <w:rPr>
          <w:rFonts w:hint="eastAsia" w:ascii="宋体" w:hAnsi="宋体"/>
          <w:color w:val="000000"/>
          <w:sz w:val="24"/>
          <w:szCs w:val="24"/>
        </w:rPr>
        <w:t>履约保证金在履约结束后无息退还。中标人凭采购人签署的同意退还履约保证金的证明（格式详见招标文件第四章《履约保证金退还申请》），到淮阴工学院财务处办理保证金退还手续。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做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2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2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20" w:lineRule="exact"/>
        <w:ind w:firstLine="440"/>
        <w:rPr>
          <w:color w:val="000000"/>
          <w:kern w:val="0"/>
          <w:sz w:val="24"/>
        </w:rPr>
      </w:pPr>
      <w:r>
        <w:rPr>
          <w:rFonts w:hint="eastAsia"/>
          <w:color w:val="000000"/>
          <w:kern w:val="0"/>
          <w:sz w:val="24"/>
        </w:rPr>
        <w:t>十二、本次招标工作接受淮阴工学院纪委办监督，各投标人如对我校招标工作的公正性有异议，可向我校纪委办投诉，投诉电话：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2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20" w:lineRule="exact"/>
        <w:ind w:firstLine="440"/>
        <w:rPr>
          <w:color w:val="000000"/>
          <w:kern w:val="0"/>
          <w:sz w:val="24"/>
        </w:rPr>
      </w:pPr>
      <w:r>
        <w:rPr>
          <w:rFonts w:hint="eastAsia"/>
          <w:color w:val="000000"/>
          <w:kern w:val="0"/>
          <w:sz w:val="24"/>
        </w:rPr>
        <w:t>十四、联系方式</w:t>
      </w:r>
    </w:p>
    <w:p>
      <w:pPr>
        <w:spacing w:line="420" w:lineRule="exact"/>
        <w:ind w:firstLine="480" w:firstLineChars="200"/>
        <w:rPr>
          <w:color w:val="000000"/>
          <w:sz w:val="24"/>
        </w:rPr>
      </w:pPr>
      <w:r>
        <w:rPr>
          <w:rFonts w:hint="eastAsia"/>
          <w:color w:val="000000"/>
          <w:sz w:val="24"/>
        </w:rPr>
        <w:t>技术联系人：钟老师，联系电话：</w:t>
      </w:r>
      <w:r>
        <w:rPr>
          <w:color w:val="000000"/>
          <w:sz w:val="24"/>
        </w:rPr>
        <w:t>18362881126</w:t>
      </w:r>
    </w:p>
    <w:p>
      <w:pPr>
        <w:spacing w:line="420" w:lineRule="exact"/>
        <w:ind w:firstLine="480" w:firstLineChars="200"/>
        <w:rPr>
          <w:color w:val="000000"/>
          <w:sz w:val="24"/>
        </w:rPr>
      </w:pPr>
      <w:r>
        <w:rPr>
          <w:rFonts w:hint="eastAsia"/>
          <w:color w:val="000000"/>
          <w:sz w:val="24"/>
        </w:rPr>
        <w:t>招标办联系人：陆老师、王老师，联系电话：</w:t>
      </w:r>
      <w:r>
        <w:rPr>
          <w:color w:val="000000"/>
          <w:sz w:val="24"/>
        </w:rPr>
        <w:t>0517-83559815</w:t>
      </w:r>
      <w:r>
        <w:rPr>
          <w:rFonts w:hint="eastAsia"/>
          <w:color w:val="000000"/>
          <w:sz w:val="24"/>
        </w:rPr>
        <w:t>、</w:t>
      </w:r>
      <w:r>
        <w:rPr>
          <w:color w:val="000000"/>
          <w:sz w:val="24"/>
        </w:rPr>
        <w:t>83559069</w:t>
      </w:r>
      <w:r>
        <w:rPr>
          <w:rFonts w:hint="eastAsia"/>
          <w:color w:val="000000"/>
          <w:sz w:val="24"/>
        </w:rPr>
        <w:t>；</w:t>
      </w:r>
    </w:p>
    <w:p>
      <w:pPr>
        <w:spacing w:line="42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2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20" w:lineRule="exact"/>
        <w:rPr>
          <w:color w:val="000000"/>
          <w:sz w:val="24"/>
        </w:rPr>
      </w:pPr>
    </w:p>
    <w:p>
      <w:pPr>
        <w:spacing w:line="420" w:lineRule="exact"/>
        <w:ind w:firstLine="480" w:firstLineChars="200"/>
        <w:rPr>
          <w:color w:val="000000"/>
          <w:sz w:val="24"/>
        </w:rPr>
      </w:pPr>
    </w:p>
    <w:p>
      <w:pPr>
        <w:spacing w:line="420" w:lineRule="exact"/>
        <w:ind w:firstLine="480" w:firstLineChars="200"/>
        <w:rPr>
          <w:color w:val="000000"/>
          <w:sz w:val="24"/>
        </w:rPr>
      </w:pPr>
    </w:p>
    <w:p>
      <w:pPr>
        <w:widowControl/>
        <w:spacing w:line="42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20" w:lineRule="exact"/>
        <w:ind w:firstLine="5535" w:firstLineChars="2050"/>
        <w:jc w:val="center"/>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9</w:t>
      </w:r>
      <w:r>
        <w:rPr>
          <w:rFonts w:hint="eastAsia"/>
          <w:color w:val="000000"/>
          <w:spacing w:val="15"/>
          <w:kern w:val="0"/>
          <w:sz w:val="24"/>
        </w:rPr>
        <w:t>月</w:t>
      </w:r>
      <w:r>
        <w:rPr>
          <w:color w:val="000000"/>
          <w:spacing w:val="15"/>
          <w:kern w:val="0"/>
          <w:sz w:val="24"/>
        </w:rPr>
        <w:t>23</w:t>
      </w:r>
      <w:r>
        <w:rPr>
          <w:rFonts w:hint="eastAsia"/>
          <w:color w:val="000000"/>
          <w:spacing w:val="15"/>
          <w:kern w:val="0"/>
          <w:sz w:val="24"/>
        </w:rPr>
        <w:t>日</w:t>
      </w:r>
    </w:p>
    <w:p>
      <w:pPr>
        <w:spacing w:line="42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spacing w:line="440" w:lineRule="exact"/>
        <w:ind w:firstLine="440"/>
        <w:rPr>
          <w:color w:val="000000"/>
          <w:sz w:val="24"/>
          <w:szCs w:val="24"/>
        </w:rPr>
      </w:pPr>
      <w:r>
        <w:rPr>
          <w:rFonts w:hint="eastAsia"/>
          <w:color w:val="000000"/>
          <w:sz w:val="24"/>
          <w:szCs w:val="24"/>
        </w:rPr>
        <w:t>一、采购需求</w:t>
      </w:r>
    </w:p>
    <w:p>
      <w:pPr>
        <w:widowControl/>
        <w:spacing w:line="440" w:lineRule="exact"/>
        <w:ind w:firstLine="480" w:firstLineChars="200"/>
        <w:rPr>
          <w:color w:val="000000"/>
          <w:sz w:val="24"/>
          <w:szCs w:val="24"/>
        </w:rPr>
      </w:pPr>
      <w:r>
        <w:rPr>
          <w:rFonts w:hint="eastAsia"/>
          <w:color w:val="000000"/>
          <w:sz w:val="24"/>
          <w:szCs w:val="24"/>
        </w:rPr>
        <w:t>购买政府会计服务人员</w:t>
      </w:r>
      <w:r>
        <w:rPr>
          <w:color w:val="000000"/>
          <w:sz w:val="24"/>
          <w:szCs w:val="24"/>
        </w:rPr>
        <w:t>2</w:t>
      </w:r>
      <w:r>
        <w:rPr>
          <w:rFonts w:hint="eastAsia"/>
          <w:color w:val="000000"/>
          <w:sz w:val="24"/>
          <w:szCs w:val="24"/>
        </w:rPr>
        <w:t>名。</w:t>
      </w:r>
    </w:p>
    <w:p>
      <w:pPr>
        <w:spacing w:line="440" w:lineRule="exact"/>
        <w:ind w:firstLine="470" w:firstLineChars="196"/>
        <w:rPr>
          <w:color w:val="000000"/>
          <w:sz w:val="24"/>
          <w:lang w:val="zh-CN"/>
        </w:rPr>
      </w:pPr>
      <w:r>
        <w:rPr>
          <w:rFonts w:hint="eastAsia"/>
          <w:color w:val="000000"/>
          <w:sz w:val="24"/>
          <w:lang w:val="zh-CN"/>
        </w:rPr>
        <w:t>二、合作时间</w:t>
      </w:r>
    </w:p>
    <w:p>
      <w:pPr>
        <w:spacing w:line="440" w:lineRule="exact"/>
        <w:ind w:firstLine="470" w:firstLineChars="196"/>
        <w:rPr>
          <w:color w:val="000000"/>
          <w:sz w:val="24"/>
          <w:szCs w:val="24"/>
        </w:rPr>
      </w:pPr>
      <w:r>
        <w:rPr>
          <w:rFonts w:hint="eastAsia"/>
          <w:color w:val="000000"/>
          <w:sz w:val="24"/>
          <w:lang w:val="zh-CN"/>
        </w:rPr>
        <w:t>服务期为</w:t>
      </w:r>
      <w:r>
        <w:rPr>
          <w:color w:val="000000"/>
          <w:sz w:val="24"/>
          <w:lang w:val="zh-CN"/>
        </w:rPr>
        <w:t>2</w:t>
      </w:r>
      <w:r>
        <w:rPr>
          <w:rFonts w:hint="eastAsia"/>
          <w:color w:val="000000"/>
          <w:sz w:val="24"/>
          <w:lang w:val="zh-CN"/>
        </w:rPr>
        <w:t>年。</w:t>
      </w:r>
    </w:p>
    <w:p>
      <w:pPr>
        <w:snapToGrid w:val="0"/>
        <w:spacing w:line="440" w:lineRule="exact"/>
        <w:ind w:firstLine="480" w:firstLineChars="200"/>
        <w:jc w:val="left"/>
        <w:rPr>
          <w:rFonts w:ascii="宋体"/>
          <w:color w:val="000000"/>
          <w:sz w:val="24"/>
          <w:szCs w:val="24"/>
        </w:rPr>
      </w:pPr>
      <w:r>
        <w:rPr>
          <w:rFonts w:hint="eastAsia" w:ascii="宋体" w:cs="宋体"/>
          <w:color w:val="000000"/>
          <w:sz w:val="24"/>
          <w:szCs w:val="24"/>
        </w:rPr>
        <w:t>三、服务内容</w:t>
      </w:r>
      <w:r>
        <w:rPr>
          <w:rFonts w:hint="eastAsia" w:ascii="宋体" w:hAnsi="宋体" w:cs="宋体"/>
          <w:color w:val="000000"/>
          <w:sz w:val="24"/>
          <w:szCs w:val="24"/>
        </w:rPr>
        <w:t>（包括但不仅限于以下内容，由甲方根据工作需要安排）</w:t>
      </w:r>
    </w:p>
    <w:p>
      <w:pPr>
        <w:snapToGrid w:val="0"/>
        <w:spacing w:line="440" w:lineRule="exact"/>
        <w:ind w:firstLine="480" w:firstLineChars="200"/>
        <w:jc w:val="left"/>
        <w:rPr>
          <w:rFonts w:ascii="宋体"/>
          <w:color w:val="000000"/>
          <w:sz w:val="24"/>
          <w:szCs w:val="24"/>
        </w:rPr>
      </w:pPr>
      <w:r>
        <w:rPr>
          <w:rFonts w:hint="eastAsia" w:ascii="宋体" w:cs="宋体"/>
          <w:color w:val="000000"/>
          <w:sz w:val="24"/>
          <w:szCs w:val="24"/>
        </w:rPr>
        <w:t>财务核算业务服务的内容主要是</w:t>
      </w:r>
      <w:r>
        <w:rPr>
          <w:rFonts w:hint="eastAsia" w:ascii="宋体" w:hAnsi="宋体" w:cs="宋体"/>
          <w:color w:val="000000"/>
          <w:sz w:val="24"/>
          <w:szCs w:val="24"/>
        </w:rPr>
        <w:t>依据《政府会计制度》和淮阴工学院各项财经制度的规定，对相关项目的支出按照项目预算的要求，分支出类别进行原始单据合规、合法的审核、费用执行标准审核、是否依权限审批、费用支出金额审核等，审核无误后进行凭证制单处理。</w:t>
      </w:r>
    </w:p>
    <w:p>
      <w:pPr>
        <w:snapToGrid w:val="0"/>
        <w:spacing w:line="440" w:lineRule="exact"/>
        <w:ind w:firstLine="480" w:firstLineChars="200"/>
        <w:jc w:val="left"/>
        <w:rPr>
          <w:rFonts w:ascii="宋体"/>
          <w:color w:val="000000"/>
          <w:sz w:val="24"/>
          <w:szCs w:val="24"/>
        </w:rPr>
      </w:pPr>
      <w:r>
        <w:rPr>
          <w:rFonts w:hint="eastAsia" w:ascii="宋体" w:cs="宋体"/>
          <w:color w:val="000000"/>
          <w:sz w:val="24"/>
          <w:szCs w:val="24"/>
        </w:rPr>
        <w:t>四、人员要求</w:t>
      </w:r>
    </w:p>
    <w:p>
      <w:pPr>
        <w:snapToGrid w:val="0"/>
        <w:spacing w:line="440" w:lineRule="exact"/>
        <w:ind w:firstLine="480" w:firstLineChars="20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服务人员保持相对稳定，要求服务人员</w:t>
      </w:r>
      <w:r>
        <w:rPr>
          <w:rFonts w:ascii="宋体" w:hAnsi="宋体" w:cs="宋体"/>
          <w:color w:val="000000"/>
          <w:sz w:val="24"/>
          <w:szCs w:val="24"/>
        </w:rPr>
        <w:t>2</w:t>
      </w:r>
      <w:r>
        <w:rPr>
          <w:rFonts w:hint="eastAsia" w:ascii="宋体" w:hAnsi="宋体" w:cs="宋体"/>
          <w:color w:val="000000"/>
          <w:sz w:val="24"/>
          <w:szCs w:val="24"/>
        </w:rPr>
        <w:t>人，至少</w:t>
      </w:r>
      <w:r>
        <w:rPr>
          <w:rFonts w:ascii="宋体" w:hAnsi="宋体" w:cs="宋体"/>
          <w:color w:val="000000"/>
          <w:sz w:val="24"/>
          <w:szCs w:val="24"/>
        </w:rPr>
        <w:t>1</w:t>
      </w:r>
      <w:r>
        <w:rPr>
          <w:rFonts w:hint="eastAsia" w:ascii="宋体" w:hAnsi="宋体" w:cs="宋体"/>
          <w:color w:val="000000"/>
          <w:sz w:val="24"/>
          <w:szCs w:val="24"/>
        </w:rPr>
        <w:t>个人员最低服务期一年，达不到要求的，招标人可提前终止合同履行。中标人在与采购人签订合同前须提交与派出人员签订的聘用合同。</w:t>
      </w:r>
    </w:p>
    <w:p>
      <w:pPr>
        <w:snapToGrid w:val="0"/>
        <w:spacing w:line="440" w:lineRule="exact"/>
        <w:ind w:firstLine="480" w:firstLineChars="200"/>
        <w:rPr>
          <w:rFonts w:ascii="宋体"/>
          <w:color w:val="000000"/>
          <w:sz w:val="24"/>
          <w:szCs w:val="24"/>
        </w:rPr>
      </w:pPr>
      <w:r>
        <w:rPr>
          <w:rFonts w:ascii="宋体" w:cs="宋体"/>
          <w:color w:val="000000"/>
          <w:sz w:val="24"/>
          <w:szCs w:val="24"/>
        </w:rPr>
        <w:t>2.</w:t>
      </w:r>
      <w:r>
        <w:rPr>
          <w:rFonts w:hint="eastAsia" w:ascii="宋体" w:cs="宋体"/>
          <w:color w:val="000000"/>
          <w:sz w:val="24"/>
          <w:szCs w:val="24"/>
        </w:rPr>
        <w:t>要求人均最低日工作量为</w:t>
      </w:r>
      <w:r>
        <w:rPr>
          <w:rFonts w:ascii="宋体" w:cs="宋体"/>
          <w:color w:val="000000"/>
          <w:sz w:val="24"/>
          <w:szCs w:val="24"/>
        </w:rPr>
        <w:t>90</w:t>
      </w:r>
      <w:r>
        <w:rPr>
          <w:rFonts w:hint="eastAsia" w:ascii="宋体" w:cs="宋体"/>
          <w:color w:val="000000"/>
          <w:sz w:val="24"/>
          <w:szCs w:val="24"/>
        </w:rPr>
        <w:t>件，如果学校交付的工作任务不足人均日工作量</w:t>
      </w:r>
      <w:r>
        <w:rPr>
          <w:rFonts w:ascii="宋体" w:cs="宋体"/>
          <w:color w:val="000000"/>
          <w:sz w:val="24"/>
          <w:szCs w:val="24"/>
        </w:rPr>
        <w:t>90</w:t>
      </w:r>
      <w:r>
        <w:rPr>
          <w:rFonts w:hint="eastAsia" w:ascii="宋体" w:cs="宋体"/>
          <w:color w:val="000000"/>
          <w:sz w:val="24"/>
          <w:szCs w:val="24"/>
        </w:rPr>
        <w:t>件，视同已达标；未达标部分扣减相应费用，超工作量部分按实际工作量结算费用。</w:t>
      </w:r>
    </w:p>
    <w:p>
      <w:pPr>
        <w:snapToGrid w:val="0"/>
        <w:spacing w:line="440" w:lineRule="exact"/>
        <w:ind w:firstLine="480" w:firstLineChars="200"/>
        <w:rPr>
          <w:rFonts w:ascii="宋体"/>
          <w:color w:val="000000"/>
          <w:sz w:val="24"/>
          <w:szCs w:val="24"/>
        </w:rPr>
      </w:pPr>
      <w:r>
        <w:rPr>
          <w:rFonts w:ascii="宋体" w:cs="宋体"/>
          <w:color w:val="000000"/>
          <w:sz w:val="24"/>
          <w:szCs w:val="24"/>
        </w:rPr>
        <w:t>3.</w:t>
      </w:r>
      <w:r>
        <w:rPr>
          <w:rFonts w:hint="eastAsia" w:ascii="宋体" w:cs="宋体"/>
          <w:color w:val="000000"/>
          <w:sz w:val="24"/>
          <w:szCs w:val="24"/>
        </w:rPr>
        <w:t>可容忍一般差错率控制在</w:t>
      </w:r>
      <w:r>
        <w:rPr>
          <w:rFonts w:ascii="宋体" w:cs="宋体"/>
          <w:color w:val="000000"/>
          <w:sz w:val="24"/>
          <w:szCs w:val="24"/>
        </w:rPr>
        <w:t>5%</w:t>
      </w:r>
      <w:r>
        <w:rPr>
          <w:rFonts w:hint="eastAsia" w:ascii="宋体" w:cs="宋体"/>
          <w:color w:val="000000"/>
          <w:sz w:val="24"/>
          <w:szCs w:val="24"/>
        </w:rPr>
        <w:t>以内（全年出错数量</w:t>
      </w:r>
      <w:r>
        <w:rPr>
          <w:rFonts w:ascii="宋体" w:cs="宋体"/>
          <w:color w:val="000000"/>
          <w:sz w:val="24"/>
          <w:szCs w:val="24"/>
        </w:rPr>
        <w:t>/</w:t>
      </w:r>
      <w:r>
        <w:rPr>
          <w:rFonts w:hint="eastAsia" w:ascii="宋体" w:cs="宋体"/>
          <w:color w:val="000000"/>
          <w:sz w:val="24"/>
          <w:szCs w:val="24"/>
        </w:rPr>
        <w:t>全年工作总量</w:t>
      </w:r>
      <w:r>
        <w:rPr>
          <w:rFonts w:ascii="宋体" w:cs="宋体"/>
          <w:color w:val="000000"/>
          <w:sz w:val="24"/>
          <w:szCs w:val="24"/>
        </w:rPr>
        <w:t>*100%</w:t>
      </w:r>
      <w:r>
        <w:rPr>
          <w:rFonts w:hint="eastAsia" w:ascii="宋体" w:cs="宋体"/>
          <w:color w:val="000000"/>
          <w:sz w:val="24"/>
          <w:szCs w:val="24"/>
        </w:rPr>
        <w:t>），对因审核不严格造成款项支付错误的重大差错，能及时纠正的可归为可容忍差错，不能追回的，中标单位承担</w:t>
      </w:r>
      <w:r>
        <w:rPr>
          <w:rFonts w:ascii="宋体" w:cs="宋体"/>
          <w:color w:val="000000"/>
          <w:sz w:val="24"/>
          <w:szCs w:val="24"/>
        </w:rPr>
        <w:t>50%</w:t>
      </w:r>
      <w:r>
        <w:rPr>
          <w:rFonts w:hint="eastAsia" w:ascii="宋体" w:cs="宋体"/>
          <w:color w:val="000000"/>
          <w:sz w:val="24"/>
          <w:szCs w:val="24"/>
        </w:rPr>
        <w:t>的金额损失。</w:t>
      </w:r>
    </w:p>
    <w:p>
      <w:pPr>
        <w:snapToGrid w:val="0"/>
        <w:spacing w:line="440" w:lineRule="exact"/>
        <w:ind w:firstLine="480" w:firstLineChars="200"/>
        <w:rPr>
          <w:rFonts w:ascii="宋体"/>
          <w:color w:val="000000"/>
          <w:sz w:val="24"/>
          <w:szCs w:val="24"/>
        </w:rPr>
      </w:pPr>
      <w:r>
        <w:rPr>
          <w:rFonts w:ascii="宋体" w:cs="宋体"/>
          <w:color w:val="000000"/>
          <w:sz w:val="24"/>
          <w:szCs w:val="24"/>
        </w:rPr>
        <w:t>4.</w:t>
      </w:r>
      <w:r>
        <w:rPr>
          <w:rFonts w:hint="eastAsia" w:ascii="宋体" w:cs="宋体"/>
          <w:color w:val="000000"/>
          <w:sz w:val="24"/>
          <w:szCs w:val="24"/>
        </w:rPr>
        <w:t>服务人员须遵守淮阴工学院劳动纪律，按照淮阴工学院计划财务处正常上班、值班时间（含寒暑假期间）上下班，人均年工作日数不少于</w:t>
      </w:r>
      <w:r>
        <w:rPr>
          <w:rFonts w:ascii="宋体" w:cs="宋体"/>
          <w:color w:val="000000"/>
          <w:sz w:val="24"/>
          <w:szCs w:val="24"/>
        </w:rPr>
        <w:t>250</w:t>
      </w:r>
      <w:r>
        <w:rPr>
          <w:rFonts w:hint="eastAsia" w:ascii="宋体" w:cs="宋体"/>
          <w:color w:val="000000"/>
          <w:sz w:val="24"/>
          <w:szCs w:val="24"/>
        </w:rPr>
        <w:t>天。</w:t>
      </w:r>
    </w:p>
    <w:p>
      <w:pPr>
        <w:snapToGrid w:val="0"/>
        <w:spacing w:line="440" w:lineRule="exact"/>
        <w:ind w:firstLine="480" w:firstLineChars="200"/>
        <w:rPr>
          <w:rFonts w:ascii="宋体"/>
          <w:color w:val="000000"/>
          <w:sz w:val="24"/>
          <w:szCs w:val="24"/>
        </w:rPr>
      </w:pPr>
      <w:r>
        <w:rPr>
          <w:rFonts w:ascii="宋体" w:cs="宋体"/>
          <w:color w:val="000000"/>
          <w:sz w:val="24"/>
          <w:szCs w:val="24"/>
        </w:rPr>
        <w:t>5.</w:t>
      </w:r>
      <w:r>
        <w:rPr>
          <w:rFonts w:hint="eastAsia" w:ascii="宋体" w:cs="宋体"/>
          <w:color w:val="000000"/>
          <w:sz w:val="24"/>
          <w:szCs w:val="24"/>
        </w:rPr>
        <w:t>服务人员年工作日的带薪请假天数控制在</w:t>
      </w:r>
      <w:r>
        <w:rPr>
          <w:rFonts w:ascii="宋体" w:cs="宋体"/>
          <w:color w:val="000000"/>
          <w:sz w:val="24"/>
          <w:szCs w:val="24"/>
        </w:rPr>
        <w:t>8</w:t>
      </w:r>
      <w:r>
        <w:rPr>
          <w:rFonts w:hint="eastAsia" w:ascii="宋体" w:cs="宋体"/>
          <w:color w:val="000000"/>
          <w:sz w:val="24"/>
          <w:szCs w:val="24"/>
        </w:rPr>
        <w:t>天</w:t>
      </w:r>
      <w:r>
        <w:rPr>
          <w:rFonts w:ascii="宋体" w:cs="宋体"/>
          <w:color w:val="000000"/>
          <w:sz w:val="24"/>
          <w:szCs w:val="24"/>
        </w:rPr>
        <w:t>/</w:t>
      </w:r>
      <w:r>
        <w:rPr>
          <w:rFonts w:hint="eastAsia" w:ascii="宋体" w:cs="宋体"/>
          <w:color w:val="000000"/>
          <w:sz w:val="24"/>
          <w:szCs w:val="24"/>
        </w:rPr>
        <w:t>人</w:t>
      </w:r>
      <w:r>
        <w:rPr>
          <w:rFonts w:ascii="宋体" w:cs="宋体"/>
          <w:color w:val="000000"/>
          <w:sz w:val="24"/>
          <w:szCs w:val="24"/>
        </w:rPr>
        <w:t>*</w:t>
      </w:r>
      <w:r>
        <w:rPr>
          <w:rFonts w:hint="eastAsia" w:ascii="宋体" w:cs="宋体"/>
          <w:color w:val="000000"/>
          <w:sz w:val="24"/>
          <w:szCs w:val="24"/>
        </w:rPr>
        <w:t>年。</w:t>
      </w:r>
    </w:p>
    <w:p>
      <w:pPr>
        <w:snapToGrid w:val="0"/>
        <w:spacing w:line="440" w:lineRule="exact"/>
        <w:ind w:firstLine="480" w:firstLineChars="200"/>
        <w:rPr>
          <w:rFonts w:ascii="宋体"/>
          <w:color w:val="000000"/>
          <w:sz w:val="24"/>
          <w:szCs w:val="24"/>
        </w:rPr>
      </w:pPr>
      <w:r>
        <w:rPr>
          <w:rFonts w:hint="eastAsia" w:ascii="宋体" w:cs="宋体"/>
          <w:color w:val="000000"/>
          <w:sz w:val="24"/>
          <w:szCs w:val="24"/>
        </w:rPr>
        <w:t>五、培训要求</w:t>
      </w:r>
    </w:p>
    <w:p>
      <w:pPr>
        <w:snapToGrid w:val="0"/>
        <w:spacing w:line="440" w:lineRule="exact"/>
        <w:ind w:firstLine="480" w:firstLineChars="200"/>
        <w:rPr>
          <w:rFonts w:ascii="宋体"/>
          <w:color w:val="000000"/>
          <w:sz w:val="24"/>
          <w:szCs w:val="24"/>
        </w:rPr>
      </w:pPr>
      <w:r>
        <w:rPr>
          <w:rFonts w:ascii="宋体" w:cs="宋体"/>
          <w:color w:val="000000"/>
          <w:sz w:val="24"/>
          <w:szCs w:val="24"/>
        </w:rPr>
        <w:t>1.</w:t>
      </w:r>
      <w:r>
        <w:rPr>
          <w:rFonts w:hint="eastAsia" w:ascii="宋体" w:cs="宋体"/>
          <w:color w:val="000000"/>
          <w:sz w:val="24"/>
          <w:szCs w:val="24"/>
        </w:rPr>
        <w:t>投标人负责对派出服务人员进行业务培训，达到上岗标准才予以上岗。</w:t>
      </w:r>
    </w:p>
    <w:p>
      <w:pPr>
        <w:snapToGrid w:val="0"/>
        <w:spacing w:line="440" w:lineRule="exact"/>
        <w:ind w:firstLine="480" w:firstLineChars="200"/>
        <w:rPr>
          <w:rFonts w:ascii="宋体"/>
          <w:color w:val="000000"/>
          <w:sz w:val="24"/>
          <w:szCs w:val="24"/>
        </w:rPr>
      </w:pPr>
      <w:r>
        <w:rPr>
          <w:rFonts w:ascii="宋体" w:cs="宋体"/>
          <w:color w:val="000000"/>
          <w:sz w:val="24"/>
          <w:szCs w:val="24"/>
        </w:rPr>
        <w:t>2.</w:t>
      </w:r>
      <w:r>
        <w:rPr>
          <w:rFonts w:hint="eastAsia" w:ascii="宋体" w:cs="宋体"/>
          <w:color w:val="000000"/>
          <w:sz w:val="24"/>
          <w:szCs w:val="24"/>
        </w:rPr>
        <w:t>派出服务人员必须参加招标人开展的人员业务培训并考核合格。</w:t>
      </w:r>
    </w:p>
    <w:p>
      <w:pPr>
        <w:snapToGrid w:val="0"/>
        <w:spacing w:line="440" w:lineRule="exact"/>
        <w:ind w:firstLine="480" w:firstLineChars="200"/>
        <w:rPr>
          <w:rFonts w:ascii="宋体"/>
          <w:color w:val="000000"/>
          <w:sz w:val="24"/>
          <w:szCs w:val="24"/>
        </w:rPr>
      </w:pPr>
      <w:r>
        <w:rPr>
          <w:rFonts w:hint="eastAsia" w:ascii="宋体" w:cs="宋体"/>
          <w:color w:val="000000"/>
          <w:sz w:val="24"/>
          <w:szCs w:val="24"/>
        </w:rPr>
        <w:t>六、保密要求</w:t>
      </w:r>
    </w:p>
    <w:p>
      <w:pPr>
        <w:snapToGrid w:val="0"/>
        <w:spacing w:line="440" w:lineRule="exact"/>
        <w:ind w:firstLine="480" w:firstLineChars="200"/>
        <w:rPr>
          <w:rFonts w:ascii="宋体"/>
          <w:color w:val="000000"/>
          <w:sz w:val="24"/>
          <w:szCs w:val="24"/>
        </w:rPr>
      </w:pPr>
      <w:r>
        <w:rPr>
          <w:rFonts w:hint="eastAsia" w:ascii="宋体" w:cs="宋体"/>
          <w:color w:val="000000"/>
          <w:sz w:val="24"/>
          <w:szCs w:val="24"/>
        </w:rPr>
        <w:t>未经招标人同意不得向第三方泄露涉及招标人的财务资料、人员资料和商业秘密，否则，投标人承担相应的法律和赔偿责任（详见合同保密条款）。</w:t>
      </w:r>
    </w:p>
    <w:p>
      <w:pPr>
        <w:snapToGrid w:val="0"/>
        <w:spacing w:line="440" w:lineRule="exact"/>
        <w:ind w:firstLine="480" w:firstLineChars="200"/>
        <w:rPr>
          <w:rFonts w:ascii="宋体"/>
          <w:color w:val="000000"/>
          <w:sz w:val="24"/>
          <w:szCs w:val="24"/>
        </w:rPr>
      </w:pPr>
      <w:r>
        <w:rPr>
          <w:rFonts w:hint="eastAsia" w:ascii="宋体" w:cs="宋体"/>
          <w:color w:val="000000"/>
          <w:sz w:val="24"/>
          <w:szCs w:val="24"/>
        </w:rPr>
        <w:t>七、工作协同要求</w:t>
      </w:r>
    </w:p>
    <w:p>
      <w:pPr>
        <w:snapToGrid w:val="0"/>
        <w:spacing w:line="440" w:lineRule="exact"/>
        <w:ind w:firstLine="480" w:firstLineChars="200"/>
        <w:rPr>
          <w:rFonts w:ascii="宋体"/>
          <w:color w:val="000000"/>
          <w:sz w:val="24"/>
          <w:szCs w:val="24"/>
        </w:rPr>
      </w:pPr>
      <w:r>
        <w:rPr>
          <w:rFonts w:hint="eastAsia" w:ascii="宋体" w:cs="宋体"/>
          <w:color w:val="000000"/>
          <w:sz w:val="24"/>
          <w:szCs w:val="24"/>
        </w:rPr>
        <w:t>投标人应积极响应招标人的工作安排，不服从工作安排的</w:t>
      </w:r>
      <w:r>
        <w:rPr>
          <w:rFonts w:ascii="宋体" w:cs="宋体"/>
          <w:color w:val="000000"/>
          <w:sz w:val="24"/>
          <w:szCs w:val="24"/>
        </w:rPr>
        <w:t>,</w:t>
      </w:r>
      <w:r>
        <w:rPr>
          <w:rFonts w:hint="eastAsia" w:ascii="宋体" w:cs="宋体"/>
          <w:color w:val="000000"/>
          <w:sz w:val="24"/>
          <w:szCs w:val="24"/>
        </w:rPr>
        <w:t>招标人可提前终止合同履行。</w:t>
      </w:r>
    </w:p>
    <w:p>
      <w:pPr>
        <w:spacing w:line="440" w:lineRule="exact"/>
        <w:ind w:firstLine="480" w:firstLineChars="200"/>
        <w:rPr>
          <w:color w:val="000000"/>
          <w:sz w:val="24"/>
          <w:szCs w:val="24"/>
        </w:rPr>
      </w:pPr>
      <w:r>
        <w:rPr>
          <w:rFonts w:hint="eastAsia"/>
          <w:color w:val="000000"/>
          <w:sz w:val="24"/>
        </w:rPr>
        <w:t>八</w:t>
      </w:r>
      <w:r>
        <w:rPr>
          <w:rFonts w:hint="eastAsia"/>
          <w:color w:val="000000"/>
          <w:sz w:val="24"/>
          <w:szCs w:val="24"/>
        </w:rPr>
        <w:t>、商务要求</w:t>
      </w:r>
    </w:p>
    <w:p>
      <w:pPr>
        <w:spacing w:line="440" w:lineRule="exact"/>
        <w:ind w:firstLine="480" w:firstLineChars="200"/>
        <w:rPr>
          <w:color w:val="000000"/>
          <w:sz w:val="24"/>
          <w:lang w:val="zh-CN"/>
        </w:rPr>
      </w:pPr>
      <w:r>
        <w:rPr>
          <w:color w:val="000000"/>
          <w:sz w:val="24"/>
          <w:lang w:val="zh-CN"/>
        </w:rPr>
        <w:t>1.</w:t>
      </w:r>
      <w:r>
        <w:rPr>
          <w:rFonts w:hint="eastAsia"/>
          <w:color w:val="000000"/>
          <w:sz w:val="24"/>
          <w:lang w:val="zh-CN"/>
        </w:rPr>
        <w:t>人员到岗时间</w:t>
      </w:r>
      <w:r>
        <w:rPr>
          <w:color w:val="000000"/>
          <w:sz w:val="24"/>
          <w:lang w:val="zh-CN"/>
        </w:rPr>
        <w:t>:</w:t>
      </w:r>
      <w:r>
        <w:rPr>
          <w:rFonts w:hint="eastAsia"/>
          <w:color w:val="000000"/>
          <w:sz w:val="24"/>
          <w:lang w:val="zh-CN"/>
        </w:rPr>
        <w:t>合同签订后</w:t>
      </w:r>
      <w:r>
        <w:rPr>
          <w:color w:val="000000"/>
          <w:sz w:val="24"/>
          <w:lang w:val="zh-CN"/>
        </w:rPr>
        <w:t xml:space="preserve"> 10</w:t>
      </w:r>
      <w:r>
        <w:rPr>
          <w:rFonts w:hint="eastAsia"/>
          <w:color w:val="000000"/>
          <w:sz w:val="24"/>
          <w:lang w:val="zh-CN"/>
        </w:rPr>
        <w:t>日内人员到位。</w:t>
      </w:r>
    </w:p>
    <w:p>
      <w:pPr>
        <w:spacing w:line="440" w:lineRule="exact"/>
        <w:ind w:firstLine="480" w:firstLineChars="200"/>
        <w:rPr>
          <w:color w:val="000000"/>
          <w:sz w:val="24"/>
          <w:lang w:val="zh-CN"/>
        </w:rPr>
      </w:pPr>
      <w:r>
        <w:rPr>
          <w:color w:val="000000"/>
          <w:sz w:val="24"/>
          <w:lang w:val="zh-CN"/>
        </w:rPr>
        <w:t>2.</w:t>
      </w:r>
      <w:r>
        <w:rPr>
          <w:rFonts w:hint="eastAsia"/>
          <w:color w:val="000000"/>
          <w:sz w:val="24"/>
          <w:lang w:val="zh-CN"/>
        </w:rPr>
        <w:t>上班地点</w:t>
      </w:r>
      <w:r>
        <w:rPr>
          <w:color w:val="000000"/>
          <w:sz w:val="24"/>
          <w:lang w:val="zh-CN"/>
        </w:rPr>
        <w:t>:</w:t>
      </w:r>
      <w:r>
        <w:rPr>
          <w:rFonts w:hint="eastAsia"/>
          <w:color w:val="000000"/>
          <w:sz w:val="24"/>
          <w:lang w:val="zh-CN"/>
        </w:rPr>
        <w:t>江苏省淮安市淮阴工学院枚乘路校区</w:t>
      </w:r>
    </w:p>
    <w:p>
      <w:pPr>
        <w:spacing w:line="440" w:lineRule="exact"/>
        <w:ind w:firstLine="480" w:firstLineChars="200"/>
        <w:rPr>
          <w:rFonts w:ascii="方正小标宋简体" w:eastAsia="方正小标宋简体"/>
          <w:color w:val="000000"/>
          <w:spacing w:val="4"/>
          <w:sz w:val="36"/>
          <w:szCs w:val="36"/>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按照投标总价分年度平均支付款项。合同签订后</w:t>
      </w:r>
      <w:r>
        <w:rPr>
          <w:color w:val="000000"/>
          <w:sz w:val="24"/>
          <w:lang w:val="zh-CN"/>
        </w:rPr>
        <w:t>15</w:t>
      </w:r>
      <w:r>
        <w:rPr>
          <w:rFonts w:hint="eastAsia"/>
          <w:color w:val="000000"/>
          <w:sz w:val="24"/>
          <w:lang w:val="zh-CN"/>
        </w:rPr>
        <w:t>日后，付第一年合同款的</w:t>
      </w:r>
      <w:r>
        <w:rPr>
          <w:color w:val="000000"/>
          <w:sz w:val="24"/>
          <w:lang w:val="zh-CN"/>
        </w:rPr>
        <w:t>80%</w:t>
      </w:r>
      <w:r>
        <w:rPr>
          <w:rFonts w:hint="eastAsia"/>
          <w:color w:val="000000"/>
          <w:sz w:val="24"/>
          <w:lang w:val="zh-CN"/>
        </w:rPr>
        <w:t>；余下</w:t>
      </w:r>
      <w:r>
        <w:rPr>
          <w:color w:val="000000"/>
          <w:sz w:val="24"/>
          <w:lang w:val="zh-CN"/>
        </w:rPr>
        <w:t>20%</w:t>
      </w:r>
      <w:r>
        <w:rPr>
          <w:rFonts w:hint="eastAsia"/>
          <w:color w:val="000000"/>
          <w:sz w:val="24"/>
          <w:lang w:val="zh-CN"/>
        </w:rPr>
        <w:t>合同款待第一年底考核合格后付款。第二年款项支付同第一年。</w:t>
      </w:r>
      <w:r>
        <w:rPr>
          <w:color w:val="000000"/>
          <w:sz w:val="24"/>
          <w:lang w:val="zh-CN"/>
        </w:rPr>
        <w:br w:type="page"/>
      </w:r>
      <w:r>
        <w:rPr>
          <w:color w:val="000000"/>
          <w:sz w:val="24"/>
          <w:lang w:val="zh-CN"/>
        </w:rPr>
        <w:t xml:space="preserve">                 </w:t>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color w:val="000000"/>
          <w:sz w:val="24"/>
          <w:szCs w:val="24"/>
        </w:rPr>
      </w:pPr>
    </w:p>
    <w:p>
      <w:pPr>
        <w:spacing w:line="360" w:lineRule="auto"/>
        <w:jc w:val="center"/>
        <w:rPr>
          <w:rFonts w:ascii="宋体" w:cs="宋体"/>
          <w:b/>
          <w:bCs/>
          <w:color w:val="000000"/>
          <w:spacing w:val="56"/>
          <w:sz w:val="24"/>
          <w:szCs w:val="24"/>
        </w:rPr>
      </w:pPr>
      <w:r>
        <w:rPr>
          <w:rFonts w:hint="eastAsia" w:ascii="宋体" w:hAnsi="宋体" w:cs="宋体"/>
          <w:b/>
          <w:bCs/>
          <w:color w:val="000000"/>
          <w:spacing w:val="56"/>
          <w:sz w:val="24"/>
          <w:szCs w:val="24"/>
        </w:rPr>
        <w:t>淮阴工学院财务核算业务服务协议</w:t>
      </w:r>
    </w:p>
    <w:p>
      <w:pPr>
        <w:snapToGrid w:val="0"/>
        <w:spacing w:line="360" w:lineRule="auto"/>
        <w:rPr>
          <w:rFonts w:ascii="宋体" w:cs="宋体"/>
          <w:color w:val="000000"/>
          <w:sz w:val="24"/>
          <w:szCs w:val="24"/>
        </w:rPr>
      </w:pPr>
    </w:p>
    <w:p>
      <w:pPr>
        <w:snapToGrid w:val="0"/>
        <w:spacing w:line="360" w:lineRule="auto"/>
        <w:rPr>
          <w:rFonts w:ascii="宋体" w:cs="宋体"/>
          <w:color w:val="000000"/>
          <w:sz w:val="24"/>
          <w:szCs w:val="24"/>
        </w:rPr>
      </w:pPr>
      <w:r>
        <w:rPr>
          <w:rFonts w:hint="eastAsia" w:ascii="宋体" w:hAnsi="宋体" w:cs="宋体"/>
          <w:b/>
          <w:bCs/>
          <w:color w:val="000000"/>
          <w:sz w:val="24"/>
          <w:szCs w:val="24"/>
        </w:rPr>
        <w:t>甲方：</w:t>
      </w:r>
      <w:r>
        <w:rPr>
          <w:rFonts w:hint="eastAsia" w:ascii="宋体" w:hAnsi="宋体" w:cs="宋体"/>
          <w:color w:val="000000"/>
          <w:sz w:val="24"/>
          <w:szCs w:val="24"/>
        </w:rPr>
        <w:t>淮阴工学院（以下称甲方）</w:t>
      </w:r>
    </w:p>
    <w:p>
      <w:pPr>
        <w:snapToGrid w:val="0"/>
        <w:spacing w:line="360" w:lineRule="auto"/>
        <w:rPr>
          <w:rFonts w:ascii="宋体" w:cs="宋体"/>
          <w:b/>
          <w:bCs/>
          <w:color w:val="000000"/>
          <w:sz w:val="24"/>
          <w:szCs w:val="24"/>
        </w:rPr>
      </w:pPr>
    </w:p>
    <w:p>
      <w:pPr>
        <w:snapToGrid w:val="0"/>
        <w:spacing w:line="360" w:lineRule="auto"/>
        <w:ind w:left="376" w:hanging="374" w:hangingChars="156"/>
        <w:jc w:val="left"/>
        <w:rPr>
          <w:rFonts w:ascii="宋体" w:cs="宋体"/>
          <w:color w:val="000000"/>
          <w:sz w:val="24"/>
          <w:szCs w:val="24"/>
        </w:rPr>
      </w:pPr>
      <w:r>
        <w:rPr>
          <w:rFonts w:hint="eastAsia" w:ascii="宋体" w:hAnsi="宋体" w:cs="宋体"/>
          <w:b/>
          <w:bCs/>
          <w:color w:val="000000"/>
          <w:sz w:val="24"/>
          <w:szCs w:val="24"/>
        </w:rPr>
        <w:t>乙方：</w:t>
      </w:r>
      <w:r>
        <w:rPr>
          <w:rFonts w:hint="eastAsia" w:ascii="宋体" w:hAnsi="宋体" w:cs="宋体"/>
          <w:color w:val="000000"/>
          <w:sz w:val="24"/>
          <w:szCs w:val="24"/>
        </w:rPr>
        <w:t>（以下称乙方）</w:t>
      </w:r>
    </w:p>
    <w:p>
      <w:pPr>
        <w:spacing w:line="360" w:lineRule="auto"/>
        <w:ind w:left="-180" w:leftChars="-86" w:right="-363" w:firstLine="480" w:firstLineChars="200"/>
        <w:rPr>
          <w:rFonts w:ascii="宋体" w:cs="宋体"/>
          <w:color w:val="000000"/>
          <w:sz w:val="24"/>
          <w:szCs w:val="24"/>
        </w:rPr>
      </w:pPr>
      <w:r>
        <w:rPr>
          <w:rFonts w:hint="eastAsia" w:ascii="宋体" w:hAnsi="宋体" w:cs="宋体"/>
          <w:color w:val="000000"/>
          <w:sz w:val="24"/>
          <w:szCs w:val="24"/>
        </w:rPr>
        <w:t>双方经友好协商一致，基于遵守《合同法》、《会计法》、《税法》、《政府会计制度》以及相关法律法规的共识，就</w:t>
      </w:r>
      <w:r>
        <w:rPr>
          <w:rFonts w:hint="eastAsia" w:ascii="宋体" w:hAnsi="宋体" w:cs="宋体"/>
          <w:b/>
          <w:bCs/>
          <w:color w:val="000000"/>
          <w:sz w:val="24"/>
          <w:szCs w:val="24"/>
          <w:u w:val="single"/>
        </w:rPr>
        <w:t>甲方委托乙方进行财务核算业务服务事宜，</w:t>
      </w:r>
      <w:r>
        <w:rPr>
          <w:rFonts w:hint="eastAsia" w:ascii="宋体" w:hAnsi="宋体" w:cs="宋体"/>
          <w:color w:val="000000"/>
          <w:sz w:val="24"/>
          <w:szCs w:val="24"/>
        </w:rPr>
        <w:t>达成如下协议。</w:t>
      </w:r>
    </w:p>
    <w:p>
      <w:pPr>
        <w:tabs>
          <w:tab w:val="left" w:pos="0"/>
          <w:tab w:val="left" w:pos="720"/>
        </w:tabs>
        <w:spacing w:line="360" w:lineRule="auto"/>
        <w:ind w:firstLine="470" w:firstLineChars="196"/>
        <w:rPr>
          <w:rFonts w:ascii="宋体" w:cs="宋体"/>
          <w:b/>
          <w:bCs/>
          <w:color w:val="000000"/>
          <w:spacing w:val="14"/>
          <w:sz w:val="24"/>
          <w:szCs w:val="24"/>
        </w:rPr>
      </w:pPr>
      <w:r>
        <w:rPr>
          <w:rFonts w:hint="eastAsia" w:ascii="宋体" w:hAnsi="宋体" w:cs="宋体"/>
          <w:b/>
          <w:bCs/>
          <w:color w:val="000000"/>
          <w:sz w:val="24"/>
          <w:szCs w:val="24"/>
        </w:rPr>
        <w:t>一、服务内容</w:t>
      </w:r>
      <w:r>
        <w:rPr>
          <w:rFonts w:hint="eastAsia" w:ascii="宋体" w:hAnsi="宋体" w:cs="宋体"/>
          <w:color w:val="000000"/>
          <w:sz w:val="24"/>
          <w:szCs w:val="24"/>
        </w:rPr>
        <w:t>（包括但不仅限于以下内容，由甲方根据工作需要安排）</w:t>
      </w:r>
    </w:p>
    <w:p>
      <w:pPr>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财务核算业务服务的内容主要是依据《政府会计制度》和淮阴工学院各项财经制度的规定，对相关项目的支出按照项目预算的要求，分支出类别进行原始单据合规、合法的审核、费用执行标准审核、是否依权限审批、费用支出金额审核等，审核无误后进行凭证制单处理。（不仅限于以上内容）</w:t>
      </w:r>
    </w:p>
    <w:p>
      <w:pPr>
        <w:snapToGrid w:val="0"/>
        <w:spacing w:line="360" w:lineRule="auto"/>
        <w:ind w:firstLine="470" w:firstLineChars="196"/>
        <w:jc w:val="left"/>
        <w:rPr>
          <w:rFonts w:ascii="宋体" w:cs="宋体"/>
          <w:b/>
          <w:bCs/>
          <w:color w:val="000000"/>
          <w:sz w:val="24"/>
          <w:szCs w:val="24"/>
        </w:rPr>
      </w:pPr>
      <w:r>
        <w:rPr>
          <w:rFonts w:hint="eastAsia" w:ascii="宋体" w:hAnsi="宋体" w:cs="宋体"/>
          <w:b/>
          <w:bCs/>
          <w:color w:val="000000"/>
          <w:sz w:val="24"/>
          <w:szCs w:val="24"/>
        </w:rPr>
        <w:t>二、服务基本要求</w:t>
      </w:r>
    </w:p>
    <w:p>
      <w:pPr>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乙方派出服务人员</w:t>
      </w:r>
      <w:r>
        <w:rPr>
          <w:rFonts w:ascii="宋体" w:hAnsi="宋体" w:cs="宋体"/>
          <w:color w:val="000000"/>
          <w:sz w:val="24"/>
          <w:szCs w:val="24"/>
        </w:rPr>
        <w:t>2</w:t>
      </w:r>
      <w:r>
        <w:rPr>
          <w:rFonts w:hint="eastAsia" w:ascii="宋体" w:hAnsi="宋体" w:cs="宋体"/>
          <w:color w:val="000000"/>
          <w:sz w:val="24"/>
          <w:szCs w:val="24"/>
        </w:rPr>
        <w:t>人，最低年工作日数</w:t>
      </w:r>
      <w:r>
        <w:rPr>
          <w:rFonts w:ascii="宋体" w:hAnsi="宋体" w:cs="宋体"/>
          <w:color w:val="000000"/>
          <w:sz w:val="24"/>
          <w:szCs w:val="24"/>
        </w:rPr>
        <w:t>250</w:t>
      </w:r>
      <w:r>
        <w:rPr>
          <w:rFonts w:hint="eastAsia" w:ascii="宋体" w:hAnsi="宋体" w:cs="宋体"/>
          <w:color w:val="000000"/>
          <w:sz w:val="24"/>
          <w:szCs w:val="24"/>
        </w:rPr>
        <w:t>天，人均最低日工作量</w:t>
      </w:r>
      <w:r>
        <w:rPr>
          <w:rFonts w:ascii="宋体" w:hAnsi="宋体" w:cs="宋体"/>
          <w:color w:val="000000"/>
          <w:sz w:val="24"/>
          <w:szCs w:val="24"/>
        </w:rPr>
        <w:t>9</w:t>
      </w:r>
      <w:r>
        <w:rPr>
          <w:rFonts w:ascii="宋体" w:cs="宋体"/>
          <w:color w:val="000000"/>
          <w:sz w:val="24"/>
          <w:szCs w:val="24"/>
        </w:rPr>
        <w:t>0</w:t>
      </w:r>
      <w:r>
        <w:rPr>
          <w:rFonts w:hint="eastAsia" w:ascii="宋体" w:hAnsi="宋体" w:cs="宋体"/>
          <w:color w:val="000000"/>
          <w:sz w:val="24"/>
          <w:szCs w:val="24"/>
        </w:rPr>
        <w:t>件，可容忍一般差错率控制在</w:t>
      </w:r>
      <w:r>
        <w:rPr>
          <w:rFonts w:ascii="宋体" w:hAnsi="宋体" w:cs="宋体"/>
          <w:color w:val="000000"/>
          <w:sz w:val="24"/>
          <w:szCs w:val="24"/>
        </w:rPr>
        <w:t>5%</w:t>
      </w:r>
      <w:r>
        <w:rPr>
          <w:rFonts w:hint="eastAsia" w:ascii="宋体" w:hAnsi="宋体" w:cs="宋体"/>
          <w:color w:val="000000"/>
          <w:sz w:val="24"/>
          <w:szCs w:val="24"/>
        </w:rPr>
        <w:t>以内（全年出错数量</w:t>
      </w:r>
      <w:r>
        <w:rPr>
          <w:rFonts w:ascii="宋体" w:hAnsi="宋体" w:cs="宋体"/>
          <w:color w:val="000000"/>
          <w:sz w:val="24"/>
          <w:szCs w:val="24"/>
        </w:rPr>
        <w:t>/</w:t>
      </w:r>
      <w:r>
        <w:rPr>
          <w:rFonts w:hint="eastAsia" w:ascii="宋体" w:hAnsi="宋体" w:cs="宋体"/>
          <w:color w:val="000000"/>
          <w:sz w:val="24"/>
          <w:szCs w:val="24"/>
        </w:rPr>
        <w:t>全年工作总量</w:t>
      </w:r>
      <w:r>
        <w:rPr>
          <w:rFonts w:ascii="宋体" w:hAnsi="宋体" w:cs="宋体"/>
          <w:color w:val="000000"/>
          <w:sz w:val="24"/>
          <w:szCs w:val="24"/>
        </w:rPr>
        <w:t>*100%</w:t>
      </w:r>
      <w:r>
        <w:rPr>
          <w:rFonts w:hint="eastAsia" w:ascii="宋体" w:hAnsi="宋体" w:cs="宋体"/>
          <w:color w:val="000000"/>
          <w:sz w:val="24"/>
          <w:szCs w:val="24"/>
        </w:rPr>
        <w:t>）。</w:t>
      </w:r>
    </w:p>
    <w:p>
      <w:pPr>
        <w:tabs>
          <w:tab w:val="left" w:pos="180"/>
          <w:tab w:val="left" w:pos="720"/>
        </w:tabs>
        <w:spacing w:line="360" w:lineRule="auto"/>
        <w:ind w:firstLine="470" w:firstLineChars="196"/>
        <w:rPr>
          <w:rFonts w:ascii="宋体" w:cs="宋体"/>
          <w:b/>
          <w:bCs/>
          <w:color w:val="000000"/>
          <w:sz w:val="24"/>
          <w:szCs w:val="24"/>
        </w:rPr>
      </w:pPr>
      <w:r>
        <w:rPr>
          <w:rFonts w:hint="eastAsia" w:ascii="宋体" w:hAnsi="宋体" w:cs="宋体"/>
          <w:b/>
          <w:bCs/>
          <w:color w:val="000000"/>
          <w:sz w:val="24"/>
          <w:szCs w:val="24"/>
        </w:rPr>
        <w:t>三、协议期限</w:t>
      </w:r>
    </w:p>
    <w:p>
      <w:pPr>
        <w:spacing w:line="360" w:lineRule="auto"/>
        <w:ind w:left="170" w:leftChars="81" w:firstLine="264" w:firstLineChars="100"/>
        <w:rPr>
          <w:rFonts w:ascii="宋体" w:cs="宋体"/>
          <w:color w:val="000000"/>
          <w:spacing w:val="12"/>
          <w:sz w:val="24"/>
          <w:szCs w:val="24"/>
        </w:rPr>
      </w:pPr>
      <w:r>
        <w:rPr>
          <w:rFonts w:hint="eastAsia" w:ascii="宋体" w:hAnsi="宋体" w:cs="宋体"/>
          <w:color w:val="000000"/>
          <w:spacing w:val="12"/>
          <w:sz w:val="24"/>
          <w:szCs w:val="24"/>
        </w:rPr>
        <w:t>经双方商定，</w:t>
      </w:r>
      <w:r>
        <w:rPr>
          <w:rFonts w:hint="eastAsia" w:ascii="宋体" w:hAnsi="宋体" w:cs="宋体"/>
          <w:color w:val="000000"/>
          <w:spacing w:val="14"/>
          <w:sz w:val="24"/>
          <w:szCs w:val="24"/>
        </w:rPr>
        <w:t>本协议期限</w:t>
      </w:r>
      <w:r>
        <w:rPr>
          <w:rFonts w:hint="eastAsia" w:ascii="宋体" w:hAnsi="宋体" w:cs="宋体"/>
          <w:color w:val="000000"/>
          <w:spacing w:val="12"/>
          <w:sz w:val="24"/>
          <w:szCs w:val="24"/>
        </w:rPr>
        <w:t>自</w:t>
      </w:r>
      <w:r>
        <w:rPr>
          <w:rFonts w:ascii="宋体" w:hAnsi="宋体" w:cs="宋体"/>
          <w:color w:val="000000"/>
          <w:spacing w:val="12"/>
          <w:sz w:val="24"/>
          <w:szCs w:val="24"/>
          <w:u w:val="single"/>
        </w:rPr>
        <w:t xml:space="preserve">   </w:t>
      </w:r>
      <w:r>
        <w:rPr>
          <w:rFonts w:hint="eastAsia" w:ascii="宋体" w:hAnsi="宋体" w:cs="宋体"/>
          <w:color w:val="000000"/>
          <w:spacing w:val="12"/>
          <w:sz w:val="24"/>
          <w:szCs w:val="24"/>
          <w:u w:val="single"/>
        </w:rPr>
        <w:t>年</w:t>
      </w:r>
      <w:r>
        <w:rPr>
          <w:rFonts w:ascii="宋体" w:hAnsi="宋体" w:cs="宋体"/>
          <w:color w:val="000000"/>
          <w:spacing w:val="12"/>
          <w:sz w:val="24"/>
          <w:szCs w:val="24"/>
          <w:u w:val="single"/>
        </w:rPr>
        <w:t xml:space="preserve">  </w:t>
      </w:r>
      <w:r>
        <w:rPr>
          <w:rFonts w:hint="eastAsia" w:ascii="宋体" w:hAnsi="宋体" w:cs="宋体"/>
          <w:color w:val="000000"/>
          <w:spacing w:val="12"/>
          <w:sz w:val="24"/>
          <w:szCs w:val="24"/>
          <w:u w:val="single"/>
        </w:rPr>
        <w:t>月</w:t>
      </w:r>
      <w:r>
        <w:rPr>
          <w:rFonts w:ascii="宋体" w:hAnsi="宋体" w:cs="宋体"/>
          <w:color w:val="000000"/>
          <w:spacing w:val="12"/>
          <w:sz w:val="24"/>
          <w:szCs w:val="24"/>
          <w:u w:val="single"/>
        </w:rPr>
        <w:t xml:space="preserve">  </w:t>
      </w:r>
      <w:r>
        <w:rPr>
          <w:rFonts w:hint="eastAsia" w:ascii="宋体" w:hAnsi="宋体" w:cs="宋体"/>
          <w:color w:val="000000"/>
          <w:spacing w:val="12"/>
          <w:sz w:val="24"/>
          <w:szCs w:val="24"/>
          <w:u w:val="single"/>
        </w:rPr>
        <w:t>日至</w:t>
      </w:r>
      <w:r>
        <w:rPr>
          <w:rFonts w:ascii="宋体" w:hAnsi="宋体" w:cs="宋体"/>
          <w:color w:val="000000"/>
          <w:spacing w:val="12"/>
          <w:sz w:val="24"/>
          <w:szCs w:val="24"/>
          <w:u w:val="single"/>
        </w:rPr>
        <w:t xml:space="preserve">    </w:t>
      </w:r>
      <w:r>
        <w:rPr>
          <w:rFonts w:hint="eastAsia" w:ascii="宋体" w:hAnsi="宋体" w:cs="宋体"/>
          <w:color w:val="000000"/>
          <w:spacing w:val="12"/>
          <w:sz w:val="24"/>
          <w:szCs w:val="24"/>
          <w:u w:val="single"/>
        </w:rPr>
        <w:t>年</w:t>
      </w:r>
      <w:r>
        <w:rPr>
          <w:rFonts w:ascii="宋体" w:hAnsi="宋体" w:cs="宋体"/>
          <w:color w:val="000000"/>
          <w:spacing w:val="12"/>
          <w:sz w:val="24"/>
          <w:szCs w:val="24"/>
          <w:u w:val="single"/>
        </w:rPr>
        <w:t xml:space="preserve">  </w:t>
      </w:r>
      <w:r>
        <w:rPr>
          <w:rFonts w:hint="eastAsia" w:ascii="宋体" w:hAnsi="宋体" w:cs="宋体"/>
          <w:color w:val="000000"/>
          <w:spacing w:val="12"/>
          <w:sz w:val="24"/>
          <w:szCs w:val="24"/>
          <w:u w:val="single"/>
        </w:rPr>
        <w:t>月</w:t>
      </w:r>
      <w:r>
        <w:rPr>
          <w:rFonts w:ascii="宋体" w:hAnsi="宋体" w:cs="宋体"/>
          <w:color w:val="000000"/>
          <w:spacing w:val="12"/>
          <w:sz w:val="24"/>
          <w:szCs w:val="24"/>
          <w:u w:val="single"/>
        </w:rPr>
        <w:t xml:space="preserve">  </w:t>
      </w:r>
      <w:r>
        <w:rPr>
          <w:rFonts w:hint="eastAsia" w:ascii="宋体" w:hAnsi="宋体" w:cs="宋体"/>
          <w:color w:val="000000"/>
          <w:spacing w:val="12"/>
          <w:sz w:val="24"/>
          <w:szCs w:val="24"/>
          <w:u w:val="single"/>
        </w:rPr>
        <w:t>日</w:t>
      </w:r>
      <w:r>
        <w:rPr>
          <w:rFonts w:hint="eastAsia" w:ascii="宋体" w:hAnsi="宋体" w:cs="宋体"/>
          <w:color w:val="000000"/>
          <w:spacing w:val="12"/>
          <w:sz w:val="24"/>
          <w:szCs w:val="24"/>
        </w:rPr>
        <w:t>。</w:t>
      </w:r>
    </w:p>
    <w:p>
      <w:pPr>
        <w:tabs>
          <w:tab w:val="left" w:pos="0"/>
          <w:tab w:val="left" w:pos="720"/>
        </w:tabs>
        <w:spacing w:line="360" w:lineRule="auto"/>
        <w:ind w:firstLine="470" w:firstLineChars="196"/>
        <w:rPr>
          <w:rFonts w:ascii="宋体" w:cs="宋体"/>
          <w:b/>
          <w:bCs/>
          <w:color w:val="000000"/>
          <w:spacing w:val="14"/>
          <w:sz w:val="24"/>
          <w:szCs w:val="24"/>
        </w:rPr>
      </w:pPr>
      <w:r>
        <w:rPr>
          <w:rFonts w:hint="eastAsia" w:ascii="宋体" w:hAnsi="宋体" w:cs="宋体"/>
          <w:b/>
          <w:bCs/>
          <w:color w:val="000000"/>
          <w:sz w:val="24"/>
          <w:szCs w:val="24"/>
        </w:rPr>
        <w:t>四、合同金额和结算方式</w:t>
      </w:r>
    </w:p>
    <w:p>
      <w:pPr>
        <w:spacing w:line="360" w:lineRule="auto"/>
        <w:ind w:left="434" w:leftChars="207" w:firstLine="117" w:firstLineChars="49"/>
        <w:rPr>
          <w:rFonts w:ascii="宋体" w:cs="宋体"/>
          <w:b/>
          <w:bCs/>
          <w:color w:val="000000"/>
          <w:sz w:val="24"/>
          <w:szCs w:val="24"/>
        </w:rPr>
      </w:pPr>
      <w:r>
        <w:rPr>
          <w:rFonts w:ascii="宋体" w:hAnsi="宋体" w:cs="宋体"/>
          <w:b/>
          <w:bCs/>
          <w:color w:val="000000"/>
          <w:sz w:val="24"/>
          <w:szCs w:val="24"/>
        </w:rPr>
        <w:t>1</w:t>
      </w:r>
      <w:r>
        <w:rPr>
          <w:rFonts w:ascii="宋体" w:cs="宋体"/>
          <w:b/>
          <w:bCs/>
          <w:color w:val="000000"/>
          <w:sz w:val="24"/>
          <w:szCs w:val="24"/>
        </w:rPr>
        <w:t>.</w:t>
      </w:r>
      <w:r>
        <w:rPr>
          <w:rFonts w:hint="eastAsia" w:ascii="宋体" w:hAnsi="宋体" w:cs="宋体"/>
          <w:b/>
          <w:bCs/>
          <w:color w:val="000000"/>
          <w:sz w:val="24"/>
          <w:szCs w:val="24"/>
        </w:rPr>
        <w:t>合同金额（元）：</w:t>
      </w:r>
      <w:r>
        <w:rPr>
          <w:rFonts w:ascii="宋体" w:hAnsi="宋体" w:cs="宋体"/>
          <w:b/>
          <w:bCs/>
          <w:color w:val="000000"/>
          <w:sz w:val="24"/>
          <w:szCs w:val="24"/>
        </w:rPr>
        <w:t xml:space="preserve">   </w:t>
      </w:r>
      <w:r>
        <w:rPr>
          <w:rFonts w:hint="eastAsia" w:ascii="宋体" w:hAnsi="宋体" w:cs="宋体"/>
          <w:b/>
          <w:bCs/>
          <w:color w:val="000000"/>
          <w:sz w:val="24"/>
          <w:szCs w:val="24"/>
        </w:rPr>
        <w:t>（大写）</w:t>
      </w:r>
      <w:r>
        <w:rPr>
          <w:rFonts w:ascii="宋体" w:hAnsi="宋体" w:cs="宋体"/>
          <w:b/>
          <w:bCs/>
          <w:color w:val="000000"/>
          <w:sz w:val="24"/>
          <w:szCs w:val="24"/>
        </w:rPr>
        <w:t xml:space="preserve"> </w:t>
      </w:r>
    </w:p>
    <w:p>
      <w:pPr>
        <w:snapToGrid w:val="0"/>
        <w:spacing w:line="360" w:lineRule="auto"/>
        <w:ind w:firstLine="536" w:firstLineChars="200"/>
        <w:rPr>
          <w:rFonts w:ascii="宋体" w:cs="宋体"/>
          <w:color w:val="000000"/>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w:t>
      </w:r>
      <w:r>
        <w:rPr>
          <w:rFonts w:hint="eastAsia" w:ascii="宋体" w:hAnsi="宋体" w:cs="宋体"/>
          <w:color w:val="000000"/>
          <w:spacing w:val="14"/>
          <w:sz w:val="24"/>
          <w:szCs w:val="24"/>
        </w:rPr>
        <w:t>）合同金额为投标报价，</w:t>
      </w:r>
      <w:r>
        <w:rPr>
          <w:rFonts w:hint="eastAsia" w:ascii="宋体" w:hAnsi="宋体" w:cs="宋体"/>
          <w:color w:val="000000"/>
          <w:sz w:val="24"/>
          <w:szCs w:val="24"/>
        </w:rPr>
        <w:t>为甲方支付给乙方的基本工作量费用，超出工作量部分另行计算费用。</w:t>
      </w:r>
    </w:p>
    <w:p>
      <w:pPr>
        <w:snapToGrid w:val="0"/>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2</w:t>
      </w:r>
      <w:r>
        <w:rPr>
          <w:rFonts w:hint="eastAsia" w:ascii="宋体" w:hAnsi="宋体" w:cs="宋体"/>
          <w:color w:val="000000"/>
          <w:spacing w:val="14"/>
          <w:sz w:val="24"/>
          <w:szCs w:val="24"/>
        </w:rPr>
        <w:t>）在满足基本工作量基础上，超工作量部分按照每件</w:t>
      </w:r>
      <w:r>
        <w:rPr>
          <w:rFonts w:ascii="宋体" w:hAnsi="宋体" w:cs="宋体"/>
          <w:color w:val="000000"/>
          <w:spacing w:val="14"/>
          <w:sz w:val="24"/>
          <w:szCs w:val="24"/>
        </w:rPr>
        <w:t>3</w:t>
      </w:r>
      <w:r>
        <w:rPr>
          <w:rFonts w:hint="eastAsia" w:ascii="宋体" w:hAnsi="宋体" w:cs="宋体"/>
          <w:color w:val="000000"/>
          <w:spacing w:val="14"/>
          <w:sz w:val="24"/>
          <w:szCs w:val="24"/>
        </w:rPr>
        <w:t>元计算。按照基本工作量对应的固定费用和超工作量部分合并计算服务费用。</w:t>
      </w:r>
    </w:p>
    <w:p>
      <w:pPr>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）工作量的核定按照天翼财务系统中记录的处理量统计。</w:t>
      </w:r>
    </w:p>
    <w:p>
      <w:pPr>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）如果学校交付的工作任务不足人均日工作量</w:t>
      </w:r>
      <w:r>
        <w:rPr>
          <w:rFonts w:ascii="宋体" w:hAnsi="宋体" w:cs="宋体"/>
          <w:color w:val="000000"/>
          <w:sz w:val="24"/>
          <w:szCs w:val="24"/>
        </w:rPr>
        <w:t>90</w:t>
      </w:r>
      <w:r>
        <w:rPr>
          <w:rFonts w:hint="eastAsia" w:ascii="宋体" w:hAnsi="宋体" w:cs="宋体"/>
          <w:color w:val="000000"/>
          <w:sz w:val="24"/>
          <w:szCs w:val="24"/>
        </w:rPr>
        <w:t>件（以年工作量、工作日和人数平均计算），视同已达标；达不到最低工作量要求的，按合同金额同比例扣减相应服务费用。例如：人均日工作量只有（按年工作量、工作日和人数平均计算）</w:t>
      </w:r>
      <w:r>
        <w:rPr>
          <w:rFonts w:ascii="宋体" w:hAnsi="宋体" w:cs="宋体"/>
          <w:color w:val="000000"/>
          <w:sz w:val="24"/>
          <w:szCs w:val="24"/>
        </w:rPr>
        <w:t>80</w:t>
      </w:r>
      <w:r>
        <w:rPr>
          <w:rFonts w:hint="eastAsia" w:ascii="宋体" w:hAnsi="宋体" w:cs="宋体"/>
          <w:color w:val="000000"/>
          <w:sz w:val="24"/>
          <w:szCs w:val="24"/>
        </w:rPr>
        <w:t>件，扣减费用为：合同金额</w:t>
      </w:r>
      <w:r>
        <w:rPr>
          <w:rFonts w:ascii="宋体" w:hAnsi="宋体" w:cs="宋体"/>
          <w:color w:val="000000"/>
          <w:sz w:val="24"/>
          <w:szCs w:val="24"/>
        </w:rPr>
        <w:t>*10/90</w:t>
      </w:r>
      <w:r>
        <w:rPr>
          <w:rFonts w:hint="eastAsia" w:ascii="宋体" w:hAnsi="宋体" w:cs="宋体"/>
          <w:color w:val="000000"/>
          <w:sz w:val="24"/>
          <w:szCs w:val="24"/>
        </w:rPr>
        <w:t>（元）。</w:t>
      </w:r>
    </w:p>
    <w:p>
      <w:pPr>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）可容忍一般差错率控制在</w:t>
      </w:r>
      <w:r>
        <w:rPr>
          <w:rFonts w:ascii="宋体" w:hAnsi="宋体" w:cs="宋体"/>
          <w:color w:val="000000"/>
          <w:sz w:val="24"/>
          <w:szCs w:val="24"/>
        </w:rPr>
        <w:t>5%</w:t>
      </w:r>
      <w:r>
        <w:rPr>
          <w:rFonts w:hint="eastAsia" w:ascii="宋体" w:hAnsi="宋体" w:cs="宋体"/>
          <w:color w:val="000000"/>
          <w:sz w:val="24"/>
          <w:szCs w:val="24"/>
        </w:rPr>
        <w:t>以内（全年出错数量</w:t>
      </w:r>
      <w:r>
        <w:rPr>
          <w:rFonts w:ascii="宋体" w:hAnsi="宋体" w:cs="宋体"/>
          <w:color w:val="000000"/>
          <w:sz w:val="24"/>
          <w:szCs w:val="24"/>
        </w:rPr>
        <w:t>/</w:t>
      </w:r>
      <w:r>
        <w:rPr>
          <w:rFonts w:hint="eastAsia" w:ascii="宋体" w:hAnsi="宋体" w:cs="宋体"/>
          <w:color w:val="000000"/>
          <w:sz w:val="24"/>
          <w:szCs w:val="24"/>
        </w:rPr>
        <w:t>全年工作总量</w:t>
      </w:r>
      <w:r>
        <w:rPr>
          <w:rFonts w:ascii="宋体" w:hAnsi="宋体" w:cs="宋体"/>
          <w:color w:val="000000"/>
          <w:sz w:val="24"/>
          <w:szCs w:val="24"/>
        </w:rPr>
        <w:t>*100%</w:t>
      </w:r>
      <w:r>
        <w:rPr>
          <w:rFonts w:hint="eastAsia" w:ascii="宋体" w:hAnsi="宋体" w:cs="宋体"/>
          <w:color w:val="000000"/>
          <w:sz w:val="24"/>
          <w:szCs w:val="24"/>
        </w:rPr>
        <w:t>），对因审核不严格造成款项支付错误的重大差错，能及时纠正的可归为可容忍差错，不能追回的，乙方承担</w:t>
      </w:r>
      <w:r>
        <w:rPr>
          <w:rFonts w:ascii="宋体" w:hAnsi="宋体" w:cs="宋体"/>
          <w:color w:val="000000"/>
          <w:sz w:val="24"/>
          <w:szCs w:val="24"/>
        </w:rPr>
        <w:t>50%</w:t>
      </w:r>
      <w:r>
        <w:rPr>
          <w:rFonts w:hint="eastAsia" w:ascii="宋体" w:hAnsi="宋体" w:cs="宋体"/>
          <w:color w:val="000000"/>
          <w:sz w:val="24"/>
          <w:szCs w:val="24"/>
        </w:rPr>
        <w:t>的金额损失。超出可容忍差错率的，每超过一个百分点，同比例扣减一个百分点的合同费用，同时甲方有权解除合同或取消续签下一年度的合同。</w:t>
      </w:r>
    </w:p>
    <w:p>
      <w:pPr>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6</w:t>
      </w:r>
      <w:r>
        <w:rPr>
          <w:rFonts w:hint="eastAsia" w:ascii="宋体" w:hAnsi="宋体" w:cs="宋体"/>
          <w:color w:val="000000"/>
          <w:sz w:val="24"/>
          <w:szCs w:val="24"/>
        </w:rPr>
        <w:t>）服务人员年工作日的带薪请假天数控制在</w:t>
      </w:r>
      <w:r>
        <w:rPr>
          <w:rFonts w:ascii="宋体" w:hAnsi="宋体" w:cs="宋体"/>
          <w:color w:val="000000"/>
          <w:sz w:val="24"/>
          <w:szCs w:val="24"/>
        </w:rPr>
        <w:t>8</w:t>
      </w:r>
      <w:r>
        <w:rPr>
          <w:rFonts w:hint="eastAsia" w:ascii="宋体" w:hAnsi="宋体" w:cs="宋体"/>
          <w:color w:val="000000"/>
          <w:sz w:val="24"/>
          <w:szCs w:val="24"/>
        </w:rPr>
        <w:t>天</w:t>
      </w:r>
      <w:r>
        <w:rPr>
          <w:rFonts w:ascii="宋体" w:hAnsi="宋体" w:cs="宋体"/>
          <w:color w:val="000000"/>
          <w:sz w:val="24"/>
          <w:szCs w:val="24"/>
        </w:rPr>
        <w:t>/</w:t>
      </w:r>
      <w:r>
        <w:rPr>
          <w:rFonts w:hint="eastAsia" w:ascii="宋体" w:hAnsi="宋体" w:cs="宋体"/>
          <w:color w:val="000000"/>
          <w:sz w:val="24"/>
          <w:szCs w:val="24"/>
        </w:rPr>
        <w:t>人</w:t>
      </w:r>
      <w:r>
        <w:rPr>
          <w:rFonts w:ascii="宋体" w:hAnsi="宋体" w:cs="宋体"/>
          <w:color w:val="000000"/>
          <w:sz w:val="24"/>
          <w:szCs w:val="24"/>
        </w:rPr>
        <w:t>*</w:t>
      </w:r>
      <w:r>
        <w:rPr>
          <w:rFonts w:hint="eastAsia" w:ascii="宋体" w:hAnsi="宋体" w:cs="宋体"/>
          <w:color w:val="000000"/>
          <w:sz w:val="24"/>
          <w:szCs w:val="24"/>
        </w:rPr>
        <w:t>年。请假超过规定数造成工作量不足的，扣减相应费用（按照上述第（</w:t>
      </w:r>
      <w:r>
        <w:rPr>
          <w:rFonts w:ascii="宋体" w:hAnsi="宋体" w:cs="宋体"/>
          <w:color w:val="000000"/>
          <w:sz w:val="24"/>
          <w:szCs w:val="24"/>
        </w:rPr>
        <w:t>4</w:t>
      </w:r>
      <w:r>
        <w:rPr>
          <w:rFonts w:hint="eastAsia" w:ascii="宋体" w:hAnsi="宋体" w:cs="宋体"/>
          <w:color w:val="000000"/>
          <w:sz w:val="24"/>
          <w:szCs w:val="24"/>
        </w:rPr>
        <w:t>）条款处理）。</w:t>
      </w:r>
    </w:p>
    <w:p>
      <w:pPr>
        <w:spacing w:line="360" w:lineRule="auto"/>
        <w:ind w:firstLine="435"/>
        <w:rPr>
          <w:rFonts w:ascii="宋体" w:cs="宋体"/>
          <w:b/>
          <w:bCs/>
          <w:color w:val="000000"/>
          <w:spacing w:val="14"/>
          <w:sz w:val="24"/>
          <w:szCs w:val="24"/>
        </w:rPr>
      </w:pPr>
      <w:r>
        <w:rPr>
          <w:rFonts w:ascii="宋体" w:hAnsi="宋体" w:cs="宋体"/>
          <w:b/>
          <w:bCs/>
          <w:color w:val="000000"/>
          <w:spacing w:val="14"/>
          <w:sz w:val="24"/>
          <w:szCs w:val="24"/>
        </w:rPr>
        <w:t>2.</w:t>
      </w:r>
      <w:r>
        <w:rPr>
          <w:rFonts w:hint="eastAsia" w:ascii="宋体" w:hAnsi="宋体" w:cs="宋体"/>
          <w:b/>
          <w:bCs/>
          <w:color w:val="000000"/>
          <w:spacing w:val="14"/>
          <w:sz w:val="24"/>
          <w:szCs w:val="24"/>
        </w:rPr>
        <w:t>结算方式</w:t>
      </w:r>
    </w:p>
    <w:p>
      <w:pPr>
        <w:spacing w:line="360" w:lineRule="auto"/>
        <w:ind w:firstLine="435"/>
        <w:rPr>
          <w:rFonts w:ascii="宋体" w:cs="宋体"/>
          <w:b/>
          <w:bCs/>
          <w:color w:val="000000"/>
          <w:spacing w:val="14"/>
          <w:sz w:val="24"/>
          <w:szCs w:val="24"/>
        </w:rPr>
      </w:pPr>
      <w:r>
        <w:rPr>
          <w:rFonts w:hint="eastAsia"/>
          <w:color w:val="000000"/>
          <w:sz w:val="24"/>
          <w:lang w:val="zh-CN"/>
        </w:rPr>
        <w:t>按照投标总价分年度平均支付款项。合同签订后</w:t>
      </w:r>
      <w:r>
        <w:rPr>
          <w:color w:val="000000"/>
          <w:sz w:val="24"/>
          <w:lang w:val="zh-CN"/>
        </w:rPr>
        <w:t>15</w:t>
      </w:r>
      <w:r>
        <w:rPr>
          <w:rFonts w:hint="eastAsia"/>
          <w:color w:val="000000"/>
          <w:sz w:val="24"/>
          <w:lang w:val="zh-CN"/>
        </w:rPr>
        <w:t>日后，付第一年合同款的</w:t>
      </w:r>
      <w:r>
        <w:rPr>
          <w:color w:val="000000"/>
          <w:sz w:val="24"/>
          <w:lang w:val="zh-CN"/>
        </w:rPr>
        <w:t>80%</w:t>
      </w:r>
      <w:r>
        <w:rPr>
          <w:rFonts w:hint="eastAsia"/>
          <w:color w:val="000000"/>
          <w:sz w:val="24"/>
          <w:lang w:val="zh-CN"/>
        </w:rPr>
        <w:t>；余下</w:t>
      </w:r>
      <w:r>
        <w:rPr>
          <w:color w:val="000000"/>
          <w:sz w:val="24"/>
          <w:lang w:val="zh-CN"/>
        </w:rPr>
        <w:t>20%</w:t>
      </w:r>
      <w:r>
        <w:rPr>
          <w:rFonts w:hint="eastAsia"/>
          <w:color w:val="000000"/>
          <w:sz w:val="24"/>
          <w:lang w:val="zh-CN"/>
        </w:rPr>
        <w:t>合同款待第一年底考核合格后付款。第二年款项支付同第一年。</w:t>
      </w:r>
    </w:p>
    <w:p>
      <w:pPr>
        <w:tabs>
          <w:tab w:val="left" w:pos="900"/>
        </w:tabs>
        <w:spacing w:line="360" w:lineRule="auto"/>
        <w:ind w:left="720"/>
        <w:rPr>
          <w:rFonts w:ascii="宋体" w:cs="宋体"/>
          <w:b/>
          <w:bCs/>
          <w:color w:val="000000"/>
          <w:sz w:val="24"/>
          <w:szCs w:val="24"/>
        </w:rPr>
      </w:pPr>
      <w:r>
        <w:rPr>
          <w:rFonts w:hint="eastAsia"/>
          <w:b/>
          <w:color w:val="000000"/>
          <w:sz w:val="24"/>
          <w:lang w:val="zh-CN"/>
        </w:rPr>
        <w:t>五、</w:t>
      </w:r>
      <w:r>
        <w:rPr>
          <w:rFonts w:hint="eastAsia" w:ascii="宋体" w:hAnsi="宋体" w:cs="宋体"/>
          <w:b/>
          <w:bCs/>
          <w:color w:val="000000"/>
          <w:sz w:val="24"/>
          <w:szCs w:val="24"/>
        </w:rPr>
        <w:t>权利与义务</w:t>
      </w:r>
    </w:p>
    <w:p>
      <w:pPr>
        <w:spacing w:line="360" w:lineRule="auto"/>
        <w:rPr>
          <w:rFonts w:ascii="宋体" w:cs="宋体"/>
          <w:b/>
          <w:bCs/>
          <w:color w:val="000000"/>
          <w:spacing w:val="14"/>
          <w:sz w:val="24"/>
          <w:szCs w:val="24"/>
        </w:rPr>
      </w:pPr>
      <w:r>
        <w:rPr>
          <w:rFonts w:ascii="宋体" w:hAnsi="宋体" w:cs="宋体"/>
          <w:b/>
          <w:bCs/>
          <w:color w:val="000000"/>
          <w:spacing w:val="14"/>
          <w:sz w:val="24"/>
          <w:szCs w:val="24"/>
        </w:rPr>
        <w:t xml:space="preserve">    1</w:t>
      </w:r>
      <w:r>
        <w:rPr>
          <w:rFonts w:ascii="宋体" w:cs="宋体"/>
          <w:b/>
          <w:bCs/>
          <w:color w:val="000000"/>
          <w:spacing w:val="14"/>
          <w:sz w:val="24"/>
          <w:szCs w:val="24"/>
        </w:rPr>
        <w:t>.</w:t>
      </w:r>
      <w:r>
        <w:rPr>
          <w:rFonts w:hint="eastAsia" w:ascii="宋体" w:hAnsi="宋体" w:cs="宋体"/>
          <w:b/>
          <w:bCs/>
          <w:color w:val="000000"/>
          <w:spacing w:val="14"/>
          <w:sz w:val="24"/>
          <w:szCs w:val="24"/>
        </w:rPr>
        <w:t>甲方权利与义务</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w:t>
      </w:r>
      <w:r>
        <w:rPr>
          <w:rFonts w:hint="eastAsia" w:ascii="宋体" w:hAnsi="宋体" w:cs="宋体"/>
          <w:color w:val="000000"/>
          <w:spacing w:val="14"/>
          <w:sz w:val="24"/>
          <w:szCs w:val="24"/>
        </w:rPr>
        <w:t>）甲方应建立健全单位财务管理制度</w:t>
      </w:r>
      <w:r>
        <w:rPr>
          <w:rFonts w:ascii="宋体" w:cs="宋体"/>
          <w:color w:val="000000"/>
          <w:spacing w:val="14"/>
          <w:sz w:val="24"/>
          <w:szCs w:val="24"/>
        </w:rPr>
        <w:t>,</w:t>
      </w:r>
      <w:r>
        <w:rPr>
          <w:rFonts w:hint="eastAsia" w:ascii="宋体" w:hAnsi="宋体" w:cs="宋体"/>
          <w:color w:val="000000"/>
          <w:spacing w:val="14"/>
          <w:sz w:val="24"/>
          <w:szCs w:val="24"/>
        </w:rPr>
        <w:t>向乙方提供真实、合法、准确、完整的原始凭证。甲方应保证移交给乙方的所有会计资料的</w:t>
      </w:r>
      <w:r>
        <w:rPr>
          <w:rFonts w:hint="eastAsia" w:ascii="宋体" w:hAnsi="宋体" w:cs="宋体"/>
          <w:b/>
          <w:bCs/>
          <w:color w:val="000000"/>
          <w:spacing w:val="14"/>
          <w:sz w:val="24"/>
          <w:szCs w:val="24"/>
        </w:rPr>
        <w:t>合法性、真实性、完整性和及时性</w:t>
      </w:r>
      <w:r>
        <w:rPr>
          <w:rFonts w:hint="eastAsia" w:ascii="宋体" w:hAnsi="宋体" w:cs="宋体"/>
          <w:color w:val="000000"/>
          <w:spacing w:val="14"/>
          <w:sz w:val="24"/>
          <w:szCs w:val="24"/>
        </w:rPr>
        <w:t>，如因甲方提供的资料不合法、不真实、不完整、不及时而引起的检查中产生的问题和相关处罚，由甲方承担相应责任。</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2</w:t>
      </w:r>
      <w:r>
        <w:rPr>
          <w:rFonts w:hint="eastAsia" w:ascii="宋体" w:hAnsi="宋体" w:cs="宋体"/>
          <w:color w:val="000000"/>
          <w:spacing w:val="14"/>
          <w:sz w:val="24"/>
          <w:szCs w:val="24"/>
        </w:rPr>
        <w:t>）甲方认为乙方有任何违反或可能违反本合同的行为，甲方有权提出书面意见要求乙方限期整改。乙方应在收到甲方的书面意见后</w:t>
      </w:r>
      <w:r>
        <w:rPr>
          <w:rFonts w:ascii="宋体" w:hAnsi="宋体" w:cs="宋体"/>
          <w:color w:val="000000"/>
          <w:spacing w:val="14"/>
          <w:sz w:val="24"/>
          <w:szCs w:val="24"/>
        </w:rPr>
        <w:t>10</w:t>
      </w:r>
      <w:r>
        <w:rPr>
          <w:rFonts w:hint="eastAsia" w:ascii="宋体" w:hAnsi="宋体" w:cs="宋体"/>
          <w:color w:val="000000"/>
          <w:spacing w:val="14"/>
          <w:sz w:val="24"/>
          <w:szCs w:val="24"/>
        </w:rPr>
        <w:t>个工作日内，以书面形式将其整改的结果或整改措施回复甲方。</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3</w:t>
      </w:r>
      <w:r>
        <w:rPr>
          <w:rFonts w:hint="eastAsia" w:ascii="宋体" w:hAnsi="宋体" w:cs="宋体"/>
          <w:color w:val="000000"/>
          <w:spacing w:val="14"/>
          <w:sz w:val="24"/>
          <w:szCs w:val="24"/>
        </w:rPr>
        <w:t>）在服务实施过程中，甲方应为乙方提供必要的技术支持与工作指导，配合乙方履行职责。</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4</w:t>
      </w:r>
      <w:r>
        <w:rPr>
          <w:rFonts w:hint="eastAsia" w:ascii="宋体" w:hAnsi="宋体" w:cs="宋体"/>
          <w:color w:val="000000"/>
          <w:spacing w:val="14"/>
          <w:sz w:val="24"/>
          <w:szCs w:val="24"/>
        </w:rPr>
        <w:t>）甲方为乙方派出服务人员提供符合国家规定的工作条件、劳动安全卫生条件和必要的劳动防护用品，对服务岗位的设施、设备定期进行维护和安全检查，保证工作场所的安全。</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5</w:t>
      </w:r>
      <w:r>
        <w:rPr>
          <w:rFonts w:hint="eastAsia" w:ascii="宋体" w:hAnsi="宋体" w:cs="宋体"/>
          <w:color w:val="000000"/>
          <w:spacing w:val="14"/>
          <w:sz w:val="24"/>
          <w:szCs w:val="24"/>
        </w:rPr>
        <w:t>）甲方如有需要为乙方派出服务人员统一制作证件和工服的，相关费用由甲方承担。</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6</w:t>
      </w:r>
      <w:r>
        <w:rPr>
          <w:rFonts w:hint="eastAsia" w:ascii="宋体" w:hAnsi="宋体" w:cs="宋体"/>
          <w:color w:val="000000"/>
          <w:spacing w:val="14"/>
          <w:sz w:val="24"/>
          <w:szCs w:val="24"/>
        </w:rPr>
        <w:t>）甲方不得将本合同的内容向甲乙双方以外的、与签订和履行本合同无关的任何第三方透露，不得泄露乙方的商业秘密（包括本合同及其附件和合同签订前的各项方案）。</w:t>
      </w:r>
    </w:p>
    <w:p>
      <w:pPr>
        <w:spacing w:line="360" w:lineRule="auto"/>
        <w:rPr>
          <w:rFonts w:ascii="宋体" w:cs="宋体"/>
          <w:b/>
          <w:bCs/>
          <w:color w:val="000000"/>
          <w:spacing w:val="14"/>
          <w:sz w:val="24"/>
          <w:szCs w:val="24"/>
        </w:rPr>
      </w:pPr>
      <w:r>
        <w:rPr>
          <w:rFonts w:ascii="宋体" w:hAnsi="宋体" w:cs="宋体"/>
          <w:b/>
          <w:bCs/>
          <w:color w:val="000000"/>
          <w:spacing w:val="14"/>
          <w:sz w:val="24"/>
          <w:szCs w:val="24"/>
        </w:rPr>
        <w:t xml:space="preserve">    2</w:t>
      </w:r>
      <w:r>
        <w:rPr>
          <w:rFonts w:ascii="宋体" w:cs="宋体"/>
          <w:b/>
          <w:bCs/>
          <w:color w:val="000000"/>
          <w:spacing w:val="14"/>
          <w:sz w:val="24"/>
          <w:szCs w:val="24"/>
        </w:rPr>
        <w:t>.</w:t>
      </w:r>
      <w:r>
        <w:rPr>
          <w:rFonts w:hint="eastAsia" w:ascii="宋体" w:hAnsi="宋体" w:cs="宋体"/>
          <w:b/>
          <w:bCs/>
          <w:color w:val="000000"/>
          <w:spacing w:val="14"/>
          <w:sz w:val="24"/>
          <w:szCs w:val="24"/>
        </w:rPr>
        <w:t>乙方权利与义务</w:t>
      </w:r>
    </w:p>
    <w:p>
      <w:pPr>
        <w:spacing w:line="360" w:lineRule="auto"/>
        <w:ind w:firstLine="536" w:firstLineChars="200"/>
        <w:rPr>
          <w:rFonts w:ascii="宋体" w:cs="宋体"/>
          <w:color w:val="000000"/>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w:t>
      </w:r>
      <w:r>
        <w:rPr>
          <w:rFonts w:hint="eastAsia" w:ascii="宋体" w:hAnsi="宋体" w:cs="宋体"/>
          <w:color w:val="000000"/>
          <w:spacing w:val="14"/>
          <w:sz w:val="24"/>
          <w:szCs w:val="24"/>
        </w:rPr>
        <w:t>）乙方应</w:t>
      </w:r>
      <w:r>
        <w:rPr>
          <w:rFonts w:hint="eastAsia" w:ascii="宋体" w:hAnsi="宋体" w:cs="宋体"/>
          <w:color w:val="000000"/>
          <w:sz w:val="24"/>
          <w:szCs w:val="24"/>
        </w:rPr>
        <w:t>全面履行</w:t>
      </w:r>
      <w:r>
        <w:rPr>
          <w:rFonts w:hint="eastAsia"/>
          <w:color w:val="000000"/>
          <w:sz w:val="24"/>
          <w:szCs w:val="24"/>
        </w:rPr>
        <w:t>投标文件</w:t>
      </w:r>
      <w:r>
        <w:rPr>
          <w:rFonts w:hint="eastAsia" w:ascii="宋体" w:hAnsi="宋体" w:cs="宋体"/>
          <w:color w:val="000000"/>
          <w:sz w:val="24"/>
          <w:szCs w:val="24"/>
        </w:rPr>
        <w:t>中承诺的各类事项。</w:t>
      </w:r>
    </w:p>
    <w:p>
      <w:pPr>
        <w:snapToGrid w:val="0"/>
        <w:spacing w:line="360" w:lineRule="auto"/>
        <w:ind w:firstLine="536" w:firstLineChars="200"/>
        <w:jc w:val="left"/>
        <w:rPr>
          <w:rFonts w:ascii="宋体" w:cs="宋体"/>
          <w:color w:val="000000"/>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2</w:t>
      </w:r>
      <w:r>
        <w:rPr>
          <w:rFonts w:hint="eastAsia" w:ascii="宋体" w:hAnsi="宋体" w:cs="宋体"/>
          <w:color w:val="000000"/>
          <w:spacing w:val="14"/>
          <w:sz w:val="24"/>
          <w:szCs w:val="24"/>
        </w:rPr>
        <w:t>）乙方根据甲方提供的会计资料及其他资料，</w:t>
      </w:r>
      <w:r>
        <w:rPr>
          <w:rFonts w:hint="eastAsia" w:ascii="宋体" w:hAnsi="宋体" w:cs="宋体"/>
          <w:color w:val="000000"/>
          <w:sz w:val="24"/>
          <w:szCs w:val="24"/>
        </w:rPr>
        <w:t>依据《政府会计制度》和淮阴工学院各项财经制度的规定，</w:t>
      </w:r>
      <w:r>
        <w:rPr>
          <w:rFonts w:hint="eastAsia" w:ascii="宋体" w:hAnsi="宋体" w:cs="宋体"/>
          <w:color w:val="000000"/>
          <w:spacing w:val="14"/>
          <w:sz w:val="24"/>
          <w:szCs w:val="24"/>
        </w:rPr>
        <w:t>按时、准确地完成本协议中甲方委托的服务。</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3</w:t>
      </w:r>
      <w:r>
        <w:rPr>
          <w:rFonts w:hint="eastAsia" w:ascii="宋体" w:hAnsi="宋体" w:cs="宋体"/>
          <w:color w:val="000000"/>
          <w:spacing w:val="14"/>
          <w:sz w:val="24"/>
          <w:szCs w:val="24"/>
        </w:rPr>
        <w:t>）乙方不得向任何第三方泄露涉及甲方的财务资料和商业秘密</w:t>
      </w:r>
      <w:r>
        <w:rPr>
          <w:rFonts w:ascii="宋体" w:hAnsi="宋体" w:cs="宋体"/>
          <w:color w:val="000000"/>
          <w:spacing w:val="14"/>
          <w:sz w:val="24"/>
          <w:szCs w:val="24"/>
        </w:rPr>
        <w:t>(</w:t>
      </w:r>
      <w:r>
        <w:rPr>
          <w:rFonts w:hint="eastAsia" w:ascii="宋体" w:hAnsi="宋体" w:cs="宋体"/>
          <w:color w:val="000000"/>
          <w:spacing w:val="14"/>
          <w:sz w:val="24"/>
          <w:szCs w:val="24"/>
        </w:rPr>
        <w:t>除经甲方同意外</w:t>
      </w:r>
      <w:r>
        <w:rPr>
          <w:rFonts w:ascii="宋体" w:hAnsi="宋体" w:cs="宋体"/>
          <w:color w:val="000000"/>
          <w:spacing w:val="14"/>
          <w:sz w:val="24"/>
          <w:szCs w:val="24"/>
        </w:rPr>
        <w:t>)</w:t>
      </w:r>
      <w:r>
        <w:rPr>
          <w:rFonts w:hint="eastAsia" w:ascii="宋体" w:hAnsi="宋体" w:cs="宋体"/>
          <w:color w:val="000000"/>
          <w:spacing w:val="14"/>
          <w:sz w:val="24"/>
          <w:szCs w:val="24"/>
        </w:rPr>
        <w:t>，否则，乙方承担相应的法律和赔偿责任，甲方有权单方面终止合同履行。</w:t>
      </w:r>
    </w:p>
    <w:p>
      <w:pPr>
        <w:pStyle w:val="32"/>
        <w:tabs>
          <w:tab w:val="left" w:pos="0"/>
          <w:tab w:val="left" w:pos="405"/>
          <w:tab w:val="left" w:pos="567"/>
          <w:tab w:val="left" w:pos="601"/>
          <w:tab w:val="left" w:pos="1980"/>
        </w:tabs>
        <w:spacing w:line="360" w:lineRule="auto"/>
        <w:ind w:firstLine="536" w:firstLineChars="200"/>
        <w:rPr>
          <w:rFonts w:ascii="宋体" w:cs="宋体"/>
          <w:color w:val="000000"/>
          <w:spacing w:val="14"/>
          <w:kern w:val="2"/>
        </w:rPr>
      </w:pPr>
      <w:r>
        <w:rPr>
          <w:rFonts w:hint="eastAsia" w:ascii="宋体" w:hAnsi="宋体" w:cs="宋体"/>
          <w:b/>
          <w:bCs/>
          <w:color w:val="000000"/>
          <w:spacing w:val="14"/>
        </w:rPr>
        <w:t>（</w:t>
      </w:r>
      <w:r>
        <w:rPr>
          <w:rFonts w:ascii="宋体" w:hAnsi="宋体" w:cs="宋体"/>
          <w:b/>
          <w:bCs/>
          <w:color w:val="000000"/>
          <w:spacing w:val="14"/>
        </w:rPr>
        <w:t>4</w:t>
      </w:r>
      <w:r>
        <w:rPr>
          <w:rFonts w:hint="eastAsia" w:ascii="宋体" w:hAnsi="宋体" w:cs="宋体"/>
          <w:b/>
          <w:bCs/>
          <w:color w:val="000000"/>
          <w:spacing w:val="14"/>
        </w:rPr>
        <w:t>）</w:t>
      </w:r>
      <w:r>
        <w:rPr>
          <w:rFonts w:hint="eastAsia" w:ascii="宋体" w:hAnsi="宋体" w:cs="宋体"/>
          <w:color w:val="000000"/>
          <w:spacing w:val="14"/>
          <w:kern w:val="2"/>
        </w:rPr>
        <w:t>乙方不得将本合同的内容向甲乙双方以外的、与签订和履行本合同无关的任何第三方透露，不得泄露乙方的商业秘密（包括本合同及其附件和合同签订前的各项方案）。</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5</w:t>
      </w:r>
      <w:r>
        <w:rPr>
          <w:rFonts w:hint="eastAsia" w:ascii="宋体" w:hAnsi="宋体" w:cs="宋体"/>
          <w:color w:val="000000"/>
          <w:spacing w:val="14"/>
          <w:sz w:val="24"/>
          <w:szCs w:val="24"/>
        </w:rPr>
        <w:t>）乙方应妥善保管好甲方移交的全部会计资料，由于乙方原因造成甲方会计资料、相关证件遗失，乙方应积极采取补救措施，并承担相关费用损失。</w:t>
      </w:r>
    </w:p>
    <w:p>
      <w:pPr>
        <w:spacing w:line="360" w:lineRule="auto"/>
        <w:ind w:firstLine="48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6</w:t>
      </w:r>
      <w:r>
        <w:rPr>
          <w:rFonts w:hint="eastAsia" w:ascii="宋体" w:hAnsi="宋体" w:cs="宋体"/>
          <w:color w:val="000000"/>
          <w:spacing w:val="14"/>
          <w:sz w:val="24"/>
          <w:szCs w:val="24"/>
        </w:rPr>
        <w:t>）乙方变更经营地址、联系人、联系电话，应及时书面通知甲方，因乙方未及时通知甲方造成工作的延误，责任由乙方承担。</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7</w:t>
      </w:r>
      <w:r>
        <w:rPr>
          <w:rFonts w:hint="eastAsia" w:ascii="宋体" w:hAnsi="宋体" w:cs="宋体"/>
          <w:color w:val="000000"/>
          <w:spacing w:val="14"/>
          <w:sz w:val="24"/>
          <w:szCs w:val="24"/>
        </w:rPr>
        <w:t>）乙方应按照甲方服务需求和标准提供财务服务人员，服务人员必须具备甲方工作岗位所需要的技能素质和体能素质，否则不予上岗。乙方负责派出人员的业务培训和岗位职责培训。</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8</w:t>
      </w:r>
      <w:r>
        <w:rPr>
          <w:rFonts w:hint="eastAsia" w:ascii="宋体" w:hAnsi="宋体" w:cs="宋体"/>
          <w:color w:val="000000"/>
          <w:spacing w:val="14"/>
          <w:sz w:val="24"/>
          <w:szCs w:val="24"/>
        </w:rPr>
        <w:t>）乙方</w:t>
      </w:r>
      <w:r>
        <w:rPr>
          <w:rFonts w:hint="eastAsia" w:ascii="宋体" w:hAnsi="宋体" w:cs="宋体"/>
          <w:color w:val="000000"/>
          <w:sz w:val="24"/>
          <w:szCs w:val="24"/>
        </w:rPr>
        <w:t>负责承担派出服务人员的工资、劳保、相关福利，婚、丧、病、事等请假代班发生的费用以及聘用期间所发生的人身意外伤亡、伤害事故的所有费用和全部责任；地方政府政策性调整最低工资标准及社会统筹缴纳标准，均由乙方自行承担，甲方不予考虑。</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9</w:t>
      </w:r>
      <w:r>
        <w:rPr>
          <w:rFonts w:hint="eastAsia" w:ascii="宋体" w:hAnsi="宋体" w:cs="宋体"/>
          <w:color w:val="000000"/>
          <w:spacing w:val="14"/>
          <w:sz w:val="24"/>
          <w:szCs w:val="24"/>
        </w:rPr>
        <w:t>）乙方代表甲方完成财务服务工作，必须严格遵守国家有关法律法规和行业规章制度及甲方有关规定，规范履行职责，并接受甲方的定期考核。</w:t>
      </w:r>
    </w:p>
    <w:p>
      <w:pPr>
        <w:snapToGrid w:val="0"/>
        <w:spacing w:line="288" w:lineRule="auto"/>
        <w:ind w:firstLine="536" w:firstLineChars="200"/>
        <w:jc w:val="left"/>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10</w:t>
      </w:r>
      <w:r>
        <w:rPr>
          <w:rFonts w:hint="eastAsia" w:ascii="宋体" w:hAnsi="宋体" w:cs="宋体"/>
          <w:color w:val="000000"/>
          <w:spacing w:val="14"/>
          <w:sz w:val="24"/>
          <w:szCs w:val="24"/>
        </w:rPr>
        <w:t>）乙方应保证合同期内人员的稳定性，不得随意调换服务人员</w:t>
      </w:r>
      <w:r>
        <w:rPr>
          <w:rFonts w:hint="eastAsia" w:ascii="宋体" w:hAnsi="宋体" w:cs="宋体"/>
          <w:color w:val="000000"/>
          <w:sz w:val="24"/>
          <w:szCs w:val="24"/>
        </w:rPr>
        <w:t>，要求服务人员最低服务期一年，达不到要求的，甲方有权提前终止合同履行。</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11</w:t>
      </w:r>
      <w:r>
        <w:rPr>
          <w:rFonts w:hint="eastAsia" w:ascii="宋体" w:hAnsi="宋体" w:cs="宋体"/>
          <w:color w:val="000000"/>
          <w:spacing w:val="14"/>
          <w:sz w:val="24"/>
          <w:szCs w:val="24"/>
        </w:rPr>
        <w:t>）乙方与派出人员发生劳动纠纷时，不应影响甲方的财务服务委托业务，如出现严重影响甲方委托服务工作的，由乙方承担所有损失责任。</w:t>
      </w:r>
    </w:p>
    <w:p>
      <w:pPr>
        <w:pStyle w:val="32"/>
        <w:tabs>
          <w:tab w:val="left" w:pos="0"/>
          <w:tab w:val="left" w:pos="405"/>
          <w:tab w:val="left" w:pos="567"/>
          <w:tab w:val="left" w:pos="601"/>
          <w:tab w:val="left" w:pos="1980"/>
        </w:tabs>
        <w:spacing w:before="240" w:line="360" w:lineRule="auto"/>
        <w:ind w:firstLine="536" w:firstLineChars="200"/>
        <w:rPr>
          <w:rFonts w:ascii="宋体" w:cs="宋体"/>
          <w:color w:val="000000"/>
          <w:spacing w:val="14"/>
          <w:kern w:val="2"/>
        </w:rPr>
      </w:pPr>
      <w:r>
        <w:rPr>
          <w:rFonts w:hint="eastAsia" w:ascii="宋体" w:hAnsi="宋体" w:cs="宋体"/>
          <w:color w:val="000000"/>
          <w:spacing w:val="14"/>
          <w:kern w:val="2"/>
        </w:rPr>
        <w:t>（</w:t>
      </w:r>
      <w:r>
        <w:rPr>
          <w:rFonts w:ascii="宋体" w:hAnsi="宋体" w:cs="宋体"/>
          <w:color w:val="000000"/>
          <w:spacing w:val="14"/>
          <w:kern w:val="2"/>
        </w:rPr>
        <w:t>12</w:t>
      </w:r>
      <w:r>
        <w:rPr>
          <w:rFonts w:hint="eastAsia" w:ascii="宋体" w:hAnsi="宋体" w:cs="宋体"/>
          <w:color w:val="000000"/>
          <w:spacing w:val="14"/>
          <w:kern w:val="2"/>
        </w:rPr>
        <w:t>）乙方应教育、督促乙方财务外包人员在甲方提供服务期间按甲方的有关规章制度和作息时间完成相应服务工作，服从甲方人员与服务相关的管理和安排，接受甲方人员的监督和检查，以保障甲方业务的正常进行。</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13</w:t>
      </w:r>
      <w:r>
        <w:rPr>
          <w:rFonts w:hint="eastAsia" w:ascii="宋体" w:hAnsi="宋体" w:cs="宋体"/>
          <w:color w:val="000000"/>
          <w:spacing w:val="14"/>
          <w:sz w:val="24"/>
          <w:szCs w:val="24"/>
        </w:rPr>
        <w:t>）乙方管理人员应经常到项目服务现场，协调及处理甲乙双方与派出人员之间的关系。</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14</w:t>
      </w:r>
      <w:r>
        <w:rPr>
          <w:rFonts w:hint="eastAsia" w:ascii="宋体" w:hAnsi="宋体" w:cs="宋体"/>
          <w:color w:val="000000"/>
          <w:spacing w:val="14"/>
          <w:sz w:val="24"/>
          <w:szCs w:val="24"/>
        </w:rPr>
        <w:t>）乙方派出人员从甲方领取的工作工具、设备和其他物品，由甲方负责登记管理，在员工离职时，由乙方负责协助收回交还甲方。乙方</w:t>
      </w:r>
      <w:r>
        <w:rPr>
          <w:rFonts w:hint="eastAsia" w:ascii="宋体" w:hAnsi="宋体" w:cs="宋体"/>
          <w:color w:val="000000"/>
          <w:sz w:val="24"/>
          <w:szCs w:val="24"/>
        </w:rPr>
        <w:t>造成甲方设施、设备丢失、损坏的，应按照实际损失金额给予甲方赔偿，乙方不予赔偿的，甲方在服务费结算款中扣除。</w:t>
      </w:r>
    </w:p>
    <w:p>
      <w:pPr>
        <w:spacing w:line="360" w:lineRule="auto"/>
        <w:rPr>
          <w:rFonts w:ascii="宋体" w:cs="宋体"/>
          <w:color w:val="000000"/>
          <w:spacing w:val="14"/>
          <w:sz w:val="24"/>
          <w:szCs w:val="24"/>
        </w:rPr>
      </w:pPr>
      <w:r>
        <w:rPr>
          <w:rFonts w:hint="eastAsia" w:ascii="宋体" w:hAnsi="宋体" w:cs="宋体"/>
          <w:color w:val="000000"/>
          <w:spacing w:val="14"/>
          <w:sz w:val="24"/>
          <w:szCs w:val="24"/>
        </w:rPr>
        <w:t>（</w:t>
      </w:r>
      <w:r>
        <w:rPr>
          <w:rFonts w:ascii="宋体" w:hAnsi="宋体" w:cs="宋体"/>
          <w:color w:val="000000"/>
          <w:spacing w:val="14"/>
          <w:sz w:val="24"/>
          <w:szCs w:val="24"/>
        </w:rPr>
        <w:t>15</w:t>
      </w:r>
      <w:r>
        <w:rPr>
          <w:rFonts w:hint="eastAsia" w:ascii="宋体" w:hAnsi="宋体" w:cs="宋体"/>
          <w:color w:val="000000"/>
          <w:spacing w:val="14"/>
          <w:sz w:val="24"/>
          <w:szCs w:val="24"/>
        </w:rPr>
        <w:t>）乙方派出人员在一年的服务中，可累计带薪请假</w:t>
      </w:r>
      <w:r>
        <w:rPr>
          <w:rFonts w:ascii="宋体" w:hAnsi="宋体" w:cs="宋体"/>
          <w:color w:val="000000"/>
          <w:spacing w:val="14"/>
          <w:sz w:val="24"/>
          <w:szCs w:val="24"/>
        </w:rPr>
        <w:t>8</w:t>
      </w:r>
      <w:r>
        <w:rPr>
          <w:rFonts w:hint="eastAsia" w:ascii="宋体" w:hAnsi="宋体" w:cs="宋体"/>
          <w:color w:val="000000"/>
          <w:spacing w:val="14"/>
          <w:sz w:val="24"/>
          <w:szCs w:val="24"/>
        </w:rPr>
        <w:t>天。工作量的要求在请假期间不予扣减。</w:t>
      </w:r>
    </w:p>
    <w:p>
      <w:pPr>
        <w:spacing w:line="360" w:lineRule="auto"/>
        <w:ind w:firstLine="480" w:firstLineChars="200"/>
        <w:rPr>
          <w:rFonts w:ascii="宋体" w:cs="宋体"/>
          <w:color w:val="000000"/>
          <w:spacing w:val="14"/>
          <w:sz w:val="24"/>
          <w:szCs w:val="24"/>
        </w:rPr>
      </w:pPr>
      <w:r>
        <w:rPr>
          <w:rFonts w:hint="eastAsia" w:ascii="宋体" w:hAnsi="宋体" w:cs="宋体"/>
          <w:b/>
          <w:bCs/>
          <w:color w:val="000000"/>
          <w:sz w:val="24"/>
          <w:szCs w:val="24"/>
        </w:rPr>
        <w:t>六、违约责任</w:t>
      </w:r>
    </w:p>
    <w:p>
      <w:pPr>
        <w:spacing w:line="360" w:lineRule="auto"/>
        <w:ind w:firstLine="402" w:firstLineChars="150"/>
        <w:rPr>
          <w:rFonts w:ascii="宋体" w:cs="宋体"/>
          <w:color w:val="000000"/>
          <w:spacing w:val="14"/>
          <w:sz w:val="24"/>
          <w:szCs w:val="24"/>
        </w:rPr>
      </w:pPr>
      <w:r>
        <w:rPr>
          <w:rFonts w:ascii="宋体" w:hAnsi="宋体" w:cs="宋体"/>
          <w:color w:val="000000"/>
          <w:spacing w:val="14"/>
          <w:sz w:val="24"/>
          <w:szCs w:val="24"/>
        </w:rPr>
        <w:t>1.</w:t>
      </w:r>
      <w:r>
        <w:rPr>
          <w:rFonts w:hint="eastAsia" w:ascii="宋体" w:hAnsi="宋体" w:cs="宋体"/>
          <w:color w:val="000000"/>
          <w:spacing w:val="14"/>
          <w:sz w:val="24"/>
          <w:szCs w:val="24"/>
        </w:rPr>
        <w:t>任何一方如违反本协议规定给对方造成损失，按照《合同法》及相关法律法规的规定，承担违约责任。</w:t>
      </w:r>
    </w:p>
    <w:p>
      <w:pPr>
        <w:spacing w:line="360" w:lineRule="auto"/>
        <w:ind w:firstLine="402" w:firstLineChars="150"/>
        <w:rPr>
          <w:rFonts w:ascii="宋体" w:cs="宋体"/>
          <w:color w:val="000000"/>
          <w:spacing w:val="14"/>
          <w:sz w:val="24"/>
          <w:szCs w:val="24"/>
        </w:rPr>
      </w:pPr>
      <w:r>
        <w:rPr>
          <w:rFonts w:ascii="宋体" w:hAnsi="宋体" w:cs="宋体"/>
          <w:color w:val="000000"/>
          <w:spacing w:val="14"/>
          <w:sz w:val="24"/>
          <w:szCs w:val="24"/>
        </w:rPr>
        <w:t>2.</w:t>
      </w:r>
      <w:r>
        <w:rPr>
          <w:rFonts w:hint="eastAsia" w:ascii="宋体" w:hAnsi="宋体" w:cs="宋体"/>
          <w:color w:val="000000"/>
          <w:spacing w:val="14"/>
          <w:sz w:val="24"/>
          <w:szCs w:val="24"/>
        </w:rPr>
        <w:t>在协议期间内，除合同条款规定外，若未经对方同意，任何一方单方无故提出提前终止协议，则提出终止方必须支付对方贰拾万元作为违约赔偿金，并承担由此引起的税务责任及其他违约责任。</w:t>
      </w:r>
    </w:p>
    <w:p>
      <w:pPr>
        <w:spacing w:line="360" w:lineRule="auto"/>
        <w:ind w:hanging="360"/>
        <w:rPr>
          <w:rFonts w:ascii="宋体" w:cs="宋体"/>
          <w:b/>
          <w:bCs/>
          <w:color w:val="000000"/>
          <w:sz w:val="24"/>
          <w:szCs w:val="24"/>
        </w:rPr>
      </w:pPr>
      <w:r>
        <w:rPr>
          <w:rFonts w:ascii="宋体" w:hAnsi="宋体" w:cs="宋体"/>
          <w:b/>
          <w:bCs/>
          <w:color w:val="000000"/>
          <w:sz w:val="24"/>
          <w:szCs w:val="24"/>
        </w:rPr>
        <w:t xml:space="preserve">       </w:t>
      </w:r>
      <w:r>
        <w:rPr>
          <w:rFonts w:hint="eastAsia" w:ascii="宋体" w:hAnsi="宋体" w:cs="宋体"/>
          <w:b/>
          <w:bCs/>
          <w:color w:val="000000"/>
          <w:sz w:val="24"/>
          <w:szCs w:val="24"/>
        </w:rPr>
        <w:t>七、协议终止</w:t>
      </w:r>
    </w:p>
    <w:p>
      <w:pPr>
        <w:spacing w:line="360" w:lineRule="auto"/>
        <w:ind w:firstLine="402" w:firstLineChars="150"/>
        <w:rPr>
          <w:rFonts w:ascii="宋体" w:cs="宋体"/>
          <w:color w:val="000000"/>
          <w:spacing w:val="14"/>
          <w:sz w:val="24"/>
          <w:szCs w:val="24"/>
        </w:rPr>
      </w:pPr>
      <w:r>
        <w:rPr>
          <w:rFonts w:ascii="宋体" w:hAnsi="宋体" w:cs="宋体"/>
          <w:color w:val="000000"/>
          <w:spacing w:val="14"/>
          <w:sz w:val="24"/>
          <w:szCs w:val="24"/>
        </w:rPr>
        <w:t>1.</w:t>
      </w:r>
      <w:r>
        <w:rPr>
          <w:rFonts w:hint="eastAsia" w:ascii="宋体" w:hAnsi="宋体" w:cs="宋体"/>
          <w:color w:val="000000"/>
          <w:spacing w:val="14"/>
          <w:sz w:val="24"/>
          <w:szCs w:val="24"/>
        </w:rPr>
        <w:t>招标确定的</w:t>
      </w:r>
      <w:r>
        <w:rPr>
          <w:rFonts w:ascii="宋体" w:hAnsi="宋体" w:cs="宋体"/>
          <w:color w:val="000000"/>
          <w:spacing w:val="14"/>
          <w:sz w:val="24"/>
          <w:szCs w:val="24"/>
        </w:rPr>
        <w:t>2</w:t>
      </w:r>
      <w:r>
        <w:rPr>
          <w:rFonts w:hint="eastAsia" w:ascii="宋体" w:hAnsi="宋体" w:cs="宋体"/>
          <w:color w:val="000000"/>
          <w:spacing w:val="14"/>
          <w:sz w:val="24"/>
          <w:szCs w:val="24"/>
        </w:rPr>
        <w:t>年合同期满，合同自动解除。</w:t>
      </w:r>
    </w:p>
    <w:p>
      <w:pPr>
        <w:spacing w:line="360" w:lineRule="auto"/>
        <w:ind w:firstLine="402" w:firstLineChars="150"/>
        <w:rPr>
          <w:rFonts w:ascii="宋体" w:cs="宋体"/>
          <w:color w:val="000000"/>
          <w:spacing w:val="14"/>
          <w:sz w:val="24"/>
          <w:szCs w:val="24"/>
        </w:rPr>
      </w:pPr>
      <w:r>
        <w:rPr>
          <w:rFonts w:ascii="宋体" w:hAnsi="宋体" w:cs="宋体"/>
          <w:color w:val="000000"/>
          <w:spacing w:val="14"/>
          <w:sz w:val="24"/>
          <w:szCs w:val="24"/>
        </w:rPr>
        <w:t>2.</w:t>
      </w:r>
      <w:r>
        <w:rPr>
          <w:rFonts w:hint="eastAsia" w:ascii="宋体" w:hAnsi="宋体" w:cs="宋体"/>
          <w:color w:val="000000"/>
          <w:spacing w:val="14"/>
          <w:sz w:val="24"/>
          <w:szCs w:val="24"/>
        </w:rPr>
        <w:t>本协议终止，双方结清所有费用后，乙方应积极配合甲方做好交接工作。</w:t>
      </w:r>
    </w:p>
    <w:p>
      <w:pPr>
        <w:tabs>
          <w:tab w:val="left" w:pos="360"/>
          <w:tab w:val="left" w:pos="900"/>
        </w:tabs>
        <w:spacing w:line="360" w:lineRule="auto"/>
        <w:rPr>
          <w:rFonts w:ascii="宋体" w:cs="宋体"/>
          <w:b/>
          <w:bCs/>
          <w:color w:val="000000"/>
          <w:sz w:val="24"/>
          <w:szCs w:val="24"/>
        </w:rPr>
      </w:pPr>
      <w:r>
        <w:rPr>
          <w:rFonts w:ascii="宋体" w:hAnsi="宋体" w:cs="宋体"/>
          <w:b/>
          <w:bCs/>
          <w:color w:val="000000"/>
          <w:sz w:val="24"/>
          <w:szCs w:val="24"/>
        </w:rPr>
        <w:t xml:space="preserve">    </w:t>
      </w:r>
      <w:r>
        <w:rPr>
          <w:rFonts w:hint="eastAsia" w:ascii="宋体" w:hAnsi="宋体" w:cs="宋体"/>
          <w:b/>
          <w:bCs/>
          <w:color w:val="000000"/>
          <w:sz w:val="24"/>
          <w:szCs w:val="24"/>
        </w:rPr>
        <w:t>八、不可抗力</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任何一方都不应因为由于火灾、罢工、暴乱、战争、天灾、流行病、政府命令或规定和</w:t>
      </w:r>
      <w:r>
        <w:rPr>
          <w:rFonts w:ascii="宋体" w:hAnsi="宋体" w:cs="宋体"/>
          <w:color w:val="000000"/>
          <w:spacing w:val="14"/>
          <w:sz w:val="24"/>
          <w:szCs w:val="24"/>
        </w:rPr>
        <w:t>/</w:t>
      </w:r>
      <w:r>
        <w:rPr>
          <w:rFonts w:hint="eastAsia" w:ascii="宋体" w:hAnsi="宋体" w:cs="宋体"/>
          <w:color w:val="000000"/>
          <w:spacing w:val="14"/>
          <w:sz w:val="24"/>
          <w:szCs w:val="24"/>
        </w:rPr>
        <w:t>或其它类似的或不同的超出该方合理控制的事件而造成的未履行或延迟履行其在本协议下的义务而向另一方承担责任。遭受不可抗力事件而无法履行义务的一方在不可抗力事件发生之后一旦可能应立即以书面形式通知另一方，陈述与此有关的全部情况，并应尽速对不可抗力事件的发生采取合理的补救措施，并在不可抗力事件终止后立即向另一方发出书面通知。</w:t>
      </w:r>
    </w:p>
    <w:p>
      <w:pPr>
        <w:spacing w:line="360" w:lineRule="auto"/>
        <w:ind w:firstLine="536" w:firstLineChars="200"/>
        <w:rPr>
          <w:rFonts w:ascii="宋体" w:cs="宋体"/>
          <w:color w:val="000000"/>
          <w:spacing w:val="14"/>
          <w:sz w:val="24"/>
          <w:szCs w:val="24"/>
        </w:rPr>
      </w:pPr>
      <w:r>
        <w:rPr>
          <w:rFonts w:hint="eastAsia" w:ascii="宋体" w:hAnsi="宋体" w:cs="宋体"/>
          <w:color w:val="000000"/>
          <w:spacing w:val="14"/>
          <w:sz w:val="24"/>
          <w:szCs w:val="24"/>
        </w:rPr>
        <w:t>合同期内，发生上述不可抗力造成合同无法履行的，甲方需支付乙方后续</w:t>
      </w:r>
      <w:r>
        <w:rPr>
          <w:rFonts w:ascii="宋体" w:hAnsi="宋体" w:cs="宋体"/>
          <w:color w:val="000000"/>
          <w:spacing w:val="14"/>
          <w:sz w:val="24"/>
          <w:szCs w:val="24"/>
        </w:rPr>
        <w:t>1</w:t>
      </w:r>
      <w:r>
        <w:rPr>
          <w:rFonts w:hint="eastAsia" w:ascii="宋体" w:hAnsi="宋体" w:cs="宋体"/>
          <w:color w:val="000000"/>
          <w:spacing w:val="14"/>
          <w:sz w:val="24"/>
          <w:szCs w:val="24"/>
        </w:rPr>
        <w:t>个月的固定服务费用，用于乙方在出现不可抗力的情况下给出的应急处理费用。</w:t>
      </w:r>
    </w:p>
    <w:p>
      <w:pPr>
        <w:tabs>
          <w:tab w:val="left" w:pos="360"/>
          <w:tab w:val="left" w:pos="900"/>
        </w:tabs>
        <w:spacing w:line="360" w:lineRule="auto"/>
        <w:ind w:left="359" w:leftChars="171" w:firstLine="117" w:firstLineChars="49"/>
        <w:rPr>
          <w:rFonts w:ascii="宋体" w:cs="宋体"/>
          <w:color w:val="000000"/>
          <w:spacing w:val="14"/>
          <w:sz w:val="24"/>
          <w:szCs w:val="24"/>
        </w:rPr>
      </w:pPr>
      <w:r>
        <w:rPr>
          <w:rFonts w:hint="eastAsia" w:ascii="宋体" w:hAnsi="宋体" w:cs="宋体"/>
          <w:b/>
          <w:bCs/>
          <w:color w:val="000000"/>
          <w:sz w:val="24"/>
          <w:szCs w:val="24"/>
        </w:rPr>
        <w:t>九、纠纷解决</w:t>
      </w:r>
    </w:p>
    <w:p>
      <w:pPr>
        <w:spacing w:line="360" w:lineRule="auto"/>
        <w:ind w:firstLine="536" w:firstLineChars="200"/>
        <w:rPr>
          <w:rFonts w:ascii="宋体" w:cs="宋体"/>
          <w:color w:val="000000"/>
          <w:sz w:val="24"/>
          <w:szCs w:val="24"/>
        </w:rPr>
      </w:pPr>
      <w:r>
        <w:rPr>
          <w:rFonts w:hint="eastAsia" w:ascii="宋体" w:hAnsi="宋体" w:cs="宋体"/>
          <w:color w:val="000000"/>
          <w:spacing w:val="14"/>
          <w:sz w:val="24"/>
          <w:szCs w:val="24"/>
        </w:rPr>
        <w:t>由本协议履行引起的或与本协议有关的所有纷争应通过双方友好协商解决。如果通过协商仍不能达成协议，应提交甲方所在地的人民法院解决</w:t>
      </w:r>
      <w:r>
        <w:rPr>
          <w:rFonts w:hint="eastAsia" w:ascii="宋体" w:hAnsi="宋体" w:cs="宋体"/>
          <w:color w:val="000000"/>
          <w:sz w:val="24"/>
          <w:szCs w:val="24"/>
        </w:rPr>
        <w:t>。</w:t>
      </w:r>
    </w:p>
    <w:p>
      <w:pPr>
        <w:tabs>
          <w:tab w:val="left" w:pos="360"/>
          <w:tab w:val="left" w:pos="900"/>
        </w:tabs>
        <w:spacing w:line="360" w:lineRule="auto"/>
        <w:ind w:left="359" w:leftChars="171" w:firstLine="117" w:firstLineChars="49"/>
        <w:rPr>
          <w:rFonts w:ascii="宋体" w:cs="宋体"/>
          <w:b/>
          <w:bCs/>
          <w:color w:val="000000"/>
          <w:sz w:val="24"/>
          <w:szCs w:val="24"/>
        </w:rPr>
      </w:pPr>
      <w:r>
        <w:rPr>
          <w:rFonts w:hint="eastAsia" w:ascii="宋体" w:hAnsi="宋体" w:cs="宋体"/>
          <w:b/>
          <w:bCs/>
          <w:color w:val="000000"/>
          <w:sz w:val="24"/>
          <w:szCs w:val="24"/>
        </w:rPr>
        <w:t>十、协议生效</w:t>
      </w:r>
    </w:p>
    <w:p>
      <w:pPr>
        <w:pStyle w:val="4"/>
        <w:spacing w:line="360" w:lineRule="auto"/>
        <w:ind w:firstLine="480" w:firstLineChars="200"/>
        <w:rPr>
          <w:color w:val="000000"/>
          <w:sz w:val="24"/>
          <w:szCs w:val="24"/>
        </w:rPr>
      </w:pPr>
      <w:r>
        <w:rPr>
          <w:rFonts w:hint="eastAsia"/>
          <w:color w:val="000000"/>
          <w:sz w:val="24"/>
          <w:szCs w:val="24"/>
        </w:rPr>
        <w:t>本协议双方签字盖章后即为生效。本协议一式六份，双方各持三份。</w:t>
      </w:r>
    </w:p>
    <w:p>
      <w:pPr>
        <w:spacing w:line="360" w:lineRule="auto"/>
        <w:ind w:firstLine="480" w:firstLineChars="200"/>
        <w:rPr>
          <w:rFonts w:ascii="宋体" w:cs="宋体"/>
          <w:color w:val="000000"/>
          <w:sz w:val="24"/>
          <w:szCs w:val="24"/>
        </w:rPr>
      </w:pPr>
    </w:p>
    <w:p>
      <w:pPr>
        <w:spacing w:line="360" w:lineRule="auto"/>
        <w:ind w:firstLine="480" w:firstLineChars="200"/>
        <w:rPr>
          <w:rFonts w:ascii="宋体" w:cs="宋体"/>
          <w:color w:val="000000"/>
          <w:sz w:val="24"/>
          <w:szCs w:val="24"/>
        </w:rPr>
      </w:pPr>
    </w:p>
    <w:p>
      <w:pPr>
        <w:snapToGrid w:val="0"/>
        <w:spacing w:line="360" w:lineRule="auto"/>
        <w:rPr>
          <w:rFonts w:ascii="宋体"/>
          <w:color w:val="000000"/>
          <w:sz w:val="24"/>
          <w:szCs w:val="24"/>
        </w:rPr>
      </w:pPr>
      <w:r>
        <w:rPr>
          <w:rFonts w:hint="eastAsia" w:ascii="宋体" w:hAnsi="宋体" w:cs="宋体"/>
          <w:color w:val="000000"/>
          <w:sz w:val="24"/>
          <w:szCs w:val="24"/>
        </w:rPr>
        <w:t>甲方：淮阴工学院</w:t>
      </w:r>
      <w:r>
        <w:rPr>
          <w:rFonts w:ascii="宋体" w:hAnsi="宋体" w:cs="宋体"/>
          <w:color w:val="000000"/>
          <w:sz w:val="24"/>
          <w:szCs w:val="24"/>
        </w:rPr>
        <w:t xml:space="preserve">                           </w:t>
      </w:r>
      <w:r>
        <w:rPr>
          <w:rFonts w:hint="eastAsia" w:ascii="宋体" w:hAnsi="宋体" w:cs="宋体"/>
          <w:color w:val="000000"/>
          <w:sz w:val="24"/>
          <w:szCs w:val="24"/>
        </w:rPr>
        <w:t>乙方：</w:t>
      </w:r>
    </w:p>
    <w:p>
      <w:pPr>
        <w:snapToGrid w:val="0"/>
        <w:spacing w:line="360" w:lineRule="auto"/>
        <w:rPr>
          <w:rFonts w:ascii="宋体"/>
          <w:color w:val="000000"/>
          <w:sz w:val="24"/>
          <w:szCs w:val="24"/>
        </w:rPr>
      </w:pPr>
      <w:r>
        <w:rPr>
          <w:rFonts w:hint="eastAsia" w:ascii="宋体" w:hAnsi="宋体" w:cs="宋体"/>
          <w:color w:val="000000"/>
          <w:sz w:val="24"/>
          <w:szCs w:val="24"/>
        </w:rPr>
        <w:t>法定代表人：</w:t>
      </w:r>
      <w:r>
        <w:rPr>
          <w:rFonts w:ascii="宋体" w:hAnsi="宋体" w:cs="宋体"/>
          <w:color w:val="000000"/>
          <w:sz w:val="24"/>
          <w:szCs w:val="24"/>
        </w:rPr>
        <w:t xml:space="preserve">                            </w:t>
      </w:r>
      <w:r>
        <w:rPr>
          <w:rFonts w:hint="eastAsia" w:ascii="宋体" w:hAnsi="宋体" w:cs="宋体"/>
          <w:color w:val="000000"/>
          <w:sz w:val="24"/>
          <w:szCs w:val="24"/>
        </w:rPr>
        <w:t>法定代表人：</w:t>
      </w:r>
    </w:p>
    <w:p>
      <w:pPr>
        <w:snapToGrid w:val="0"/>
        <w:spacing w:line="360" w:lineRule="auto"/>
        <w:rPr>
          <w:rFonts w:ascii="宋体"/>
          <w:color w:val="000000"/>
          <w:sz w:val="24"/>
          <w:szCs w:val="24"/>
        </w:rPr>
      </w:pPr>
      <w:r>
        <w:rPr>
          <w:rFonts w:hint="eastAsia" w:ascii="宋体" w:hAnsi="宋体" w:cs="宋体"/>
          <w:color w:val="000000"/>
          <w:sz w:val="24"/>
          <w:szCs w:val="24"/>
        </w:rPr>
        <w:t>委托代理人：</w:t>
      </w:r>
      <w:r>
        <w:rPr>
          <w:rFonts w:ascii="宋体" w:hAnsi="宋体" w:cs="宋体"/>
          <w:color w:val="000000"/>
          <w:sz w:val="24"/>
          <w:szCs w:val="24"/>
        </w:rPr>
        <w:t xml:space="preserve">                            </w:t>
      </w:r>
      <w:r>
        <w:rPr>
          <w:rFonts w:hint="eastAsia" w:ascii="宋体" w:hAnsi="宋体" w:cs="宋体"/>
          <w:color w:val="000000"/>
          <w:sz w:val="24"/>
          <w:szCs w:val="24"/>
        </w:rPr>
        <w:t>委托代理人：</w:t>
      </w:r>
    </w:p>
    <w:p>
      <w:pPr>
        <w:snapToGrid w:val="0"/>
        <w:spacing w:line="360" w:lineRule="auto"/>
        <w:rPr>
          <w:rFonts w:ascii="宋体"/>
          <w:color w:val="000000"/>
          <w:sz w:val="24"/>
          <w:szCs w:val="24"/>
        </w:rPr>
      </w:pPr>
      <w:r>
        <w:rPr>
          <w:rFonts w:hint="eastAsia" w:ascii="宋体" w:hAnsi="宋体" w:cs="宋体"/>
          <w:color w:val="000000"/>
          <w:sz w:val="24"/>
          <w:szCs w:val="24"/>
        </w:rPr>
        <w:t>地址：地址：</w:t>
      </w:r>
    </w:p>
    <w:p>
      <w:pPr>
        <w:snapToGrid w:val="0"/>
        <w:spacing w:line="360" w:lineRule="auto"/>
        <w:rPr>
          <w:rFonts w:ascii="宋体"/>
          <w:color w:val="000000"/>
          <w:sz w:val="24"/>
          <w:szCs w:val="24"/>
        </w:rPr>
      </w:pPr>
      <w:r>
        <w:rPr>
          <w:rFonts w:ascii="宋体" w:hAnsi="宋体" w:cs="宋体"/>
          <w:color w:val="000000"/>
          <w:sz w:val="24"/>
          <w:szCs w:val="24"/>
        </w:rPr>
        <w:t xml:space="preserve"> </w:t>
      </w:r>
    </w:p>
    <w:p>
      <w:pPr>
        <w:snapToGrid w:val="0"/>
        <w:spacing w:line="360" w:lineRule="auto"/>
        <w:rPr>
          <w:rFonts w:ascii="宋体"/>
          <w:color w:val="000000"/>
          <w:sz w:val="24"/>
          <w:szCs w:val="24"/>
        </w:rPr>
      </w:pPr>
      <w:r>
        <w:rPr>
          <w:rFonts w:hint="eastAsia" w:ascii="宋体" w:hAnsi="宋体" w:cs="宋体"/>
          <w:color w:val="000000"/>
          <w:sz w:val="24"/>
          <w:szCs w:val="24"/>
        </w:rPr>
        <w:t>签于</w:t>
      </w:r>
      <w:r>
        <w:rPr>
          <w:rFonts w:ascii="宋体" w:hAnsi="宋体" w:cs="宋体"/>
          <w:color w:val="000000"/>
          <w:sz w:val="24"/>
          <w:szCs w:val="24"/>
        </w:rPr>
        <w:t xml:space="preserve">  20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r>
        <w:rPr>
          <w:rFonts w:ascii="宋体" w:hAnsi="宋体" w:cs="宋体"/>
          <w:color w:val="000000"/>
          <w:sz w:val="24"/>
          <w:szCs w:val="24"/>
        </w:rPr>
        <w:t xml:space="preserve">                       </w:t>
      </w:r>
      <w:r>
        <w:rPr>
          <w:rFonts w:hint="eastAsia" w:ascii="宋体" w:hAnsi="宋体" w:cs="宋体"/>
          <w:color w:val="000000"/>
          <w:sz w:val="24"/>
          <w:szCs w:val="24"/>
        </w:rPr>
        <w:t>签于</w:t>
      </w:r>
      <w:r>
        <w:rPr>
          <w:rFonts w:ascii="宋体" w:hAnsi="宋体" w:cs="宋体"/>
          <w:color w:val="000000"/>
          <w:sz w:val="24"/>
          <w:szCs w:val="24"/>
        </w:rPr>
        <w:t xml:space="preserve">  20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w:t>
      </w:r>
      <w:r>
        <w:rPr>
          <w:color w:val="000000"/>
          <w:sz w:val="24"/>
        </w:rPr>
        <w:t>HGZB20190076</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．我方愿按招标文件的要求提供服务，投标两年总价为：（大写）</w:t>
      </w:r>
      <w:r>
        <w:rPr>
          <w:color w:val="000000"/>
          <w:sz w:val="24"/>
        </w:rPr>
        <w:t xml:space="preserve">      </w:t>
      </w:r>
      <w:r>
        <w:rPr>
          <w:rFonts w:hint="eastAsia"/>
          <w:color w:val="000000"/>
          <w:sz w:val="24"/>
        </w:rPr>
        <w:t>，（小写）</w:t>
      </w:r>
      <w:r>
        <w:rPr>
          <w:color w:val="000000"/>
          <w:sz w:val="24"/>
        </w:rPr>
        <w:t xml:space="preserve">      </w:t>
      </w:r>
      <w:r>
        <w:rPr>
          <w:rFonts w:hint="eastAsia"/>
          <w:color w:val="000000"/>
          <w:sz w:val="24"/>
        </w:rPr>
        <w:t>，即每年报价（大写）</w:t>
      </w:r>
      <w:r>
        <w:rPr>
          <w:color w:val="000000"/>
          <w:sz w:val="24"/>
        </w:rPr>
        <w:t xml:space="preserve">      </w:t>
      </w:r>
      <w:r>
        <w:rPr>
          <w:rFonts w:hint="eastAsia"/>
          <w:color w:val="000000"/>
          <w:sz w:val="24"/>
        </w:rPr>
        <w:t>（小写）</w:t>
      </w:r>
      <w:r>
        <w:rPr>
          <w:color w:val="000000"/>
          <w:sz w:val="24"/>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供应商名称：（公章）</w:t>
      </w:r>
    </w:p>
    <w:p>
      <w:pPr>
        <w:spacing w:line="460" w:lineRule="exact"/>
        <w:ind w:firstLine="480" w:firstLineChars="200"/>
        <w:rPr>
          <w:color w:val="000000"/>
          <w:sz w:val="24"/>
        </w:rPr>
      </w:pPr>
      <w:r>
        <w:rPr>
          <w:rFonts w:hint="eastAsia"/>
          <w:color w:val="000000"/>
          <w:sz w:val="24"/>
        </w:rPr>
        <w:t>地址：</w:t>
      </w:r>
      <w:r>
        <w:rPr>
          <w:color w:val="000000"/>
          <w:sz w:val="24"/>
        </w:rPr>
        <w:t xml:space="preserve">                             </w:t>
      </w:r>
      <w:r>
        <w:rPr>
          <w:rFonts w:hint="eastAsia"/>
          <w:color w:val="000000"/>
          <w:sz w:val="24"/>
        </w:rPr>
        <w:t>邮政编码：</w:t>
      </w:r>
    </w:p>
    <w:p>
      <w:pPr>
        <w:spacing w:line="460" w:lineRule="exact"/>
        <w:ind w:firstLine="480" w:firstLineChars="200"/>
        <w:rPr>
          <w:color w:val="000000"/>
          <w:sz w:val="24"/>
          <w:u w:val="single"/>
        </w:rPr>
      </w:pPr>
      <w:r>
        <w:rPr>
          <w:rFonts w:hint="eastAsia"/>
          <w:color w:val="000000"/>
          <w:sz w:val="24"/>
        </w:rPr>
        <w:t>电话：</w:t>
      </w:r>
      <w:r>
        <w:rPr>
          <w:color w:val="000000"/>
          <w:sz w:val="24"/>
        </w:rPr>
        <w:t xml:space="preserve">                             </w:t>
      </w:r>
      <w:r>
        <w:rPr>
          <w:rFonts w:hint="eastAsia"/>
          <w:color w:val="000000"/>
          <w:sz w:val="24"/>
        </w:rPr>
        <w:t>传真：</w:t>
      </w:r>
    </w:p>
    <w:p>
      <w:pPr>
        <w:spacing w:line="460" w:lineRule="exact"/>
        <w:ind w:left="478" w:leftChars="228"/>
        <w:rPr>
          <w:color w:val="000000"/>
          <w:sz w:val="24"/>
          <w:u w:val="single"/>
        </w:rPr>
      </w:pPr>
      <w:r>
        <w:rPr>
          <w:rFonts w:hint="eastAsia"/>
          <w:color w:val="000000"/>
          <w:sz w:val="24"/>
        </w:rPr>
        <w:t>授权委托人（签名）：</w:t>
      </w:r>
      <w:r>
        <w:rPr>
          <w:color w:val="000000"/>
          <w:sz w:val="24"/>
        </w:rPr>
        <w:t xml:space="preserve">               </w:t>
      </w:r>
      <w:r>
        <w:rPr>
          <w:rFonts w:hint="eastAsia"/>
          <w:color w:val="000000"/>
          <w:sz w:val="24"/>
        </w:rPr>
        <w:t>电话（手机）</w:t>
      </w:r>
    </w:p>
    <w:p>
      <w:pPr>
        <w:spacing w:line="460" w:lineRule="exact"/>
        <w:ind w:left="478" w:leftChars="228"/>
        <w:rPr>
          <w:color w:val="000000"/>
          <w:sz w:val="24"/>
        </w:rPr>
      </w:pPr>
      <w:r>
        <w:rPr>
          <w:rFonts w:hint="eastAsia"/>
          <w:color w:val="000000"/>
          <w:sz w:val="24"/>
        </w:rPr>
        <w:t>联系电子邮箱：</w:t>
      </w:r>
    </w:p>
    <w:p>
      <w:pPr>
        <w:spacing w:line="460" w:lineRule="exact"/>
        <w:ind w:firstLine="480" w:firstLineChars="200"/>
        <w:rPr>
          <w:color w:val="000000"/>
          <w:sz w:val="24"/>
          <w:u w:val="single"/>
        </w:rPr>
      </w:pPr>
      <w:r>
        <w:rPr>
          <w:rFonts w:hint="eastAsia"/>
          <w:color w:val="000000"/>
          <w:sz w:val="24"/>
        </w:rPr>
        <w:t>投标日期：</w:t>
      </w:r>
      <w:bookmarkStart w:id="0" w:name="OLE_LINK1"/>
      <w:bookmarkStart w:id="1" w:name="OLE_LINK2"/>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姓名：</w:t>
      </w:r>
      <w:r>
        <w:rPr>
          <w:color w:val="000000"/>
          <w:kern w:val="0"/>
          <w:sz w:val="24"/>
          <w:szCs w:val="24"/>
        </w:rPr>
        <w:t xml:space="preserve">              </w:t>
      </w:r>
      <w:r>
        <w:rPr>
          <w:rFonts w:hint="eastAsia"/>
          <w:color w:val="000000"/>
          <w:kern w:val="0"/>
          <w:sz w:val="24"/>
          <w:szCs w:val="24"/>
        </w:rPr>
        <w:t>性别：</w:t>
      </w:r>
      <w:r>
        <w:rPr>
          <w:color w:val="000000"/>
          <w:kern w:val="0"/>
          <w:sz w:val="24"/>
          <w:szCs w:val="24"/>
        </w:rPr>
        <w:t xml:space="preserve">            </w:t>
      </w:r>
      <w:r>
        <w:rPr>
          <w:rFonts w:hint="eastAsia"/>
          <w:color w:val="000000"/>
          <w:kern w:val="0"/>
          <w:sz w:val="24"/>
          <w:szCs w:val="24"/>
        </w:rPr>
        <w:t>职务：</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rFonts w:hint="eastAsia"/>
          <w:color w:val="000000"/>
          <w:kern w:val="0"/>
          <w:sz w:val="24"/>
          <w:szCs w:val="24"/>
          <w:u w:val="single"/>
        </w:rPr>
        <w:t>（投标人单位名称）</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rFonts w:hint="eastAsia"/>
          <w:color w:val="000000"/>
          <w:kern w:val="0"/>
          <w:sz w:val="24"/>
          <w:szCs w:val="24"/>
          <w:u w:val="single"/>
        </w:rPr>
        <w:t>（项目名称）</w:t>
      </w:r>
      <w:r>
        <w:rPr>
          <w:rFonts w:hint="eastAsia"/>
          <w:color w:val="000000"/>
          <w:kern w:val="0"/>
          <w:sz w:val="24"/>
          <w:szCs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r>
        <mc:AlternateContent>
          <mc:Choice Requires="wps">
            <w:drawing>
              <wp:anchor distT="0" distB="0" distL="114300" distR="114300" simplePos="0" relativeHeight="251658240"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8240;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rFonts w:hint="eastAsia"/>
          <w:color w:val="000000"/>
          <w:kern w:val="0"/>
          <w:sz w:val="24"/>
          <w:szCs w:val="24"/>
          <w:u w:val="single"/>
        </w:rPr>
        <w:t>（项目名称）</w:t>
      </w:r>
      <w:r>
        <w:rPr>
          <w:rFonts w:hint="eastAsia"/>
          <w:color w:val="000000"/>
          <w:kern w:val="0"/>
          <w:sz w:val="24"/>
          <w:szCs w:val="24"/>
        </w:rPr>
        <w:t>（项目编号：）投标活动。该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926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60288;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五</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采购需求响应偏离表</w:t>
      </w:r>
    </w:p>
    <w:p>
      <w:pPr>
        <w:pStyle w:val="6"/>
        <w:spacing w:line="440" w:lineRule="exact"/>
        <w:jc w:val="center"/>
        <w:rPr>
          <w:rFonts w:ascii="Times New Roman" w:hAnsi="Times New Roman"/>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r>
              <w:rPr>
                <w:rFonts w:hint="eastAsia"/>
                <w:color w:val="000000"/>
                <w:szCs w:val="21"/>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项目采购需求中主要条款描述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投标人响应情况描述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10" w:firstLineChars="100"/>
              <w:rPr>
                <w:color w:val="000000"/>
                <w:szCs w:val="21"/>
              </w:rPr>
            </w:pPr>
            <w:r>
              <w:rPr>
                <w:rFonts w:hint="eastAsia"/>
                <w:color w:val="000000"/>
                <w:szCs w:val="21"/>
              </w:rPr>
              <w:t>偏离</w:t>
            </w:r>
          </w:p>
          <w:p>
            <w:pPr>
              <w:ind w:firstLine="210" w:firstLineChars="100"/>
              <w:rPr>
                <w:color w:val="000000"/>
                <w:szCs w:val="21"/>
              </w:rPr>
            </w:pPr>
            <w:r>
              <w:rPr>
                <w:rFonts w:hint="eastAsia"/>
                <w:color w:val="000000"/>
                <w:szCs w:val="21"/>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r>
              <w:rPr>
                <w:rFonts w:hint="eastAsia"/>
                <w:color w:val="000000"/>
                <w:szCs w:val="21"/>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Cs w:val="21"/>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Cs w:val="21"/>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rFonts w:hint="eastAsia"/>
          <w:color w:val="000000"/>
          <w:sz w:val="28"/>
          <w:szCs w:val="28"/>
          <w:u w:val="single"/>
        </w:rPr>
        <w:t>（加盖公章）</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p>
    <w:p>
      <w:pPr>
        <w:autoSpaceDE w:val="0"/>
        <w:autoSpaceDN w:val="0"/>
        <w:adjustRightInd w:val="0"/>
        <w:spacing w:line="720" w:lineRule="exact"/>
        <w:jc w:val="left"/>
        <w:rPr>
          <w:rFonts w:ascii="宋体" w:cs="楷体_GB2312"/>
          <w:color w:val="000000"/>
          <w:sz w:val="28"/>
          <w:szCs w:val="28"/>
          <w:lang w:val="zh-CN"/>
        </w:rPr>
      </w:pPr>
      <w:r>
        <w:rPr>
          <w:rFonts w:hint="eastAsia" w:ascii="宋体" w:hAnsi="宋体" w:cs="楷体_GB2312"/>
          <w:color w:val="000000"/>
          <w:sz w:val="28"/>
          <w:szCs w:val="28"/>
          <w:lang w:val="zh-CN"/>
        </w:rPr>
        <w:t>日期</w:t>
      </w:r>
      <w:r>
        <w:rPr>
          <w:rFonts w:ascii="宋体" w:hAnsi="宋体"/>
          <w:color w:val="000000"/>
          <w:sz w:val="28"/>
          <w:szCs w:val="28"/>
        </w:rPr>
        <w:t xml:space="preserve">:     </w:t>
      </w:r>
      <w:r>
        <w:rPr>
          <w:rFonts w:hint="eastAsia" w:ascii="宋体" w:hAnsi="宋体" w:cs="楷体_GB2312"/>
          <w:color w:val="000000"/>
          <w:sz w:val="28"/>
          <w:szCs w:val="28"/>
          <w:lang w:val="zh-CN"/>
        </w:rPr>
        <w:t>年</w:t>
      </w: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月</w:t>
      </w: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六</w:t>
      </w:r>
      <w:r>
        <w:rPr>
          <w:rFonts w:ascii="方正小标宋简体" w:eastAsia="方正小标宋简体"/>
          <w:color w:val="000000"/>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color w:val="000000"/>
          <w:sz w:val="36"/>
          <w:szCs w:val="36"/>
        </w:rPr>
      </w:pPr>
    </w:p>
    <w:p>
      <w:pPr>
        <w:rPr>
          <w:rFonts w:ascii="宋体"/>
          <w:color w:val="000000"/>
          <w:sz w:val="28"/>
          <w:szCs w:val="28"/>
        </w:rPr>
      </w:pPr>
      <w:r>
        <w:rPr>
          <w:rFonts w:hint="eastAsia" w:ascii="宋体" w:hAnsi="宋体"/>
          <w:color w:val="000000"/>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000000"/>
          <w:kern w:val="0"/>
          <w:sz w:val="28"/>
          <w:szCs w:val="28"/>
        </w:rPr>
        <w:t>招投标活动中</w:t>
      </w:r>
      <w:r>
        <w:rPr>
          <w:rFonts w:hint="eastAsia" w:ascii="宋体" w:hAnsi="宋体"/>
          <w:color w:val="000000"/>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color w:val="000000"/>
          <w:sz w:val="28"/>
          <w:szCs w:val="28"/>
        </w:rPr>
      </w:pPr>
    </w:p>
    <w:p>
      <w:pPr>
        <w:spacing w:line="520" w:lineRule="exact"/>
        <w:ind w:firstLine="560" w:firstLineChars="200"/>
        <w:rPr>
          <w:rFonts w:ascii="宋体"/>
          <w:b/>
          <w:bCs/>
          <w:color w:val="000000"/>
          <w:sz w:val="28"/>
          <w:szCs w:val="28"/>
        </w:rPr>
      </w:pPr>
    </w:p>
    <w:p>
      <w:pPr>
        <w:autoSpaceDE w:val="0"/>
        <w:autoSpaceDN w:val="0"/>
        <w:adjustRightInd w:val="0"/>
        <w:spacing w:line="720" w:lineRule="exact"/>
        <w:jc w:val="center"/>
        <w:rPr>
          <w:rFonts w:ascii="宋体" w:cs="楷体_GB2312"/>
          <w:color w:val="000000"/>
          <w:sz w:val="28"/>
          <w:szCs w:val="28"/>
          <w:u w:val="single"/>
          <w:lang w:val="zh-CN"/>
        </w:rPr>
      </w:pPr>
      <w:r>
        <w:rPr>
          <w:rFonts w:hint="eastAsia" w:ascii="宋体" w:hAnsi="宋体" w:cs="楷体_GB2312"/>
          <w:color w:val="000000"/>
          <w:sz w:val="28"/>
          <w:szCs w:val="28"/>
          <w:lang w:val="zh-CN"/>
        </w:rPr>
        <w:t>投标人</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u w:val="single"/>
          <w:lang w:val="zh-CN"/>
        </w:rPr>
        <w:t>盖章</w:t>
      </w:r>
      <w:r>
        <w:rPr>
          <w:rFonts w:ascii="宋体" w:hAnsi="宋体" w:cs="楷体_GB2312"/>
          <w:color w:val="000000"/>
          <w:sz w:val="28"/>
          <w:szCs w:val="28"/>
          <w:u w:val="single"/>
          <w:lang w:val="zh-CN"/>
        </w:rPr>
        <w:t>)</w:t>
      </w:r>
    </w:p>
    <w:p>
      <w:pPr>
        <w:autoSpaceDE w:val="0"/>
        <w:autoSpaceDN w:val="0"/>
        <w:adjustRightInd w:val="0"/>
        <w:spacing w:line="720" w:lineRule="exact"/>
        <w:ind w:firstLine="2380" w:firstLineChars="850"/>
        <w:jc w:val="left"/>
        <w:rPr>
          <w:rFonts w:ascii="宋体" w:cs="仿宋"/>
          <w:color w:val="000000"/>
          <w:kern w:val="0"/>
          <w:sz w:val="28"/>
          <w:szCs w:val="28"/>
        </w:rPr>
      </w:pPr>
      <w:r>
        <w:rPr>
          <w:rFonts w:hint="eastAsia" w:ascii="宋体" w:hAnsi="宋体" w:cs="仿宋"/>
          <w:color w:val="000000"/>
          <w:kern w:val="0"/>
          <w:sz w:val="28"/>
          <w:szCs w:val="28"/>
        </w:rPr>
        <w:t>法定代表人（授权委托人）（签章）</w:t>
      </w:r>
      <w:r>
        <w:rPr>
          <w:rFonts w:ascii="宋体" w:hAnsi="宋体"/>
          <w:color w:val="000000"/>
          <w:sz w:val="28"/>
          <w:szCs w:val="28"/>
        </w:rPr>
        <w:t xml:space="preserve">: </w:t>
      </w:r>
    </w:p>
    <w:p>
      <w:pPr>
        <w:autoSpaceDE w:val="0"/>
        <w:autoSpaceDN w:val="0"/>
        <w:adjustRightInd w:val="0"/>
        <w:spacing w:line="720" w:lineRule="exact"/>
        <w:jc w:val="center"/>
        <w:rPr>
          <w:rFonts w:ascii="宋体" w:cs="楷体_GB2312"/>
          <w:color w:val="000000"/>
          <w:sz w:val="28"/>
          <w:szCs w:val="28"/>
          <w:lang w:val="zh-CN"/>
        </w:rPr>
      </w:pP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日期</w:t>
      </w:r>
      <w:r>
        <w:rPr>
          <w:rFonts w:ascii="宋体" w:hAnsi="宋体"/>
          <w:color w:val="000000"/>
          <w:sz w:val="28"/>
          <w:szCs w:val="28"/>
        </w:rPr>
        <w:t xml:space="preserve">:    </w:t>
      </w:r>
      <w:r>
        <w:rPr>
          <w:rFonts w:hint="eastAsia" w:ascii="宋体" w:hAnsi="宋体" w:cs="楷体_GB2312"/>
          <w:color w:val="000000"/>
          <w:sz w:val="28"/>
          <w:szCs w:val="28"/>
          <w:lang w:val="zh-CN"/>
        </w:rPr>
        <w:t>年</w:t>
      </w: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月</w:t>
      </w: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日</w:t>
      </w:r>
    </w:p>
    <w:p>
      <w:pPr>
        <w:ind w:firstLine="555"/>
        <w:rPr>
          <w:rFonts w:ascii="宋体"/>
          <w:color w:val="000000"/>
          <w:sz w:val="28"/>
          <w:szCs w:val="28"/>
        </w:rPr>
      </w:pPr>
    </w:p>
    <w:p>
      <w:pPr>
        <w:jc w:val="center"/>
        <w:rPr>
          <w:rFonts w:ascii="方正小标宋简体" w:hAnsi="宋体" w:eastAsia="方正小标宋简体" w:cs="宋体"/>
          <w:color w:val="000000"/>
          <w:kern w:val="0"/>
          <w:sz w:val="32"/>
          <w:szCs w:val="32"/>
        </w:rPr>
      </w:pPr>
      <w:r>
        <w:rPr>
          <w:rFonts w:ascii="宋体"/>
          <w:color w:val="000000"/>
          <w:sz w:val="28"/>
          <w:szCs w:val="28"/>
        </w:rPr>
        <w:br w:type="page"/>
      </w:r>
      <w:r>
        <w:rPr>
          <w:rFonts w:hint="eastAsia" w:ascii="方正小标宋简体" w:hAnsi="宋体" w:eastAsia="方正小标宋简体" w:cs="宋体"/>
          <w:color w:val="000000"/>
          <w:kern w:val="0"/>
          <w:sz w:val="32"/>
          <w:szCs w:val="32"/>
        </w:rPr>
        <w:t>七</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pPr>
        <w:rPr>
          <w:color w:val="000000"/>
        </w:rPr>
      </w:pPr>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rPr>
                <w:color w:val="000000"/>
              </w:rPr>
            </w:pPr>
            <w:r>
              <w:rPr>
                <w:rFonts w:hint="eastAsia"/>
                <w:color w:val="000000"/>
              </w:rPr>
              <w:t>序号</w:t>
            </w:r>
          </w:p>
        </w:tc>
        <w:tc>
          <w:tcPr>
            <w:tcW w:w="1547" w:type="dxa"/>
            <w:vAlign w:val="center"/>
          </w:tcPr>
          <w:p>
            <w:pPr>
              <w:jc w:val="center"/>
              <w:rPr>
                <w:color w:val="000000"/>
              </w:rPr>
            </w:pPr>
            <w:r>
              <w:rPr>
                <w:rFonts w:hint="eastAsia"/>
                <w:color w:val="000000"/>
              </w:rPr>
              <w:t>买方单位名称</w:t>
            </w:r>
          </w:p>
        </w:tc>
        <w:tc>
          <w:tcPr>
            <w:tcW w:w="1112" w:type="dxa"/>
            <w:vAlign w:val="center"/>
          </w:tcPr>
          <w:p>
            <w:pPr>
              <w:jc w:val="center"/>
              <w:rPr>
                <w:color w:val="000000"/>
              </w:rPr>
            </w:pPr>
            <w:r>
              <w:rPr>
                <w:rFonts w:hint="eastAsia"/>
                <w:color w:val="000000"/>
              </w:rPr>
              <w:t>合同时间</w:t>
            </w:r>
          </w:p>
        </w:tc>
        <w:tc>
          <w:tcPr>
            <w:tcW w:w="1112" w:type="dxa"/>
            <w:vAlign w:val="center"/>
          </w:tcPr>
          <w:p>
            <w:pPr>
              <w:jc w:val="center"/>
              <w:rPr>
                <w:color w:val="000000"/>
              </w:rPr>
            </w:pPr>
            <w:r>
              <w:rPr>
                <w:rFonts w:hint="eastAsia"/>
                <w:color w:val="000000"/>
              </w:rPr>
              <w:t>合同金额</w:t>
            </w:r>
          </w:p>
        </w:tc>
        <w:tc>
          <w:tcPr>
            <w:tcW w:w="2054" w:type="dxa"/>
            <w:vAlign w:val="center"/>
          </w:tcPr>
          <w:p>
            <w:pPr>
              <w:jc w:val="center"/>
              <w:rPr>
                <w:color w:val="000000"/>
              </w:rPr>
            </w:pPr>
            <w:r>
              <w:rPr>
                <w:rFonts w:hint="eastAsia"/>
                <w:color w:val="000000"/>
              </w:rPr>
              <w:t>主要内容</w:t>
            </w:r>
          </w:p>
        </w:tc>
        <w:tc>
          <w:tcPr>
            <w:tcW w:w="1503" w:type="dxa"/>
            <w:vAlign w:val="center"/>
          </w:tcPr>
          <w:p>
            <w:pPr>
              <w:jc w:val="center"/>
              <w:rPr>
                <w:color w:val="000000"/>
              </w:rPr>
            </w:pPr>
            <w:r>
              <w:rPr>
                <w:rFonts w:hint="eastAsia"/>
                <w:color w:val="000000"/>
              </w:rPr>
              <w:t>买方联系人、联系电话</w:t>
            </w:r>
          </w:p>
        </w:tc>
        <w:tc>
          <w:tcPr>
            <w:tcW w:w="939" w:type="dxa"/>
            <w:vAlign w:val="center"/>
          </w:tcPr>
          <w:p>
            <w:pPr>
              <w:jc w:val="center"/>
              <w:rPr>
                <w:color w:val="000000"/>
              </w:rPr>
            </w:pPr>
            <w:r>
              <w:rPr>
                <w:rFonts w:hint="eastAsia"/>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bl>
    <w:p>
      <w:pPr>
        <w:rPr>
          <w:color w:val="000000"/>
          <w:szCs w:val="21"/>
        </w:rPr>
      </w:pPr>
      <w:r>
        <w:rPr>
          <w:rFonts w:hint="eastAsia"/>
          <w:color w:val="000000"/>
          <w:szCs w:val="21"/>
        </w:rPr>
        <w:t>备注：请填报与本项目直接相关的供货业绩；合同签订时间为</w:t>
      </w:r>
      <w:r>
        <w:rPr>
          <w:color w:val="000000"/>
          <w:szCs w:val="21"/>
        </w:rPr>
        <w:t>2016</w:t>
      </w:r>
      <w:r>
        <w:rPr>
          <w:rFonts w:hint="eastAsia"/>
          <w:color w:val="000000"/>
          <w:szCs w:val="21"/>
        </w:rPr>
        <w:t>年</w:t>
      </w:r>
      <w:r>
        <w:rPr>
          <w:color w:val="000000"/>
          <w:szCs w:val="21"/>
        </w:rPr>
        <w:t>1</w:t>
      </w:r>
      <w:r>
        <w:rPr>
          <w:rFonts w:hint="eastAsia"/>
          <w:color w:val="000000"/>
          <w:szCs w:val="21"/>
        </w:rPr>
        <w:t>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p>
    <w:p>
      <w:pPr>
        <w:autoSpaceDE w:val="0"/>
        <w:autoSpaceDN w:val="0"/>
        <w:adjustRightInd w:val="0"/>
        <w:spacing w:line="720" w:lineRule="exact"/>
        <w:jc w:val="left"/>
        <w:rPr>
          <w:rFonts w:ascii="宋体" w:cs="楷体_GB2312"/>
          <w:color w:val="000000"/>
          <w:sz w:val="28"/>
          <w:szCs w:val="28"/>
          <w:lang w:val="zh-CN"/>
        </w:rPr>
      </w:pPr>
      <w:r>
        <w:rPr>
          <w:rFonts w:hint="eastAsia" w:ascii="宋体" w:hAnsi="宋体" w:cs="楷体_GB2312"/>
          <w:color w:val="000000"/>
          <w:sz w:val="28"/>
          <w:szCs w:val="28"/>
          <w:lang w:val="zh-CN"/>
        </w:rPr>
        <w:t>日期</w:t>
      </w:r>
      <w:r>
        <w:rPr>
          <w:rFonts w:ascii="宋体" w:hAnsi="宋体"/>
          <w:color w:val="000000"/>
          <w:sz w:val="28"/>
          <w:szCs w:val="28"/>
        </w:rPr>
        <w:t xml:space="preserve">:     </w:t>
      </w:r>
      <w:r>
        <w:rPr>
          <w:rFonts w:hint="eastAsia" w:ascii="宋体" w:hAnsi="宋体" w:cs="楷体_GB2312"/>
          <w:color w:val="000000"/>
          <w:sz w:val="28"/>
          <w:szCs w:val="28"/>
          <w:lang w:val="zh-CN"/>
        </w:rPr>
        <w:t>年</w:t>
      </w: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月</w:t>
      </w: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日</w:t>
      </w:r>
    </w:p>
    <w:p>
      <w:pP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八</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因我单位未能中标，现向贵校申请退还投标保证金元。</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ind w:firstLine="3240" w:firstLineChars="135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ind w:firstLine="4920" w:firstLineChars="2050"/>
        <w:rPr>
          <w:rFonts w:ascii="宋体"/>
          <w:color w:val="000000"/>
          <w:sz w:val="24"/>
          <w:szCs w:val="24"/>
        </w:rPr>
      </w:pP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color w:val="000000"/>
          <w:sz w:val="32"/>
          <w:szCs w:val="32"/>
        </w:rPr>
      </w:pPr>
      <w:r>
        <w:rPr>
          <w:rFonts w:ascii="方正小标宋简体" w:hAnsi="仿宋" w:eastAsia="方正小标宋简体"/>
          <w:color w:val="000000"/>
          <w:sz w:val="32"/>
          <w:szCs w:val="32"/>
        </w:rPr>
        <w:br w:type="page"/>
      </w:r>
      <w:r>
        <w:rPr>
          <w:rFonts w:hint="eastAsia" w:ascii="方正小标宋简体" w:hAnsi="仿宋" w:eastAsia="方正小标宋简体"/>
          <w:color w:val="000000"/>
          <w:sz w:val="32"/>
          <w:szCs w:val="32"/>
        </w:rPr>
        <w:t>九</w:t>
      </w:r>
      <w:r>
        <w:rPr>
          <w:rFonts w:ascii="方正小标宋简体" w:hAnsi="仿宋" w:eastAsia="方正小标宋简体"/>
          <w:color w:val="000000"/>
          <w:sz w:val="32"/>
          <w:szCs w:val="32"/>
        </w:rPr>
        <w:t xml:space="preserve"> </w:t>
      </w:r>
      <w:r>
        <w:rPr>
          <w:rFonts w:hint="eastAsia" w:ascii="方正小标宋简体" w:hAnsi="仿宋" w:eastAsia="方正小标宋简体"/>
          <w:bCs/>
          <w:color w:val="000000"/>
          <w:sz w:val="32"/>
          <w:szCs w:val="32"/>
        </w:rPr>
        <w:t>履约保证金退还申请单</w:t>
      </w:r>
    </w:p>
    <w:p>
      <w:pPr>
        <w:pStyle w:val="2"/>
        <w:spacing w:line="400" w:lineRule="exact"/>
        <w:ind w:firstLine="0"/>
        <w:rPr>
          <w:rFonts w:ascii="宋体"/>
          <w:bCs/>
          <w:color w:val="000000"/>
          <w:sz w:val="24"/>
          <w:szCs w:val="24"/>
        </w:rPr>
      </w:pPr>
      <w:r>
        <w:rPr>
          <w:rFonts w:hint="eastAsia" w:ascii="宋体" w:hAnsi="宋体"/>
          <w:bCs/>
          <w:color w:val="000000"/>
          <w:sz w:val="24"/>
          <w:szCs w:val="24"/>
        </w:rPr>
        <w:t>致淮阴工学院</w:t>
      </w:r>
      <w:r>
        <w:rPr>
          <w:rFonts w:ascii="宋体" w:hAnsi="宋体"/>
          <w:bCs/>
          <w:color w:val="000000"/>
          <w:sz w:val="24"/>
          <w:szCs w:val="24"/>
        </w:rPr>
        <w:t>:</w:t>
      </w:r>
    </w:p>
    <w:p>
      <w:pPr>
        <w:pStyle w:val="2"/>
        <w:spacing w:line="400" w:lineRule="exact"/>
        <w:ind w:firstLine="453" w:firstLineChars="189"/>
        <w:jc w:val="left"/>
        <w:rPr>
          <w:rFonts w:ascii="宋体"/>
          <w:color w:val="000000"/>
          <w:sz w:val="24"/>
          <w:szCs w:val="24"/>
        </w:rPr>
      </w:pPr>
      <w:r>
        <w:rPr>
          <w:rFonts w:hint="eastAsia" w:ascii="宋体" w:hAnsi="宋体"/>
          <w:color w:val="000000"/>
          <w:sz w:val="24"/>
          <w:szCs w:val="24"/>
        </w:rPr>
        <w:t>我单位中标了贵校组织实施的</w:t>
      </w:r>
      <w:r>
        <w:rPr>
          <w:rFonts w:ascii="宋体" w:eastAsia="Times New Roman"/>
          <w:color w:val="000000"/>
          <w:sz w:val="24"/>
          <w:szCs w:val="24"/>
        </w:rPr>
        <w:t>（项目名称及项目编号）的</w:t>
      </w:r>
      <w:r>
        <w:rPr>
          <w:rFonts w:hint="eastAsia" w:ascii="宋体"/>
          <w:color w:val="000000"/>
          <w:sz w:val="24"/>
          <w:szCs w:val="24"/>
        </w:rPr>
        <w:t>采购</w:t>
      </w:r>
      <w:r>
        <w:rPr>
          <w:rFonts w:ascii="宋体" w:eastAsia="Times New Roman"/>
          <w:color w:val="000000"/>
          <w:sz w:val="24"/>
          <w:szCs w:val="24"/>
        </w:rPr>
        <w:t>活动</w:t>
      </w:r>
      <w:r>
        <w:rPr>
          <w:rFonts w:hint="eastAsia" w:ascii="宋体"/>
          <w:color w:val="000000"/>
          <w:sz w:val="24"/>
          <w:szCs w:val="24"/>
        </w:rPr>
        <w:t>。</w:t>
      </w:r>
      <w:r>
        <w:rPr>
          <w:rFonts w:hint="eastAsia" w:ascii="宋体" w:hAnsi="宋体"/>
          <w:color w:val="000000"/>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Cs w:val="21"/>
        </w:rPr>
      </w:pPr>
      <w:r>
        <w:rPr>
          <w:rFonts w:hint="eastAsia" w:ascii="宋体"/>
          <w:color w:val="000000"/>
          <w:szCs w:val="21"/>
        </w:rPr>
        <w:t>备注：本项材料不装订在招标文件中，须附履约保证金收据。在通过验收后，想项目使用单位提出申请办理。</w:t>
      </w:r>
    </w:p>
    <w:p>
      <w:pPr>
        <w:spacing w:line="480" w:lineRule="exact"/>
        <w:ind w:firstLine="3840" w:firstLineChars="160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ind w:firstLine="5640" w:firstLineChars="2350"/>
        <w:rPr>
          <w:rFonts w:ascii="宋体"/>
          <w:color w:val="000000"/>
          <w:sz w:val="24"/>
          <w:szCs w:val="24"/>
        </w:rPr>
      </w:pP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color w:val="000000"/>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ind w:firstLine="2310" w:firstLineChars="1100"/>
              <w:rPr>
                <w:rFonts w:ascii="宋体"/>
                <w:color w:val="000000"/>
                <w:szCs w:val="21"/>
              </w:rPr>
            </w:pP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ind w:firstLine="2310" w:firstLineChars="1100"/>
              <w:rPr>
                <w:rFonts w:ascii="宋体"/>
                <w:color w:val="000000"/>
                <w:szCs w:val="21"/>
              </w:rPr>
            </w:pP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ind w:firstLine="2205" w:firstLineChars="1050"/>
              <w:rPr>
                <w:rFonts w:ascii="宋体"/>
                <w:color w:val="000000"/>
                <w:szCs w:val="21"/>
              </w:rPr>
            </w:pP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bl>
    <w:p>
      <w:pPr>
        <w:rPr>
          <w:color w:val="000000"/>
        </w:rPr>
      </w:pPr>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2</w:t>
    </w:r>
    <w:r>
      <w:rPr>
        <w:lang w:val="zh-CN"/>
      </w:rPr>
      <w:fldChar w:fldCharType="end"/>
    </w: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03C3F"/>
    <w:rsid w:val="000100ED"/>
    <w:rsid w:val="00014005"/>
    <w:rsid w:val="000144E9"/>
    <w:rsid w:val="000157D6"/>
    <w:rsid w:val="00017890"/>
    <w:rsid w:val="000265D9"/>
    <w:rsid w:val="00030BFE"/>
    <w:rsid w:val="000342F2"/>
    <w:rsid w:val="00035CFA"/>
    <w:rsid w:val="00037A44"/>
    <w:rsid w:val="00042A71"/>
    <w:rsid w:val="000433B2"/>
    <w:rsid w:val="00045B5E"/>
    <w:rsid w:val="000478B3"/>
    <w:rsid w:val="00047B69"/>
    <w:rsid w:val="00047E25"/>
    <w:rsid w:val="00055323"/>
    <w:rsid w:val="00056E5E"/>
    <w:rsid w:val="00056FF7"/>
    <w:rsid w:val="0006064C"/>
    <w:rsid w:val="00061FE6"/>
    <w:rsid w:val="00062965"/>
    <w:rsid w:val="000641A8"/>
    <w:rsid w:val="00067A20"/>
    <w:rsid w:val="0007143D"/>
    <w:rsid w:val="00071B54"/>
    <w:rsid w:val="00071D88"/>
    <w:rsid w:val="00073BF5"/>
    <w:rsid w:val="0007566C"/>
    <w:rsid w:val="000829AC"/>
    <w:rsid w:val="00083A18"/>
    <w:rsid w:val="00083BB2"/>
    <w:rsid w:val="00084E6C"/>
    <w:rsid w:val="00085295"/>
    <w:rsid w:val="000865C6"/>
    <w:rsid w:val="00086609"/>
    <w:rsid w:val="00087B26"/>
    <w:rsid w:val="00087FC3"/>
    <w:rsid w:val="00090767"/>
    <w:rsid w:val="00090BFC"/>
    <w:rsid w:val="00092991"/>
    <w:rsid w:val="000968B8"/>
    <w:rsid w:val="00096917"/>
    <w:rsid w:val="00097CB8"/>
    <w:rsid w:val="000A1C36"/>
    <w:rsid w:val="000A3585"/>
    <w:rsid w:val="000A381E"/>
    <w:rsid w:val="000B032C"/>
    <w:rsid w:val="000B0C7B"/>
    <w:rsid w:val="000B43D7"/>
    <w:rsid w:val="000B59A0"/>
    <w:rsid w:val="000B686E"/>
    <w:rsid w:val="000B7F28"/>
    <w:rsid w:val="000C220D"/>
    <w:rsid w:val="000C3243"/>
    <w:rsid w:val="000C3C7F"/>
    <w:rsid w:val="000C3DB4"/>
    <w:rsid w:val="000C5CCA"/>
    <w:rsid w:val="000C7B20"/>
    <w:rsid w:val="000D1005"/>
    <w:rsid w:val="000D48F6"/>
    <w:rsid w:val="000D5EBC"/>
    <w:rsid w:val="000D7278"/>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197"/>
    <w:rsid w:val="00106A49"/>
    <w:rsid w:val="001129C6"/>
    <w:rsid w:val="00113748"/>
    <w:rsid w:val="00113B37"/>
    <w:rsid w:val="00114D13"/>
    <w:rsid w:val="001221AC"/>
    <w:rsid w:val="001273A0"/>
    <w:rsid w:val="00135F84"/>
    <w:rsid w:val="00137B5E"/>
    <w:rsid w:val="0014296F"/>
    <w:rsid w:val="00143CC3"/>
    <w:rsid w:val="00146573"/>
    <w:rsid w:val="00150973"/>
    <w:rsid w:val="00150DC5"/>
    <w:rsid w:val="00151324"/>
    <w:rsid w:val="001516FC"/>
    <w:rsid w:val="00152DB1"/>
    <w:rsid w:val="00154A97"/>
    <w:rsid w:val="00156A0F"/>
    <w:rsid w:val="0016420A"/>
    <w:rsid w:val="00170627"/>
    <w:rsid w:val="001706A3"/>
    <w:rsid w:val="001709E5"/>
    <w:rsid w:val="001767F2"/>
    <w:rsid w:val="00176A63"/>
    <w:rsid w:val="00182B40"/>
    <w:rsid w:val="00183749"/>
    <w:rsid w:val="00183B90"/>
    <w:rsid w:val="00184BC8"/>
    <w:rsid w:val="0018524D"/>
    <w:rsid w:val="001877FC"/>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1A18"/>
    <w:rsid w:val="001F2072"/>
    <w:rsid w:val="001F60BA"/>
    <w:rsid w:val="001F7EAC"/>
    <w:rsid w:val="00200DF3"/>
    <w:rsid w:val="0020155E"/>
    <w:rsid w:val="002069CB"/>
    <w:rsid w:val="002079E6"/>
    <w:rsid w:val="00216190"/>
    <w:rsid w:val="002162E3"/>
    <w:rsid w:val="002169CB"/>
    <w:rsid w:val="00221864"/>
    <w:rsid w:val="00223DC2"/>
    <w:rsid w:val="00225D2F"/>
    <w:rsid w:val="0022654D"/>
    <w:rsid w:val="002270BE"/>
    <w:rsid w:val="00227EDE"/>
    <w:rsid w:val="00230743"/>
    <w:rsid w:val="002324F2"/>
    <w:rsid w:val="002333D1"/>
    <w:rsid w:val="00234839"/>
    <w:rsid w:val="00234B93"/>
    <w:rsid w:val="00236173"/>
    <w:rsid w:val="00236306"/>
    <w:rsid w:val="00241445"/>
    <w:rsid w:val="00246D5C"/>
    <w:rsid w:val="002470C2"/>
    <w:rsid w:val="00247F84"/>
    <w:rsid w:val="00252514"/>
    <w:rsid w:val="00253422"/>
    <w:rsid w:val="0026073F"/>
    <w:rsid w:val="002629EE"/>
    <w:rsid w:val="00264A30"/>
    <w:rsid w:val="0026588F"/>
    <w:rsid w:val="002712A1"/>
    <w:rsid w:val="00272208"/>
    <w:rsid w:val="00272F8B"/>
    <w:rsid w:val="002733A9"/>
    <w:rsid w:val="00277851"/>
    <w:rsid w:val="0028016E"/>
    <w:rsid w:val="00283806"/>
    <w:rsid w:val="002862FD"/>
    <w:rsid w:val="00293127"/>
    <w:rsid w:val="00295527"/>
    <w:rsid w:val="0029747E"/>
    <w:rsid w:val="002A1966"/>
    <w:rsid w:val="002A3924"/>
    <w:rsid w:val="002A443E"/>
    <w:rsid w:val="002A7F40"/>
    <w:rsid w:val="002B1504"/>
    <w:rsid w:val="002B1E9E"/>
    <w:rsid w:val="002B265C"/>
    <w:rsid w:val="002B5A8E"/>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24215"/>
    <w:rsid w:val="00331CA8"/>
    <w:rsid w:val="00335CE0"/>
    <w:rsid w:val="003368E5"/>
    <w:rsid w:val="00337E4B"/>
    <w:rsid w:val="003402E6"/>
    <w:rsid w:val="0034035D"/>
    <w:rsid w:val="00342244"/>
    <w:rsid w:val="00345290"/>
    <w:rsid w:val="00345D48"/>
    <w:rsid w:val="0034721D"/>
    <w:rsid w:val="003540B6"/>
    <w:rsid w:val="003560B8"/>
    <w:rsid w:val="0036034F"/>
    <w:rsid w:val="0036204F"/>
    <w:rsid w:val="0036213F"/>
    <w:rsid w:val="00363C01"/>
    <w:rsid w:val="003646DA"/>
    <w:rsid w:val="00367BCC"/>
    <w:rsid w:val="00374B29"/>
    <w:rsid w:val="003769E1"/>
    <w:rsid w:val="0038013D"/>
    <w:rsid w:val="00381A7A"/>
    <w:rsid w:val="003860A2"/>
    <w:rsid w:val="0038645C"/>
    <w:rsid w:val="003941DA"/>
    <w:rsid w:val="00397C2F"/>
    <w:rsid w:val="003A0DA2"/>
    <w:rsid w:val="003A10C6"/>
    <w:rsid w:val="003A35EB"/>
    <w:rsid w:val="003A5449"/>
    <w:rsid w:val="003A56D3"/>
    <w:rsid w:val="003A7F29"/>
    <w:rsid w:val="003B32DE"/>
    <w:rsid w:val="003B445F"/>
    <w:rsid w:val="003B51D3"/>
    <w:rsid w:val="003B7351"/>
    <w:rsid w:val="003C12AB"/>
    <w:rsid w:val="003C2AF6"/>
    <w:rsid w:val="003C2F8F"/>
    <w:rsid w:val="003C3F1B"/>
    <w:rsid w:val="003D0578"/>
    <w:rsid w:val="003D1E7B"/>
    <w:rsid w:val="003D5614"/>
    <w:rsid w:val="003D5DDD"/>
    <w:rsid w:val="003D7765"/>
    <w:rsid w:val="003E73B4"/>
    <w:rsid w:val="003F3D31"/>
    <w:rsid w:val="003F4121"/>
    <w:rsid w:val="003F41D3"/>
    <w:rsid w:val="003F486A"/>
    <w:rsid w:val="003F53E7"/>
    <w:rsid w:val="00402E23"/>
    <w:rsid w:val="0040312C"/>
    <w:rsid w:val="00405B00"/>
    <w:rsid w:val="00407FF8"/>
    <w:rsid w:val="00411FF9"/>
    <w:rsid w:val="0041249C"/>
    <w:rsid w:val="00412EB8"/>
    <w:rsid w:val="00413322"/>
    <w:rsid w:val="004136AD"/>
    <w:rsid w:val="00413F9A"/>
    <w:rsid w:val="00416ECE"/>
    <w:rsid w:val="00421DF1"/>
    <w:rsid w:val="00421F1F"/>
    <w:rsid w:val="0042426B"/>
    <w:rsid w:val="00425431"/>
    <w:rsid w:val="00425D6A"/>
    <w:rsid w:val="00427F76"/>
    <w:rsid w:val="00431608"/>
    <w:rsid w:val="004355FE"/>
    <w:rsid w:val="00435A23"/>
    <w:rsid w:val="00436416"/>
    <w:rsid w:val="00441377"/>
    <w:rsid w:val="004449E4"/>
    <w:rsid w:val="00445BEC"/>
    <w:rsid w:val="00445D8C"/>
    <w:rsid w:val="00446A54"/>
    <w:rsid w:val="004505BC"/>
    <w:rsid w:val="00460014"/>
    <w:rsid w:val="00462DC7"/>
    <w:rsid w:val="004632BC"/>
    <w:rsid w:val="00463958"/>
    <w:rsid w:val="004646CA"/>
    <w:rsid w:val="00464F7B"/>
    <w:rsid w:val="00472C84"/>
    <w:rsid w:val="00473990"/>
    <w:rsid w:val="00473F9E"/>
    <w:rsid w:val="00474B9B"/>
    <w:rsid w:val="00482C8A"/>
    <w:rsid w:val="00484BB7"/>
    <w:rsid w:val="00484D2C"/>
    <w:rsid w:val="00484E12"/>
    <w:rsid w:val="0048501F"/>
    <w:rsid w:val="00490FB3"/>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4248"/>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2FDB"/>
    <w:rsid w:val="00503869"/>
    <w:rsid w:val="00504BB1"/>
    <w:rsid w:val="0050534C"/>
    <w:rsid w:val="00506B37"/>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635"/>
    <w:rsid w:val="00600715"/>
    <w:rsid w:val="00600A66"/>
    <w:rsid w:val="00600E77"/>
    <w:rsid w:val="00601435"/>
    <w:rsid w:val="0060236D"/>
    <w:rsid w:val="00610E5C"/>
    <w:rsid w:val="00613C98"/>
    <w:rsid w:val="00617A39"/>
    <w:rsid w:val="0062125C"/>
    <w:rsid w:val="00621415"/>
    <w:rsid w:val="00621CBC"/>
    <w:rsid w:val="006231A3"/>
    <w:rsid w:val="00623C08"/>
    <w:rsid w:val="006248CA"/>
    <w:rsid w:val="00627BB4"/>
    <w:rsid w:val="00631BF4"/>
    <w:rsid w:val="00631D73"/>
    <w:rsid w:val="00635E0E"/>
    <w:rsid w:val="0063665A"/>
    <w:rsid w:val="00636B8E"/>
    <w:rsid w:val="00637DB1"/>
    <w:rsid w:val="00641092"/>
    <w:rsid w:val="0064149B"/>
    <w:rsid w:val="00643DC9"/>
    <w:rsid w:val="00644FC1"/>
    <w:rsid w:val="00645240"/>
    <w:rsid w:val="00646919"/>
    <w:rsid w:val="00650302"/>
    <w:rsid w:val="00650AA5"/>
    <w:rsid w:val="00653416"/>
    <w:rsid w:val="00653E0A"/>
    <w:rsid w:val="00657654"/>
    <w:rsid w:val="0066162F"/>
    <w:rsid w:val="006626A1"/>
    <w:rsid w:val="0066452C"/>
    <w:rsid w:val="00667348"/>
    <w:rsid w:val="00670D6A"/>
    <w:rsid w:val="006811FD"/>
    <w:rsid w:val="006844CA"/>
    <w:rsid w:val="00685174"/>
    <w:rsid w:val="00690775"/>
    <w:rsid w:val="00691453"/>
    <w:rsid w:val="0069229A"/>
    <w:rsid w:val="00695D84"/>
    <w:rsid w:val="00697DD7"/>
    <w:rsid w:val="006A059D"/>
    <w:rsid w:val="006A0C9A"/>
    <w:rsid w:val="006A0CA0"/>
    <w:rsid w:val="006A1681"/>
    <w:rsid w:val="006A26B4"/>
    <w:rsid w:val="006A2C44"/>
    <w:rsid w:val="006A4E85"/>
    <w:rsid w:val="006B188D"/>
    <w:rsid w:val="006B2B19"/>
    <w:rsid w:val="006B2E18"/>
    <w:rsid w:val="006B5BF3"/>
    <w:rsid w:val="006C0F80"/>
    <w:rsid w:val="006C5205"/>
    <w:rsid w:val="006C72BD"/>
    <w:rsid w:val="006D1B65"/>
    <w:rsid w:val="006D3B4D"/>
    <w:rsid w:val="006D3B8B"/>
    <w:rsid w:val="006D3E95"/>
    <w:rsid w:val="006D4903"/>
    <w:rsid w:val="006D5C44"/>
    <w:rsid w:val="006E0418"/>
    <w:rsid w:val="006E114B"/>
    <w:rsid w:val="006E25C0"/>
    <w:rsid w:val="006E2B92"/>
    <w:rsid w:val="006E3064"/>
    <w:rsid w:val="006F445E"/>
    <w:rsid w:val="006F4BD8"/>
    <w:rsid w:val="006F571C"/>
    <w:rsid w:val="006F57C2"/>
    <w:rsid w:val="006F5CF3"/>
    <w:rsid w:val="0071088A"/>
    <w:rsid w:val="00712286"/>
    <w:rsid w:val="00716718"/>
    <w:rsid w:val="00720C7F"/>
    <w:rsid w:val="00722CF2"/>
    <w:rsid w:val="00726D8B"/>
    <w:rsid w:val="00730FDD"/>
    <w:rsid w:val="00731A32"/>
    <w:rsid w:val="00732CD9"/>
    <w:rsid w:val="007331AD"/>
    <w:rsid w:val="00736996"/>
    <w:rsid w:val="0074090C"/>
    <w:rsid w:val="007409EC"/>
    <w:rsid w:val="00740A99"/>
    <w:rsid w:val="0074570C"/>
    <w:rsid w:val="007477F6"/>
    <w:rsid w:val="00747DB8"/>
    <w:rsid w:val="00751712"/>
    <w:rsid w:val="00754273"/>
    <w:rsid w:val="0075509A"/>
    <w:rsid w:val="007568E5"/>
    <w:rsid w:val="00764F28"/>
    <w:rsid w:val="007654C3"/>
    <w:rsid w:val="007663C0"/>
    <w:rsid w:val="007707C1"/>
    <w:rsid w:val="00771DD2"/>
    <w:rsid w:val="0077242B"/>
    <w:rsid w:val="00774107"/>
    <w:rsid w:val="00775241"/>
    <w:rsid w:val="007776F7"/>
    <w:rsid w:val="00781302"/>
    <w:rsid w:val="00781AA3"/>
    <w:rsid w:val="00782C13"/>
    <w:rsid w:val="007834A5"/>
    <w:rsid w:val="007837A4"/>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E094A"/>
    <w:rsid w:val="007F3DF6"/>
    <w:rsid w:val="007F3F0F"/>
    <w:rsid w:val="007F4F98"/>
    <w:rsid w:val="007F5485"/>
    <w:rsid w:val="007F6A21"/>
    <w:rsid w:val="00800D73"/>
    <w:rsid w:val="00801164"/>
    <w:rsid w:val="00802810"/>
    <w:rsid w:val="0080331B"/>
    <w:rsid w:val="00807E0B"/>
    <w:rsid w:val="00810C9F"/>
    <w:rsid w:val="00816C3F"/>
    <w:rsid w:val="008200A3"/>
    <w:rsid w:val="0082248D"/>
    <w:rsid w:val="0082373A"/>
    <w:rsid w:val="00823B36"/>
    <w:rsid w:val="00823FC4"/>
    <w:rsid w:val="0082629F"/>
    <w:rsid w:val="0083303E"/>
    <w:rsid w:val="00833452"/>
    <w:rsid w:val="00833ECE"/>
    <w:rsid w:val="008346C8"/>
    <w:rsid w:val="00835167"/>
    <w:rsid w:val="00835A6A"/>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5D74"/>
    <w:rsid w:val="00866993"/>
    <w:rsid w:val="00870865"/>
    <w:rsid w:val="00871A83"/>
    <w:rsid w:val="00873663"/>
    <w:rsid w:val="00873E9A"/>
    <w:rsid w:val="00875BFD"/>
    <w:rsid w:val="00876DE7"/>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48DB"/>
    <w:rsid w:val="008E7A72"/>
    <w:rsid w:val="008F00A8"/>
    <w:rsid w:val="008F3A61"/>
    <w:rsid w:val="00902C52"/>
    <w:rsid w:val="00905B7E"/>
    <w:rsid w:val="00906F67"/>
    <w:rsid w:val="0091099A"/>
    <w:rsid w:val="00910E66"/>
    <w:rsid w:val="00913281"/>
    <w:rsid w:val="00916F05"/>
    <w:rsid w:val="00921850"/>
    <w:rsid w:val="00922A43"/>
    <w:rsid w:val="0092385B"/>
    <w:rsid w:val="00924230"/>
    <w:rsid w:val="00925E52"/>
    <w:rsid w:val="009260BF"/>
    <w:rsid w:val="00932823"/>
    <w:rsid w:val="009332C8"/>
    <w:rsid w:val="00933FF2"/>
    <w:rsid w:val="00934768"/>
    <w:rsid w:val="009348E4"/>
    <w:rsid w:val="00935624"/>
    <w:rsid w:val="00935712"/>
    <w:rsid w:val="00936311"/>
    <w:rsid w:val="009439B7"/>
    <w:rsid w:val="00944DF7"/>
    <w:rsid w:val="0094748B"/>
    <w:rsid w:val="00950863"/>
    <w:rsid w:val="00955531"/>
    <w:rsid w:val="009613BA"/>
    <w:rsid w:val="00961B94"/>
    <w:rsid w:val="00962D9D"/>
    <w:rsid w:val="00963396"/>
    <w:rsid w:val="009653B7"/>
    <w:rsid w:val="009719C9"/>
    <w:rsid w:val="00972DAF"/>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5B12"/>
    <w:rsid w:val="009B690C"/>
    <w:rsid w:val="009C429F"/>
    <w:rsid w:val="009C6FBB"/>
    <w:rsid w:val="009C7295"/>
    <w:rsid w:val="009C7892"/>
    <w:rsid w:val="009C7E2D"/>
    <w:rsid w:val="009D1146"/>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27A4D"/>
    <w:rsid w:val="00A31FF9"/>
    <w:rsid w:val="00A328BC"/>
    <w:rsid w:val="00A35095"/>
    <w:rsid w:val="00A3576C"/>
    <w:rsid w:val="00A36165"/>
    <w:rsid w:val="00A4022F"/>
    <w:rsid w:val="00A4316A"/>
    <w:rsid w:val="00A45773"/>
    <w:rsid w:val="00A45D8B"/>
    <w:rsid w:val="00A513BA"/>
    <w:rsid w:val="00A54287"/>
    <w:rsid w:val="00A54D9E"/>
    <w:rsid w:val="00A55F41"/>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9640B"/>
    <w:rsid w:val="00AA38CF"/>
    <w:rsid w:val="00AB2A51"/>
    <w:rsid w:val="00AB756A"/>
    <w:rsid w:val="00AC1D45"/>
    <w:rsid w:val="00AD1BB3"/>
    <w:rsid w:val="00AD43EA"/>
    <w:rsid w:val="00AE0F51"/>
    <w:rsid w:val="00AE109B"/>
    <w:rsid w:val="00AE1AD2"/>
    <w:rsid w:val="00AE4FD3"/>
    <w:rsid w:val="00AE68A0"/>
    <w:rsid w:val="00AF1143"/>
    <w:rsid w:val="00AF3482"/>
    <w:rsid w:val="00AF4FB7"/>
    <w:rsid w:val="00AF51C5"/>
    <w:rsid w:val="00AF7BD1"/>
    <w:rsid w:val="00B00691"/>
    <w:rsid w:val="00B01CC6"/>
    <w:rsid w:val="00B06408"/>
    <w:rsid w:val="00B066FF"/>
    <w:rsid w:val="00B07BBC"/>
    <w:rsid w:val="00B109C8"/>
    <w:rsid w:val="00B139F1"/>
    <w:rsid w:val="00B14A24"/>
    <w:rsid w:val="00B2233B"/>
    <w:rsid w:val="00B22D84"/>
    <w:rsid w:val="00B23A1C"/>
    <w:rsid w:val="00B26850"/>
    <w:rsid w:val="00B318C0"/>
    <w:rsid w:val="00B329F8"/>
    <w:rsid w:val="00B32A3F"/>
    <w:rsid w:val="00B34345"/>
    <w:rsid w:val="00B344EC"/>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3D21"/>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10B7"/>
    <w:rsid w:val="00BE2846"/>
    <w:rsid w:val="00BE6376"/>
    <w:rsid w:val="00BE6C60"/>
    <w:rsid w:val="00BE7F4B"/>
    <w:rsid w:val="00BF0C37"/>
    <w:rsid w:val="00BF0CB1"/>
    <w:rsid w:val="00BF3092"/>
    <w:rsid w:val="00BF4A5B"/>
    <w:rsid w:val="00BF51D8"/>
    <w:rsid w:val="00BF56B8"/>
    <w:rsid w:val="00BF6285"/>
    <w:rsid w:val="00BF6CC5"/>
    <w:rsid w:val="00BF72A2"/>
    <w:rsid w:val="00C02412"/>
    <w:rsid w:val="00C035BC"/>
    <w:rsid w:val="00C04211"/>
    <w:rsid w:val="00C043EA"/>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6227"/>
    <w:rsid w:val="00C37348"/>
    <w:rsid w:val="00C443F1"/>
    <w:rsid w:val="00C44C6C"/>
    <w:rsid w:val="00C47DAD"/>
    <w:rsid w:val="00C50F37"/>
    <w:rsid w:val="00C6013A"/>
    <w:rsid w:val="00C61438"/>
    <w:rsid w:val="00C626FE"/>
    <w:rsid w:val="00C64F1D"/>
    <w:rsid w:val="00C67022"/>
    <w:rsid w:val="00C67780"/>
    <w:rsid w:val="00C722F1"/>
    <w:rsid w:val="00C739C9"/>
    <w:rsid w:val="00C747F4"/>
    <w:rsid w:val="00C774B0"/>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535A"/>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67951"/>
    <w:rsid w:val="00D7044E"/>
    <w:rsid w:val="00D70F38"/>
    <w:rsid w:val="00D73931"/>
    <w:rsid w:val="00D7452D"/>
    <w:rsid w:val="00D762AE"/>
    <w:rsid w:val="00D84AE3"/>
    <w:rsid w:val="00D860E9"/>
    <w:rsid w:val="00D86585"/>
    <w:rsid w:val="00D86C52"/>
    <w:rsid w:val="00D922B7"/>
    <w:rsid w:val="00D968B2"/>
    <w:rsid w:val="00DA1242"/>
    <w:rsid w:val="00DA2EAD"/>
    <w:rsid w:val="00DA4E31"/>
    <w:rsid w:val="00DB14AB"/>
    <w:rsid w:val="00DB1F31"/>
    <w:rsid w:val="00DB3080"/>
    <w:rsid w:val="00DB3ECB"/>
    <w:rsid w:val="00DB4B6F"/>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2CB0"/>
    <w:rsid w:val="00DF4C19"/>
    <w:rsid w:val="00DF76E8"/>
    <w:rsid w:val="00DF7D19"/>
    <w:rsid w:val="00E00927"/>
    <w:rsid w:val="00E00E46"/>
    <w:rsid w:val="00E0277A"/>
    <w:rsid w:val="00E07FD3"/>
    <w:rsid w:val="00E11442"/>
    <w:rsid w:val="00E12ADE"/>
    <w:rsid w:val="00E13D11"/>
    <w:rsid w:val="00E151B2"/>
    <w:rsid w:val="00E2087A"/>
    <w:rsid w:val="00E21BAF"/>
    <w:rsid w:val="00E32EA5"/>
    <w:rsid w:val="00E353B1"/>
    <w:rsid w:val="00E35A56"/>
    <w:rsid w:val="00E40E70"/>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466"/>
    <w:rsid w:val="00E7565F"/>
    <w:rsid w:val="00E81AED"/>
    <w:rsid w:val="00E81BBD"/>
    <w:rsid w:val="00E85A55"/>
    <w:rsid w:val="00E9172B"/>
    <w:rsid w:val="00E930D3"/>
    <w:rsid w:val="00E941D6"/>
    <w:rsid w:val="00E95A3A"/>
    <w:rsid w:val="00E96519"/>
    <w:rsid w:val="00EA251C"/>
    <w:rsid w:val="00EA72D8"/>
    <w:rsid w:val="00EB0B4D"/>
    <w:rsid w:val="00EB2DBA"/>
    <w:rsid w:val="00EB4453"/>
    <w:rsid w:val="00EB5BC4"/>
    <w:rsid w:val="00EB6FBF"/>
    <w:rsid w:val="00EC12FD"/>
    <w:rsid w:val="00EC42EA"/>
    <w:rsid w:val="00EC7F1D"/>
    <w:rsid w:val="00ED0E40"/>
    <w:rsid w:val="00ED1210"/>
    <w:rsid w:val="00ED225D"/>
    <w:rsid w:val="00ED35B0"/>
    <w:rsid w:val="00ED40F1"/>
    <w:rsid w:val="00ED4DD3"/>
    <w:rsid w:val="00ED7E23"/>
    <w:rsid w:val="00EE1E5D"/>
    <w:rsid w:val="00EE38C2"/>
    <w:rsid w:val="00EE463F"/>
    <w:rsid w:val="00EE4AD2"/>
    <w:rsid w:val="00EE5455"/>
    <w:rsid w:val="00EE682E"/>
    <w:rsid w:val="00EF01DD"/>
    <w:rsid w:val="00EF1A0F"/>
    <w:rsid w:val="00EF2133"/>
    <w:rsid w:val="00EF269E"/>
    <w:rsid w:val="00EF6B1E"/>
    <w:rsid w:val="00F026E9"/>
    <w:rsid w:val="00F04497"/>
    <w:rsid w:val="00F04C34"/>
    <w:rsid w:val="00F0545E"/>
    <w:rsid w:val="00F063B6"/>
    <w:rsid w:val="00F066DF"/>
    <w:rsid w:val="00F101C3"/>
    <w:rsid w:val="00F10A86"/>
    <w:rsid w:val="00F15CBA"/>
    <w:rsid w:val="00F15CF2"/>
    <w:rsid w:val="00F16EAB"/>
    <w:rsid w:val="00F210A4"/>
    <w:rsid w:val="00F22561"/>
    <w:rsid w:val="00F263EB"/>
    <w:rsid w:val="00F26C56"/>
    <w:rsid w:val="00F27326"/>
    <w:rsid w:val="00F302DC"/>
    <w:rsid w:val="00F3234E"/>
    <w:rsid w:val="00F366E8"/>
    <w:rsid w:val="00F40BE6"/>
    <w:rsid w:val="00F4296C"/>
    <w:rsid w:val="00F4417C"/>
    <w:rsid w:val="00F47CF6"/>
    <w:rsid w:val="00F50125"/>
    <w:rsid w:val="00F50684"/>
    <w:rsid w:val="00F538EC"/>
    <w:rsid w:val="00F54885"/>
    <w:rsid w:val="00F61AB0"/>
    <w:rsid w:val="00F65BA6"/>
    <w:rsid w:val="00F7530D"/>
    <w:rsid w:val="00F803F2"/>
    <w:rsid w:val="00F824C0"/>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C692D"/>
    <w:rsid w:val="00FD0275"/>
    <w:rsid w:val="00FD478C"/>
    <w:rsid w:val="00FD5094"/>
    <w:rsid w:val="00FD55F3"/>
    <w:rsid w:val="00FD730B"/>
    <w:rsid w:val="00FD7CAD"/>
    <w:rsid w:val="00FE45EF"/>
    <w:rsid w:val="00FE5C67"/>
    <w:rsid w:val="00FE71F1"/>
    <w:rsid w:val="00FE779E"/>
    <w:rsid w:val="00FF0F19"/>
    <w:rsid w:val="00FF3198"/>
    <w:rsid w:val="00FF4286"/>
    <w:rsid w:val="00FF59DB"/>
    <w:rsid w:val="08191D6D"/>
    <w:rsid w:val="0E601EEA"/>
    <w:rsid w:val="12D7558D"/>
    <w:rsid w:val="19F25394"/>
    <w:rsid w:val="1BE14C16"/>
    <w:rsid w:val="1C903C57"/>
    <w:rsid w:val="24A60311"/>
    <w:rsid w:val="26AD2E6C"/>
    <w:rsid w:val="2A830339"/>
    <w:rsid w:val="302D2F5A"/>
    <w:rsid w:val="34B715BD"/>
    <w:rsid w:val="36FF0068"/>
    <w:rsid w:val="376A62FC"/>
    <w:rsid w:val="38686C22"/>
    <w:rsid w:val="3ADC02E5"/>
    <w:rsid w:val="3AE80F86"/>
    <w:rsid w:val="3BBB7324"/>
    <w:rsid w:val="49DE08B3"/>
    <w:rsid w:val="4B234021"/>
    <w:rsid w:val="56E57747"/>
    <w:rsid w:val="589D2ACC"/>
    <w:rsid w:val="58FF2CBD"/>
    <w:rsid w:val="5B8E7E88"/>
    <w:rsid w:val="5EE42E1C"/>
    <w:rsid w:val="614D7A91"/>
    <w:rsid w:val="621E75FC"/>
    <w:rsid w:val="666C2141"/>
    <w:rsid w:val="6A2507AA"/>
    <w:rsid w:val="6B181260"/>
    <w:rsid w:val="730E3B0B"/>
    <w:rsid w:val="75020F2C"/>
    <w:rsid w:val="79F96FED"/>
    <w:rsid w:val="7F98033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ocked="1"/>
    <w:lsdException w:uiPriority="99" w:name="footnote text" w:locked="1"/>
    <w:lsdException w:unhideWhenUsed="0" w:uiPriority="99" w:semiHidden="0"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nhideWhenUsed="0"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semiHidden/>
    <w:uiPriority w:val="99"/>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1"/>
    <w:locked/>
    <w:uiPriority w:val="99"/>
    <w:pPr>
      <w:ind w:firstLine="420"/>
    </w:pPr>
  </w:style>
  <w:style w:type="paragraph" w:styleId="3">
    <w:name w:val="annotation text"/>
    <w:basedOn w:val="1"/>
    <w:link w:val="18"/>
    <w:uiPriority w:val="99"/>
    <w:pPr>
      <w:jc w:val="left"/>
    </w:pPr>
  </w:style>
  <w:style w:type="paragraph" w:styleId="4">
    <w:name w:val="Body Text"/>
    <w:basedOn w:val="1"/>
    <w:link w:val="19"/>
    <w:semiHidden/>
    <w:locked/>
    <w:uiPriority w:val="99"/>
    <w:pPr>
      <w:spacing w:after="120"/>
    </w:pPr>
  </w:style>
  <w:style w:type="paragraph" w:styleId="5">
    <w:name w:val="Body Text Indent"/>
    <w:basedOn w:val="1"/>
    <w:link w:val="20"/>
    <w:qFormat/>
    <w:locked/>
    <w:uiPriority w:val="99"/>
    <w:pPr>
      <w:tabs>
        <w:tab w:val="left" w:pos="900"/>
      </w:tabs>
      <w:adjustRightInd w:val="0"/>
      <w:spacing w:line="360" w:lineRule="auto"/>
      <w:ind w:firstLine="510"/>
    </w:pPr>
    <w:rPr>
      <w:kern w:val="0"/>
      <w:sz w:val="20"/>
    </w:rPr>
  </w:style>
  <w:style w:type="paragraph" w:styleId="6">
    <w:name w:val="Plain Text"/>
    <w:basedOn w:val="1"/>
    <w:link w:val="27"/>
    <w:qFormat/>
    <w:uiPriority w:val="99"/>
    <w:rPr>
      <w:rFonts w:ascii="宋体" w:hAnsi="Courier New"/>
      <w:kern w:val="0"/>
    </w:rPr>
  </w:style>
  <w:style w:type="paragraph" w:styleId="7">
    <w:name w:val="Balloon Text"/>
    <w:basedOn w:val="1"/>
    <w:link w:val="22"/>
    <w:semiHidden/>
    <w:qFormat/>
    <w:uiPriority w:val="99"/>
    <w:rPr>
      <w:sz w:val="18"/>
    </w:rPr>
  </w:style>
  <w:style w:type="paragraph" w:styleId="8">
    <w:name w:val="footer"/>
    <w:basedOn w:val="1"/>
    <w:link w:val="23"/>
    <w:qFormat/>
    <w:uiPriority w:val="99"/>
    <w:pPr>
      <w:tabs>
        <w:tab w:val="center" w:pos="4153"/>
        <w:tab w:val="right" w:pos="8306"/>
      </w:tabs>
      <w:snapToGrid w:val="0"/>
      <w:jc w:val="left"/>
    </w:pPr>
    <w:rPr>
      <w:kern w:val="0"/>
      <w:sz w:val="18"/>
    </w:rPr>
  </w:style>
  <w:style w:type="paragraph" w:styleId="9">
    <w:name w:val="header"/>
    <w:basedOn w:val="1"/>
    <w:link w:val="24"/>
    <w:semiHidden/>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3"/>
    <w:next w:val="3"/>
    <w:link w:val="25"/>
    <w:semiHidden/>
    <w:qFormat/>
    <w:uiPriority w:val="99"/>
    <w:rPr>
      <w:b/>
      <w:sz w:val="20"/>
    </w:rPr>
  </w:style>
  <w:style w:type="table" w:styleId="13">
    <w:name w:val="Table Grid"/>
    <w:basedOn w:val="12"/>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page number"/>
    <w:basedOn w:val="14"/>
    <w:qFormat/>
    <w:uiPriority w:val="99"/>
    <w:rPr>
      <w:rFonts w:cs="Times New Roman"/>
    </w:rPr>
  </w:style>
  <w:style w:type="character" w:styleId="16">
    <w:name w:val="Hyperlink"/>
    <w:basedOn w:val="14"/>
    <w:qFormat/>
    <w:locked/>
    <w:uiPriority w:val="99"/>
    <w:rPr>
      <w:rFonts w:cs="Times New Roman"/>
      <w:color w:val="0000FF"/>
      <w:u w:val="single"/>
    </w:rPr>
  </w:style>
  <w:style w:type="character" w:styleId="17">
    <w:name w:val="annotation reference"/>
    <w:basedOn w:val="14"/>
    <w:semiHidden/>
    <w:qFormat/>
    <w:uiPriority w:val="99"/>
    <w:rPr>
      <w:rFonts w:cs="Times New Roman"/>
      <w:sz w:val="21"/>
    </w:rPr>
  </w:style>
  <w:style w:type="character" w:customStyle="1" w:styleId="18">
    <w:name w:val="Comment Text Char"/>
    <w:basedOn w:val="14"/>
    <w:link w:val="3"/>
    <w:semiHidden/>
    <w:qFormat/>
    <w:locked/>
    <w:uiPriority w:val="99"/>
    <w:rPr>
      <w:rFonts w:eastAsia="宋体" w:cs="Times New Roman"/>
      <w:kern w:val="2"/>
      <w:sz w:val="21"/>
      <w:lang w:val="en-US" w:eastAsia="zh-CN"/>
    </w:rPr>
  </w:style>
  <w:style w:type="character" w:customStyle="1" w:styleId="19">
    <w:name w:val="Body Text Char"/>
    <w:basedOn w:val="14"/>
    <w:link w:val="4"/>
    <w:semiHidden/>
    <w:qFormat/>
    <w:locked/>
    <w:uiPriority w:val="99"/>
    <w:rPr>
      <w:rFonts w:cs="Times New Roman"/>
      <w:kern w:val="2"/>
      <w:sz w:val="21"/>
    </w:rPr>
  </w:style>
  <w:style w:type="character" w:customStyle="1" w:styleId="20">
    <w:name w:val="Body Text Indent Char"/>
    <w:basedOn w:val="14"/>
    <w:link w:val="5"/>
    <w:semiHidden/>
    <w:qFormat/>
    <w:locked/>
    <w:uiPriority w:val="99"/>
    <w:rPr>
      <w:rFonts w:ascii="Times New Roman" w:hAnsi="Times New Roman" w:cs="Times New Roman"/>
      <w:sz w:val="20"/>
    </w:rPr>
  </w:style>
  <w:style w:type="character" w:customStyle="1" w:styleId="21">
    <w:name w:val="Plain Text Char"/>
    <w:basedOn w:val="14"/>
    <w:link w:val="6"/>
    <w:qFormat/>
    <w:locked/>
    <w:uiPriority w:val="99"/>
    <w:rPr>
      <w:rFonts w:ascii="宋体" w:hAnsi="Courier New" w:eastAsia="宋体" w:cs="Times New Roman"/>
      <w:sz w:val="21"/>
    </w:rPr>
  </w:style>
  <w:style w:type="character" w:customStyle="1" w:styleId="22">
    <w:name w:val="Balloon Text Char"/>
    <w:basedOn w:val="14"/>
    <w:link w:val="7"/>
    <w:semiHidden/>
    <w:qFormat/>
    <w:locked/>
    <w:uiPriority w:val="99"/>
    <w:rPr>
      <w:rFonts w:ascii="Times New Roman" w:hAnsi="Times New Roman" w:cs="Times New Roman"/>
      <w:kern w:val="2"/>
      <w:sz w:val="18"/>
    </w:rPr>
  </w:style>
  <w:style w:type="character" w:customStyle="1" w:styleId="23">
    <w:name w:val="Footer Char"/>
    <w:basedOn w:val="14"/>
    <w:link w:val="8"/>
    <w:qFormat/>
    <w:locked/>
    <w:uiPriority w:val="99"/>
    <w:rPr>
      <w:rFonts w:ascii="Times New Roman" w:hAnsi="Times New Roman" w:eastAsia="宋体" w:cs="Times New Roman"/>
      <w:sz w:val="18"/>
    </w:rPr>
  </w:style>
  <w:style w:type="character" w:customStyle="1" w:styleId="24">
    <w:name w:val="Header Char"/>
    <w:basedOn w:val="14"/>
    <w:link w:val="9"/>
    <w:semiHidden/>
    <w:qFormat/>
    <w:locked/>
    <w:uiPriority w:val="99"/>
    <w:rPr>
      <w:rFonts w:ascii="Times New Roman" w:hAnsi="Times New Roman" w:eastAsia="宋体" w:cs="Times New Roman"/>
      <w:sz w:val="18"/>
    </w:rPr>
  </w:style>
  <w:style w:type="character" w:customStyle="1" w:styleId="25">
    <w:name w:val="Comment Subject Char"/>
    <w:basedOn w:val="18"/>
    <w:link w:val="11"/>
    <w:semiHidden/>
    <w:qFormat/>
    <w:locked/>
    <w:uiPriority w:val="99"/>
    <w:rPr>
      <w:rFonts w:ascii="Times New Roman" w:hAnsi="Times New Roman"/>
      <w:b/>
      <w:sz w:val="20"/>
    </w:rPr>
  </w:style>
  <w:style w:type="character" w:customStyle="1" w:styleId="26">
    <w:name w:val="Plain Text Char1"/>
    <w:semiHidden/>
    <w:qFormat/>
    <w:locked/>
    <w:uiPriority w:val="99"/>
    <w:rPr>
      <w:rFonts w:ascii="宋体" w:hAnsi="Courier New"/>
      <w:sz w:val="21"/>
    </w:rPr>
  </w:style>
  <w:style w:type="character" w:customStyle="1" w:styleId="27">
    <w:name w:val="Plain Text Char2"/>
    <w:link w:val="6"/>
    <w:semiHidden/>
    <w:qFormat/>
    <w:locked/>
    <w:uiPriority w:val="99"/>
    <w:rPr>
      <w:rFonts w:ascii="宋体" w:hAnsi="Courier New" w:eastAsia="宋体"/>
      <w:sz w:val="21"/>
    </w:rPr>
  </w:style>
  <w:style w:type="paragraph" w:styleId="28">
    <w:name w:val="List Paragraph"/>
    <w:basedOn w:val="1"/>
    <w:qFormat/>
    <w:uiPriority w:val="99"/>
    <w:pPr>
      <w:ind w:firstLine="420" w:firstLineChars="200"/>
    </w:pPr>
  </w:style>
  <w:style w:type="character" w:customStyle="1" w:styleId="29">
    <w:name w:val="纯文本 Char"/>
    <w:qFormat/>
    <w:uiPriority w:val="99"/>
    <w:rPr>
      <w:rFonts w:ascii="宋体" w:hAnsi="Courier New" w:eastAsia="宋体"/>
      <w:kern w:val="2"/>
      <w:sz w:val="21"/>
      <w:lang w:val="en-US" w:eastAsia="zh-CN"/>
    </w:rPr>
  </w:style>
  <w:style w:type="character" w:customStyle="1" w:styleId="30">
    <w:name w:val="Char Char3"/>
    <w:qFormat/>
    <w:uiPriority w:val="99"/>
    <w:rPr>
      <w:rFonts w:ascii="宋体" w:hAnsi="Courier New" w:eastAsia="宋体"/>
      <w:kern w:val="2"/>
      <w:sz w:val="21"/>
      <w:lang w:val="en-US" w:eastAsia="zh-CN"/>
    </w:rPr>
  </w:style>
  <w:style w:type="character" w:customStyle="1" w:styleId="31">
    <w:name w:val="Normal Indent Char"/>
    <w:link w:val="2"/>
    <w:qFormat/>
    <w:locked/>
    <w:uiPriority w:val="99"/>
    <w:rPr>
      <w:kern w:val="2"/>
      <w:sz w:val="21"/>
    </w:rPr>
  </w:style>
  <w:style w:type="paragraph" w:customStyle="1" w:styleId="32">
    <w:name w:val="缺省文本"/>
    <w:basedOn w:val="1"/>
    <w:qFormat/>
    <w:uiPriority w:val="99"/>
    <w:pPr>
      <w:autoSpaceDE w:val="0"/>
      <w:autoSpaceDN w:val="0"/>
      <w:adjustRightInd w:val="0"/>
      <w:jc w:val="left"/>
    </w:pPr>
    <w:rPr>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29</Pages>
  <Words>2472</Words>
  <Characters>14095</Characters>
  <Lines>0</Lines>
  <Paragraphs>0</Paragraphs>
  <TotalTime>1458</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2019-09-21T08:51:00Z</dcterms:created>
  <dc:creator>fan</dc:creator>
  <cp:lastModifiedBy>凌波</cp:lastModifiedBy>
  <cp:lastPrinted>2019-09-23T00:46:00Z</cp:lastPrinted>
  <dcterms:modified xsi:type="dcterms:W3CDTF">2019-09-23T10:27:39Z</dcterms:modified>
  <dc:title>淮阴工学院</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