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A6" w:rsidRDefault="00073DA6">
      <w:pPr>
        <w:adjustRightInd w:val="0"/>
        <w:snapToGrid w:val="0"/>
        <w:spacing w:line="300" w:lineRule="auto"/>
        <w:jc w:val="center"/>
        <w:rPr>
          <w:rFonts w:ascii="宋体"/>
          <w:b/>
          <w:sz w:val="32"/>
          <w:szCs w:val="32"/>
          <w:u w:val="single"/>
        </w:rPr>
      </w:pPr>
    </w:p>
    <w:p w:rsidR="00073DA6" w:rsidRDefault="00073DA6">
      <w:pPr>
        <w:adjustRightInd w:val="0"/>
        <w:snapToGrid w:val="0"/>
        <w:spacing w:line="300" w:lineRule="auto"/>
        <w:jc w:val="center"/>
        <w:rPr>
          <w:rFonts w:ascii="宋体"/>
          <w:b/>
          <w:sz w:val="32"/>
          <w:szCs w:val="32"/>
          <w:u w:val="single"/>
        </w:rPr>
      </w:pPr>
    </w:p>
    <w:p w:rsidR="00073DA6" w:rsidRDefault="00073DA6">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073DA6" w:rsidRDefault="00073DA6">
      <w:pPr>
        <w:spacing w:line="480" w:lineRule="auto"/>
        <w:jc w:val="center"/>
        <w:rPr>
          <w:rFonts w:ascii="方正小标宋简体" w:eastAsia="方正小标宋简体" w:hAnsi="宋体"/>
          <w:kern w:val="0"/>
          <w:sz w:val="44"/>
          <w:szCs w:val="44"/>
        </w:rPr>
      </w:pPr>
      <w:r>
        <w:rPr>
          <w:rFonts w:ascii="方正小标宋简体" w:eastAsia="方正小标宋简体" w:hAnsi="宋体" w:hint="eastAsia"/>
          <w:kern w:val="0"/>
          <w:sz w:val="44"/>
          <w:szCs w:val="44"/>
        </w:rPr>
        <w:t>化工学院废盐酸制氯乙烷工艺虚拟仿真</w:t>
      </w:r>
    </w:p>
    <w:p w:rsidR="00073DA6" w:rsidRDefault="00073DA6">
      <w:pPr>
        <w:spacing w:line="480" w:lineRule="auto"/>
        <w:jc w:val="center"/>
        <w:rPr>
          <w:rFonts w:ascii="方正小标宋简体" w:eastAsia="方正小标宋简体" w:hAnsi="Batang"/>
          <w:kern w:val="0"/>
          <w:sz w:val="44"/>
          <w:szCs w:val="44"/>
        </w:rPr>
      </w:pPr>
      <w:r>
        <w:rPr>
          <w:rFonts w:ascii="方正小标宋简体" w:eastAsia="方正小标宋简体" w:hAnsi="宋体" w:hint="eastAsia"/>
          <w:kern w:val="0"/>
          <w:sz w:val="44"/>
          <w:szCs w:val="44"/>
        </w:rPr>
        <w:t>实验教学软件</w:t>
      </w:r>
      <w:r>
        <w:rPr>
          <w:rFonts w:ascii="方正小标宋简体" w:eastAsia="方正小标宋简体" w:hAnsi="Batang" w:hint="eastAsia"/>
          <w:kern w:val="0"/>
          <w:sz w:val="44"/>
          <w:szCs w:val="44"/>
        </w:rPr>
        <w:t>采</w:t>
      </w:r>
      <w:r>
        <w:rPr>
          <w:rFonts w:ascii="方正小标宋简体" w:eastAsia="方正小标宋简体" w:hAnsi="宋体" w:hint="eastAsia"/>
          <w:kern w:val="0"/>
          <w:sz w:val="44"/>
          <w:szCs w:val="44"/>
        </w:rPr>
        <w:t>购</w:t>
      </w:r>
    </w:p>
    <w:p w:rsidR="00073DA6" w:rsidRDefault="00073DA6" w:rsidP="001F3DEA">
      <w:pPr>
        <w:ind w:leftChars="-90" w:left="-138" w:hangingChars="24" w:hanging="51"/>
        <w:jc w:val="center"/>
        <w:rPr>
          <w:rFonts w:ascii="黑体" w:eastAsia="黑体"/>
          <w:b/>
          <w:snapToGrid w:val="0"/>
          <w:szCs w:val="21"/>
        </w:rPr>
      </w:pPr>
    </w:p>
    <w:p w:rsidR="00073DA6" w:rsidRDefault="00073DA6" w:rsidP="001F3DEA">
      <w:pPr>
        <w:ind w:leftChars="-90" w:left="-138" w:hangingChars="24" w:hanging="51"/>
        <w:jc w:val="center"/>
        <w:rPr>
          <w:rFonts w:ascii="黑体" w:eastAsia="黑体"/>
          <w:b/>
          <w:snapToGrid w:val="0"/>
          <w:szCs w:val="21"/>
        </w:rPr>
      </w:pPr>
    </w:p>
    <w:p w:rsidR="00073DA6" w:rsidRDefault="00073DA6" w:rsidP="001F3DEA">
      <w:pPr>
        <w:ind w:leftChars="-90" w:left="-138" w:hangingChars="24" w:hanging="51"/>
        <w:jc w:val="center"/>
        <w:rPr>
          <w:rFonts w:ascii="黑体" w:eastAsia="黑体"/>
          <w:b/>
          <w:snapToGrid w:val="0"/>
          <w:szCs w:val="21"/>
        </w:rPr>
      </w:pPr>
    </w:p>
    <w:p w:rsidR="00073DA6" w:rsidRDefault="00073DA6" w:rsidP="001F3DEA">
      <w:pPr>
        <w:ind w:leftChars="-90" w:left="-138" w:hangingChars="24" w:hanging="51"/>
        <w:jc w:val="center"/>
        <w:rPr>
          <w:rFonts w:ascii="黑体" w:eastAsia="黑体"/>
          <w:b/>
          <w:snapToGrid w:val="0"/>
          <w:szCs w:val="21"/>
        </w:rPr>
      </w:pPr>
    </w:p>
    <w:p w:rsidR="00073DA6" w:rsidRDefault="00073DA6" w:rsidP="001F3DEA">
      <w:pPr>
        <w:ind w:leftChars="-90" w:left="-138" w:hangingChars="24" w:hanging="51"/>
        <w:jc w:val="center"/>
        <w:rPr>
          <w:rFonts w:ascii="黑体" w:eastAsia="黑体"/>
          <w:b/>
          <w:snapToGrid w:val="0"/>
          <w:szCs w:val="21"/>
        </w:rPr>
      </w:pPr>
    </w:p>
    <w:p w:rsidR="00073DA6" w:rsidRDefault="00073DA6" w:rsidP="001F3DEA">
      <w:pPr>
        <w:ind w:leftChars="-90" w:left="-138" w:hangingChars="24" w:hanging="51"/>
        <w:jc w:val="center"/>
        <w:rPr>
          <w:rFonts w:ascii="黑体" w:eastAsia="黑体"/>
          <w:b/>
          <w:snapToGrid w:val="0"/>
          <w:szCs w:val="21"/>
        </w:rPr>
      </w:pPr>
    </w:p>
    <w:p w:rsidR="00073DA6" w:rsidRDefault="00073DA6" w:rsidP="001F3DEA">
      <w:pPr>
        <w:ind w:leftChars="-90" w:left="-138" w:hangingChars="24" w:hanging="51"/>
        <w:jc w:val="center"/>
        <w:rPr>
          <w:rFonts w:ascii="黑体" w:eastAsia="黑体"/>
          <w:b/>
          <w:snapToGrid w:val="0"/>
          <w:szCs w:val="21"/>
        </w:rPr>
      </w:pPr>
    </w:p>
    <w:p w:rsidR="00073DA6" w:rsidRDefault="00073DA6">
      <w:pPr>
        <w:jc w:val="center"/>
        <w:rPr>
          <w:rFonts w:ascii="黑体" w:eastAsia="黑体"/>
          <w:b/>
          <w:snapToGrid w:val="0"/>
          <w:sz w:val="84"/>
          <w:szCs w:val="84"/>
        </w:rPr>
      </w:pPr>
      <w:r>
        <w:rPr>
          <w:rFonts w:ascii="黑体" w:eastAsia="黑体" w:hint="eastAsia"/>
          <w:b/>
          <w:snapToGrid w:val="0"/>
          <w:sz w:val="84"/>
          <w:szCs w:val="84"/>
        </w:rPr>
        <w:t>招标文件</w:t>
      </w:r>
    </w:p>
    <w:p w:rsidR="00073DA6" w:rsidRDefault="00073DA6">
      <w:pPr>
        <w:pStyle w:val="PlainText"/>
        <w:adjustRightInd w:val="0"/>
        <w:snapToGrid w:val="0"/>
        <w:spacing w:line="300" w:lineRule="auto"/>
        <w:jc w:val="center"/>
        <w:rPr>
          <w:rFonts w:ascii="Times New Roman" w:eastAsia="黑体" w:hAnsi="Times New Roman"/>
          <w:sz w:val="28"/>
          <w:szCs w:val="28"/>
        </w:rPr>
      </w:pPr>
    </w:p>
    <w:p w:rsidR="00073DA6" w:rsidRDefault="00073DA6">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HGZB20180112</w:t>
      </w: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jc w:val="center"/>
        <w:rPr>
          <w:rFonts w:eastAsia="黑体"/>
          <w:snapToGrid w:val="0"/>
          <w:szCs w:val="21"/>
        </w:rPr>
      </w:pPr>
    </w:p>
    <w:p w:rsidR="00073DA6" w:rsidRDefault="00073DA6">
      <w:pPr>
        <w:adjustRightInd w:val="0"/>
        <w:snapToGrid w:val="0"/>
        <w:spacing w:line="300" w:lineRule="auto"/>
        <w:rPr>
          <w:rFonts w:eastAsia="黑体"/>
          <w:snapToGrid w:val="0"/>
          <w:szCs w:val="21"/>
          <w:u w:val="single"/>
        </w:rPr>
      </w:pPr>
    </w:p>
    <w:p w:rsidR="00073DA6" w:rsidRDefault="00073DA6">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073DA6" w:rsidRDefault="00073DA6">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7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18 </w:t>
      </w:r>
      <w:r>
        <w:rPr>
          <w:rFonts w:ascii="方正小标宋简体" w:eastAsia="方正小标宋简体" w:hAnsi="宋体" w:hint="eastAsia"/>
          <w:b/>
          <w:sz w:val="30"/>
          <w:szCs w:val="30"/>
        </w:rPr>
        <w:t>日</w:t>
      </w:r>
    </w:p>
    <w:p w:rsidR="00073DA6" w:rsidRDefault="00073DA6">
      <w:pPr>
        <w:ind w:rightChars="1160" w:right="2436"/>
        <w:jc w:val="center"/>
        <w:rPr>
          <w:rFonts w:ascii="宋体"/>
          <w:b/>
          <w:szCs w:val="21"/>
        </w:rPr>
        <w:sectPr w:rsidR="00073DA6">
          <w:footerReference w:type="even" r:id="rId7"/>
          <w:footerReference w:type="default" r:id="rId8"/>
          <w:footerReference w:type="first" r:id="rId9"/>
          <w:pgSz w:w="11907" w:h="16840"/>
          <w:pgMar w:top="1418" w:right="1758" w:bottom="1418" w:left="1758" w:header="567" w:footer="567" w:gutter="0"/>
          <w:pgNumType w:start="0"/>
          <w:cols w:space="720"/>
          <w:titlePg/>
          <w:docGrid w:type="linesAndChars" w:linePitch="326"/>
        </w:sectPr>
      </w:pPr>
    </w:p>
    <w:p w:rsidR="00073DA6" w:rsidRDefault="00073DA6">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073DA6" w:rsidRDefault="00073DA6">
      <w:pPr>
        <w:ind w:rightChars="1160" w:right="2436"/>
        <w:jc w:val="center"/>
        <w:rPr>
          <w:rFonts w:ascii="宋体"/>
          <w:b/>
          <w:szCs w:val="21"/>
        </w:rPr>
      </w:pPr>
    </w:p>
    <w:p w:rsidR="00073DA6" w:rsidRDefault="00073DA6">
      <w:pPr>
        <w:ind w:rightChars="1160" w:right="2436"/>
        <w:jc w:val="center"/>
        <w:rPr>
          <w:rFonts w:ascii="宋体"/>
          <w:b/>
          <w:szCs w:val="21"/>
        </w:rPr>
      </w:pPr>
    </w:p>
    <w:p w:rsidR="00073DA6" w:rsidRDefault="00073DA6">
      <w:pPr>
        <w:jc w:val="center"/>
        <w:rPr>
          <w:rFonts w:ascii="宋体"/>
          <w:color w:val="FF0000"/>
          <w:sz w:val="28"/>
        </w:rPr>
      </w:pPr>
    </w:p>
    <w:p w:rsidR="00073DA6" w:rsidRDefault="00073DA6">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w:t>
      </w:r>
      <w:r>
        <w:rPr>
          <w:rFonts w:ascii="宋体" w:hAnsi="宋体"/>
          <w:sz w:val="28"/>
          <w:szCs w:val="22"/>
        </w:rPr>
        <w:t>2</w:t>
      </w:r>
    </w:p>
    <w:p w:rsidR="00073DA6" w:rsidRDefault="00073DA6">
      <w:pPr>
        <w:spacing w:line="680" w:lineRule="exact"/>
        <w:rPr>
          <w:rFonts w:ascii="宋体"/>
          <w:sz w:val="28"/>
          <w:highlight w:val="yellow"/>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w:t>
      </w:r>
      <w:r>
        <w:rPr>
          <w:rFonts w:ascii="宋体" w:hAnsi="宋体"/>
          <w:sz w:val="28"/>
          <w:szCs w:val="22"/>
        </w:rPr>
        <w:t>7</w:t>
      </w:r>
    </w:p>
    <w:p w:rsidR="00073DA6" w:rsidRDefault="00073DA6">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13</w:t>
      </w:r>
    </w:p>
    <w:p w:rsidR="00073DA6" w:rsidRDefault="00073DA6">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14</w:t>
      </w:r>
    </w:p>
    <w:p w:rsidR="00073DA6" w:rsidRDefault="00073DA6">
      <w:pPr>
        <w:rPr>
          <w:rFonts w:ascii="宋体"/>
          <w:sz w:val="28"/>
        </w:rPr>
      </w:pPr>
    </w:p>
    <w:p w:rsidR="00073DA6" w:rsidRDefault="00073DA6">
      <w:pPr>
        <w:spacing w:line="360" w:lineRule="auto"/>
        <w:ind w:firstLineChars="200" w:firstLine="420"/>
        <w:rPr>
          <w:rFonts w:ascii="宋体"/>
          <w:bCs/>
          <w:szCs w:val="21"/>
        </w:rPr>
      </w:pPr>
    </w:p>
    <w:p w:rsidR="00073DA6" w:rsidRDefault="00073DA6">
      <w:pPr>
        <w:ind w:firstLineChars="200" w:firstLine="420"/>
        <w:rPr>
          <w:rFonts w:ascii="宋体"/>
          <w:bCs/>
          <w:szCs w:val="21"/>
        </w:rPr>
      </w:pPr>
    </w:p>
    <w:p w:rsidR="00073DA6" w:rsidRDefault="00073DA6">
      <w:pPr>
        <w:widowControl/>
        <w:rPr>
          <w:rFonts w:ascii="宋体"/>
          <w:bCs/>
          <w:szCs w:val="21"/>
        </w:rPr>
      </w:pPr>
      <w:r>
        <w:rPr>
          <w:rFonts w:ascii="宋体" w:hAnsi="宋体"/>
          <w:bCs/>
          <w:szCs w:val="21"/>
        </w:rPr>
        <w:t xml:space="preserve">       </w:t>
      </w:r>
    </w:p>
    <w:p w:rsidR="00073DA6" w:rsidRDefault="00073DA6">
      <w:pPr>
        <w:tabs>
          <w:tab w:val="center" w:pos="4082"/>
        </w:tabs>
        <w:spacing w:line="480" w:lineRule="exact"/>
        <w:rPr>
          <w:rFonts w:ascii="宋体"/>
          <w:b/>
          <w:szCs w:val="21"/>
        </w:rPr>
      </w:pPr>
    </w:p>
    <w:p w:rsidR="00073DA6" w:rsidRDefault="00073DA6">
      <w:pPr>
        <w:tabs>
          <w:tab w:val="center" w:pos="4082"/>
        </w:tabs>
        <w:spacing w:line="480" w:lineRule="exact"/>
        <w:jc w:val="center"/>
        <w:rPr>
          <w:rFonts w:ascii="宋体"/>
          <w:szCs w:val="21"/>
        </w:rPr>
      </w:pPr>
    </w:p>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 w:rsidR="00073DA6" w:rsidRDefault="00073DA6">
      <w:pPr>
        <w:spacing w:line="360" w:lineRule="exact"/>
        <w:jc w:val="center"/>
        <w:rPr>
          <w:rFonts w:ascii="方正小标宋简体" w:eastAsia="方正小标宋简体" w:hAnsi="宋体"/>
          <w:color w:val="000000"/>
          <w:sz w:val="32"/>
          <w:szCs w:val="32"/>
        </w:rPr>
        <w:sectPr w:rsidR="00073DA6">
          <w:footerReference w:type="default" r:id="rId10"/>
          <w:footerReference w:type="first" r:id="rId11"/>
          <w:pgSz w:w="11907" w:h="16840"/>
          <w:pgMar w:top="1418" w:right="1758" w:bottom="1418" w:left="1758" w:header="567" w:footer="567" w:gutter="0"/>
          <w:pgNumType w:start="1"/>
          <w:cols w:space="720"/>
          <w:docGrid w:type="linesAndChars" w:linePitch="326"/>
        </w:sectPr>
      </w:pPr>
    </w:p>
    <w:p w:rsidR="00073DA6" w:rsidRDefault="00073DA6">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073DA6" w:rsidRDefault="00073DA6">
      <w:pPr>
        <w:spacing w:line="360" w:lineRule="exact"/>
        <w:ind w:firstLineChars="200" w:firstLine="480"/>
        <w:rPr>
          <w:rFonts w:ascii="宋体"/>
          <w:color w:val="000000"/>
          <w:sz w:val="24"/>
          <w:szCs w:val="24"/>
        </w:rPr>
      </w:pPr>
    </w:p>
    <w:p w:rsidR="00073DA6" w:rsidRDefault="00073DA6">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073DA6" w:rsidRDefault="00073DA6">
      <w:pPr>
        <w:spacing w:line="440" w:lineRule="exact"/>
        <w:ind w:firstLineChars="200" w:firstLine="480"/>
        <w:rPr>
          <w:rFonts w:ascii="宋体"/>
          <w:color w:val="000000"/>
          <w:sz w:val="24"/>
          <w:szCs w:val="24"/>
        </w:rPr>
      </w:pPr>
      <w:r>
        <w:rPr>
          <w:rFonts w:ascii="宋体" w:hAnsi="宋体" w:hint="eastAsia"/>
          <w:color w:val="000000"/>
          <w:sz w:val="24"/>
          <w:szCs w:val="24"/>
        </w:rPr>
        <w:t>废盐酸制氯乙烷工艺虚拟仿真实验教学软件。</w:t>
      </w:r>
    </w:p>
    <w:p w:rsidR="00073DA6" w:rsidRDefault="00073DA6">
      <w:pPr>
        <w:spacing w:line="440" w:lineRule="exact"/>
        <w:ind w:firstLineChars="200" w:firstLine="480"/>
        <w:rPr>
          <w:rFonts w:ascii="宋体"/>
          <w:color w:val="000000"/>
          <w:sz w:val="24"/>
          <w:szCs w:val="24"/>
        </w:rPr>
      </w:pPr>
      <w:r w:rsidRPr="006C57FA">
        <w:rPr>
          <w:rFonts w:ascii="宋体" w:hAnsi="宋体" w:hint="eastAsia"/>
          <w:sz w:val="24"/>
          <w:szCs w:val="24"/>
        </w:rPr>
        <w:t>项目预算：</w:t>
      </w:r>
      <w:r w:rsidRPr="006C57FA">
        <w:rPr>
          <w:rFonts w:ascii="宋体" w:hAnsi="宋体"/>
          <w:sz w:val="24"/>
          <w:szCs w:val="24"/>
        </w:rPr>
        <w:t>22.5</w:t>
      </w:r>
      <w:r w:rsidRPr="006C57FA">
        <w:rPr>
          <w:rFonts w:ascii="宋体" w:hAnsi="宋体" w:hint="eastAsia"/>
          <w:sz w:val="24"/>
          <w:szCs w:val="24"/>
        </w:rPr>
        <w:t>万元</w:t>
      </w:r>
      <w:r w:rsidRPr="006C57FA">
        <w:rPr>
          <w:rFonts w:ascii="宋体" w:hAnsi="宋体"/>
          <w:sz w:val="24"/>
          <w:szCs w:val="24"/>
        </w:rPr>
        <w:t xml:space="preserve">  </w:t>
      </w:r>
      <w:r>
        <w:rPr>
          <w:rFonts w:ascii="宋体" w:hAnsi="宋体"/>
          <w:color w:val="000000"/>
          <w:sz w:val="24"/>
          <w:szCs w:val="24"/>
        </w:rPr>
        <w:t xml:space="preserve"> </w:t>
      </w:r>
      <w:r>
        <w:rPr>
          <w:rFonts w:ascii="宋体" w:hAnsi="宋体" w:hint="eastAsia"/>
          <w:color w:val="000000"/>
          <w:sz w:val="24"/>
          <w:szCs w:val="24"/>
        </w:rPr>
        <w:t>。</w:t>
      </w:r>
    </w:p>
    <w:p w:rsidR="00073DA6" w:rsidRDefault="00073DA6">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073DA6" w:rsidRDefault="00073DA6">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073DA6" w:rsidRDefault="00073DA6">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073DA6" w:rsidRDefault="00073DA6">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p>
    <w:p w:rsidR="00073DA6" w:rsidRDefault="00073DA6">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具有本项目相关的营业范围；</w:t>
      </w:r>
    </w:p>
    <w:p w:rsidR="00073DA6" w:rsidRDefault="00073DA6">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本次投标不接受非生产企业；</w:t>
      </w:r>
    </w:p>
    <w:p w:rsidR="00073DA6" w:rsidRDefault="00073DA6">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具有良好的经营行为和经营业绩，近三年在招投标活动中无不良记录，并提供承诺书；</w:t>
      </w:r>
    </w:p>
    <w:p w:rsidR="00073DA6" w:rsidRDefault="00073DA6">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073DA6" w:rsidRDefault="00073DA6">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073DA6" w:rsidRDefault="00073DA6">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073DA6" w:rsidRPr="007D39FB" w:rsidRDefault="00073DA6" w:rsidP="007D39FB">
      <w:pPr>
        <w:widowControl/>
        <w:shd w:val="clear" w:color="auto" w:fill="FFFFFF"/>
        <w:spacing w:line="440" w:lineRule="exact"/>
        <w:ind w:firstLineChars="200" w:firstLine="488"/>
        <w:jc w:val="left"/>
        <w:rPr>
          <w:rFonts w:ascii="宋体" w:cs="宋体"/>
          <w:color w:val="000000"/>
          <w:kern w:val="0"/>
          <w:sz w:val="24"/>
          <w:szCs w:val="24"/>
        </w:rPr>
      </w:pPr>
      <w:r>
        <w:rPr>
          <w:rFonts w:ascii="宋体" w:hAnsi="宋体" w:cs="宋体" w:hint="eastAsia"/>
          <w:color w:val="000000"/>
          <w:spacing w:val="2"/>
          <w:kern w:val="0"/>
          <w:sz w:val="24"/>
          <w:szCs w:val="24"/>
        </w:rPr>
        <w:t>开标时进行资格审核，若中标后发现资格不符合要求，则取消中标资格，</w:t>
      </w:r>
      <w:r w:rsidRPr="007D39FB">
        <w:rPr>
          <w:rFonts w:ascii="宋体" w:hAnsi="宋体" w:cs="宋体" w:hint="eastAsia"/>
          <w:color w:val="000000"/>
          <w:kern w:val="0"/>
          <w:sz w:val="24"/>
          <w:szCs w:val="24"/>
        </w:rPr>
        <w:t>不退还投标保证金。</w:t>
      </w:r>
    </w:p>
    <w:p w:rsidR="00073DA6" w:rsidRPr="007D39FB" w:rsidRDefault="00073DA6" w:rsidP="007D39FB">
      <w:pPr>
        <w:widowControl/>
        <w:shd w:val="clear" w:color="auto" w:fill="FFFFFF"/>
        <w:spacing w:line="440" w:lineRule="exact"/>
        <w:ind w:firstLineChars="200" w:firstLine="480"/>
        <w:jc w:val="left"/>
        <w:rPr>
          <w:rFonts w:ascii="宋体" w:cs="宋体"/>
          <w:color w:val="000000"/>
          <w:kern w:val="0"/>
          <w:sz w:val="24"/>
          <w:szCs w:val="24"/>
        </w:rPr>
      </w:pPr>
      <w:r w:rsidRPr="007D39FB">
        <w:rPr>
          <w:rFonts w:ascii="宋体" w:hAnsi="宋体" w:cs="宋体" w:hint="eastAsia"/>
          <w:color w:val="000000"/>
          <w:kern w:val="0"/>
          <w:sz w:val="24"/>
          <w:szCs w:val="24"/>
        </w:rPr>
        <w:t>四、招标文件</w:t>
      </w:r>
    </w:p>
    <w:p w:rsidR="00073DA6" w:rsidRPr="007D39FB" w:rsidRDefault="00073DA6" w:rsidP="007D39FB">
      <w:pPr>
        <w:widowControl/>
        <w:shd w:val="clear" w:color="auto" w:fill="FFFFFF"/>
        <w:spacing w:line="440" w:lineRule="exact"/>
        <w:ind w:firstLineChars="200" w:firstLine="480"/>
        <w:jc w:val="left"/>
        <w:rPr>
          <w:rFonts w:ascii="宋体" w:cs="宋体"/>
          <w:color w:val="000000"/>
          <w:kern w:val="0"/>
          <w:sz w:val="24"/>
          <w:szCs w:val="24"/>
        </w:rPr>
      </w:pPr>
      <w:r w:rsidRPr="007D39FB">
        <w:rPr>
          <w:rFonts w:ascii="宋体" w:hAnsi="宋体" w:cs="宋体" w:hint="eastAsia"/>
          <w:color w:val="000000"/>
          <w:kern w:val="0"/>
          <w:sz w:val="24"/>
          <w:szCs w:val="24"/>
        </w:rPr>
        <w:t>投标人可直接在学校网站（</w:t>
      </w:r>
      <w:r w:rsidRPr="007D39FB">
        <w:rPr>
          <w:rFonts w:ascii="宋体" w:hAnsi="宋体" w:cs="宋体"/>
          <w:color w:val="000000"/>
          <w:kern w:val="0"/>
          <w:sz w:val="24"/>
          <w:szCs w:val="24"/>
        </w:rPr>
        <w:t>http://zbb.hyit.edu.cn/</w:t>
      </w:r>
      <w:r w:rsidRPr="007D39FB">
        <w:rPr>
          <w:rFonts w:ascii="宋体" w:hAnsi="宋体" w:cs="宋体" w:hint="eastAsia"/>
          <w:color w:val="000000"/>
          <w:kern w:val="0"/>
          <w:sz w:val="24"/>
          <w:szCs w:val="24"/>
        </w:rPr>
        <w:t>或</w:t>
      </w:r>
      <w:r w:rsidRPr="007D39FB">
        <w:rPr>
          <w:rFonts w:ascii="宋体" w:hAnsi="宋体" w:cs="宋体"/>
          <w:color w:val="000000"/>
          <w:kern w:val="0"/>
          <w:sz w:val="24"/>
          <w:szCs w:val="24"/>
        </w:rPr>
        <w:t>http:// www.hyit.edu.cn/html/zhaobiaogonggao/</w:t>
      </w:r>
      <w:r w:rsidRPr="007D39FB">
        <w:rPr>
          <w:rFonts w:ascii="宋体" w:hAnsi="宋体" w:cs="宋体" w:hint="eastAsia"/>
          <w:color w:val="000000"/>
          <w:kern w:val="0"/>
          <w:sz w:val="24"/>
          <w:szCs w:val="24"/>
        </w:rPr>
        <w:t>）下载招标文件电子文档，招标文件售价：</w:t>
      </w:r>
      <w:r>
        <w:rPr>
          <w:rFonts w:ascii="宋体" w:hAnsi="宋体" w:cs="宋体"/>
          <w:color w:val="000000"/>
          <w:kern w:val="0"/>
          <w:sz w:val="24"/>
          <w:szCs w:val="24"/>
        </w:rPr>
        <w:t>2</w:t>
      </w:r>
      <w:r w:rsidRPr="007D39FB">
        <w:rPr>
          <w:rFonts w:ascii="宋体" w:hAnsi="宋体" w:cs="宋体"/>
          <w:color w:val="000000"/>
          <w:kern w:val="0"/>
          <w:sz w:val="24"/>
          <w:szCs w:val="24"/>
        </w:rPr>
        <w:t>00</w:t>
      </w:r>
      <w:r w:rsidRPr="007D39FB">
        <w:rPr>
          <w:rFonts w:ascii="宋体" w:hAnsi="宋体" w:cs="宋体" w:hint="eastAsia"/>
          <w:color w:val="000000"/>
          <w:kern w:val="0"/>
          <w:sz w:val="24"/>
          <w:szCs w:val="24"/>
        </w:rPr>
        <w:t>元</w:t>
      </w:r>
      <w:r w:rsidRPr="007D39FB">
        <w:rPr>
          <w:rFonts w:ascii="宋体" w:hAnsi="宋体" w:cs="宋体"/>
          <w:color w:val="000000"/>
          <w:kern w:val="0"/>
          <w:sz w:val="24"/>
          <w:szCs w:val="24"/>
        </w:rPr>
        <w:t>/</w:t>
      </w:r>
      <w:r w:rsidRPr="007D39FB">
        <w:rPr>
          <w:rFonts w:ascii="宋体" w:hAnsi="宋体" w:cs="宋体" w:hint="eastAsia"/>
          <w:color w:val="000000"/>
          <w:kern w:val="0"/>
          <w:sz w:val="24"/>
          <w:szCs w:val="24"/>
        </w:rPr>
        <w:t>份，投标人在投标前采用汇款方式或到淮阴工学院财务处刷卡方式交纳该费用（淮安市枚乘东路</w:t>
      </w:r>
      <w:r w:rsidRPr="007D39FB">
        <w:rPr>
          <w:rFonts w:ascii="宋体" w:hAnsi="宋体" w:cs="宋体"/>
          <w:color w:val="000000"/>
          <w:kern w:val="0"/>
          <w:sz w:val="24"/>
          <w:szCs w:val="24"/>
        </w:rPr>
        <w:t>1</w:t>
      </w:r>
      <w:r w:rsidRPr="007D39FB">
        <w:rPr>
          <w:rFonts w:ascii="宋体" w:hAnsi="宋体" w:cs="宋体" w:hint="eastAsia"/>
          <w:color w:val="000000"/>
          <w:kern w:val="0"/>
          <w:sz w:val="24"/>
          <w:szCs w:val="24"/>
        </w:rPr>
        <w:t>号，淮阴工学院翔宇楼</w:t>
      </w:r>
      <w:r w:rsidRPr="007D39FB">
        <w:rPr>
          <w:rFonts w:ascii="宋体" w:hAnsi="宋体" w:cs="宋体"/>
          <w:color w:val="000000"/>
          <w:kern w:val="0"/>
          <w:sz w:val="24"/>
          <w:szCs w:val="24"/>
        </w:rPr>
        <w:t>103</w:t>
      </w:r>
      <w:r w:rsidRPr="007D39FB">
        <w:rPr>
          <w:rFonts w:ascii="宋体" w:hAnsi="宋体" w:cs="宋体" w:hint="eastAsia"/>
          <w:color w:val="000000"/>
          <w:kern w:val="0"/>
          <w:sz w:val="24"/>
          <w:szCs w:val="24"/>
        </w:rPr>
        <w:t>室，联系电话：</w:t>
      </w:r>
      <w:r w:rsidRPr="007D39FB">
        <w:rPr>
          <w:rFonts w:ascii="宋体" w:hAnsi="宋体" w:cs="宋体"/>
          <w:color w:val="000000"/>
          <w:kern w:val="0"/>
          <w:sz w:val="24"/>
          <w:szCs w:val="24"/>
        </w:rPr>
        <w:t>0517-83599189</w:t>
      </w:r>
      <w:r w:rsidRPr="007D39FB">
        <w:rPr>
          <w:rFonts w:ascii="宋体" w:hAnsi="宋体" w:cs="宋体" w:hint="eastAsia"/>
          <w:color w:val="000000"/>
          <w:kern w:val="0"/>
          <w:sz w:val="24"/>
          <w:szCs w:val="24"/>
        </w:rPr>
        <w:t>），交后一律不退。</w:t>
      </w:r>
    </w:p>
    <w:p w:rsidR="00073DA6" w:rsidRPr="007D39FB" w:rsidRDefault="00073DA6" w:rsidP="007D39FB">
      <w:pPr>
        <w:widowControl/>
        <w:shd w:val="clear" w:color="auto" w:fill="FFFFFF"/>
        <w:spacing w:line="440" w:lineRule="exact"/>
        <w:ind w:firstLineChars="200" w:firstLine="480"/>
        <w:jc w:val="left"/>
        <w:rPr>
          <w:rFonts w:ascii="宋体" w:cs="宋体"/>
          <w:color w:val="000000"/>
          <w:kern w:val="0"/>
          <w:sz w:val="24"/>
          <w:szCs w:val="24"/>
        </w:rPr>
      </w:pPr>
      <w:r w:rsidRPr="007D39FB">
        <w:rPr>
          <w:rFonts w:ascii="宋体" w:hAnsi="宋体" w:cs="宋体" w:hint="eastAsia"/>
          <w:color w:val="000000"/>
          <w:kern w:val="0"/>
          <w:sz w:val="24"/>
          <w:szCs w:val="24"/>
        </w:rPr>
        <w:t>五、投标保证金</w:t>
      </w:r>
    </w:p>
    <w:p w:rsidR="00073DA6" w:rsidRPr="007D39FB" w:rsidRDefault="00073DA6" w:rsidP="007D39FB">
      <w:pPr>
        <w:widowControl/>
        <w:shd w:val="clear" w:color="auto" w:fill="FFFFFF"/>
        <w:spacing w:line="440" w:lineRule="exact"/>
        <w:ind w:firstLineChars="200" w:firstLine="480"/>
        <w:jc w:val="left"/>
        <w:rPr>
          <w:rFonts w:ascii="宋体" w:cs="宋体"/>
          <w:color w:val="000000"/>
          <w:kern w:val="0"/>
          <w:sz w:val="24"/>
          <w:szCs w:val="24"/>
        </w:rPr>
      </w:pPr>
      <w:r w:rsidRPr="007D39FB">
        <w:rPr>
          <w:rFonts w:ascii="宋体" w:hAnsi="宋体" w:cs="宋体" w:hint="eastAsia"/>
          <w:color w:val="000000"/>
          <w:kern w:val="0"/>
          <w:sz w:val="24"/>
          <w:szCs w:val="24"/>
        </w:rPr>
        <w:t>投标保证金金额为</w:t>
      </w:r>
      <w:r>
        <w:rPr>
          <w:rFonts w:ascii="宋体" w:hAnsi="宋体" w:cs="宋体"/>
          <w:color w:val="000000"/>
          <w:kern w:val="0"/>
          <w:sz w:val="24"/>
          <w:szCs w:val="24"/>
        </w:rPr>
        <w:t>4000</w:t>
      </w:r>
      <w:r w:rsidRPr="007D39FB">
        <w:rPr>
          <w:rFonts w:ascii="宋体" w:hAnsi="宋体" w:cs="宋体" w:hint="eastAsia"/>
          <w:color w:val="000000"/>
          <w:kern w:val="0"/>
          <w:sz w:val="24"/>
          <w:szCs w:val="24"/>
        </w:rPr>
        <w:t>元整。交纳形式为电汇（保证在投标日前到账，开户名：淮阴工学院；开户行：淮安市建行中北分理处；银行帐号：</w:t>
      </w:r>
      <w:r w:rsidRPr="007D39FB">
        <w:rPr>
          <w:rFonts w:ascii="宋体" w:hAnsi="宋体" w:cs="宋体"/>
          <w:color w:val="000000"/>
          <w:kern w:val="0"/>
          <w:sz w:val="24"/>
          <w:szCs w:val="24"/>
        </w:rPr>
        <w:t>32001724236051451171</w:t>
      </w:r>
      <w:r w:rsidRPr="007D39FB">
        <w:rPr>
          <w:rFonts w:ascii="宋体" w:hAnsi="宋体" w:cs="宋体" w:hint="eastAsia"/>
          <w:color w:val="000000"/>
          <w:kern w:val="0"/>
          <w:sz w:val="24"/>
          <w:szCs w:val="24"/>
        </w:rPr>
        <w:t>），投标前在淮阴工学院财务处开据投标保证金收据。未中标单位在</w:t>
      </w:r>
      <w:r w:rsidRPr="007D39FB">
        <w:rPr>
          <w:rFonts w:ascii="宋体" w:hAnsi="宋体" w:cs="宋体"/>
          <w:color w:val="000000"/>
          <w:kern w:val="0"/>
          <w:sz w:val="24"/>
          <w:szCs w:val="24"/>
        </w:rPr>
        <w:t>2018</w:t>
      </w:r>
      <w:r w:rsidRPr="007D39FB">
        <w:rPr>
          <w:rFonts w:ascii="宋体" w:hAnsi="宋体" w:cs="宋体" w:hint="eastAsia"/>
          <w:color w:val="000000"/>
          <w:kern w:val="0"/>
          <w:sz w:val="24"/>
          <w:szCs w:val="24"/>
        </w:rPr>
        <w:t>年</w:t>
      </w:r>
      <w:r w:rsidRPr="007D39FB">
        <w:rPr>
          <w:rFonts w:ascii="宋体" w:hAnsi="宋体" w:cs="宋体"/>
          <w:color w:val="000000"/>
          <w:kern w:val="0"/>
          <w:sz w:val="24"/>
          <w:szCs w:val="24"/>
        </w:rPr>
        <w:t>9</w:t>
      </w:r>
      <w:r w:rsidRPr="007D39FB">
        <w:rPr>
          <w:rFonts w:ascii="宋体" w:hAnsi="宋体" w:cs="宋体" w:hint="eastAsia"/>
          <w:color w:val="000000"/>
          <w:kern w:val="0"/>
          <w:sz w:val="24"/>
          <w:szCs w:val="24"/>
        </w:rPr>
        <w:t>月初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073DA6" w:rsidRDefault="00073DA6">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073DA6" w:rsidRDefault="00073DA6">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073DA6" w:rsidRDefault="00073DA6">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073DA6" w:rsidRDefault="00073DA6">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法定代表人资格证明或法人授权书</w:t>
      </w:r>
      <w:r>
        <w:rPr>
          <w:rFonts w:ascii="宋体" w:hAnsi="宋体" w:cs="仿宋" w:hint="eastAsia"/>
          <w:sz w:val="24"/>
          <w:szCs w:val="24"/>
        </w:rPr>
        <w:t>（见第四章）</w:t>
      </w:r>
      <w:r>
        <w:rPr>
          <w:rFonts w:ascii="宋体" w:hAnsi="宋体" w:cs="宋体" w:hint="eastAsia"/>
          <w:kern w:val="0"/>
          <w:sz w:val="24"/>
          <w:szCs w:val="24"/>
        </w:rPr>
        <w:t>、法人身份证（复印件）或授权人身份证（复印件），营业执照（具有本次采购相关的营业范围，复印件），税务登记证（复印件）</w:t>
      </w:r>
      <w:r>
        <w:rPr>
          <w:rFonts w:ascii="宋体" w:hAnsi="宋体" w:cs="Arial" w:hint="eastAsia"/>
          <w:bCs/>
          <w:spacing w:val="15"/>
          <w:kern w:val="0"/>
          <w:sz w:val="24"/>
          <w:szCs w:val="24"/>
        </w:rPr>
        <w:t>。</w:t>
      </w:r>
    </w:p>
    <w:p w:rsidR="00073DA6" w:rsidRDefault="00073DA6">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073DA6" w:rsidRDefault="00073DA6">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073DA6" w:rsidRDefault="00073DA6">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月后与本项目相关的服务业绩目录及证明材料（目录包含供货单位、供货时间、金额、主要设备、供货单位联系人姓名及联系电话等信息；至少提供一份与本项目直接相关的供货合同等材料）。</w:t>
      </w:r>
    </w:p>
    <w:p w:rsidR="00073DA6" w:rsidRDefault="00073DA6">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近三年在招标活动中无不良记录承诺书（格式自拟）。</w:t>
      </w:r>
    </w:p>
    <w:p w:rsidR="00073DA6" w:rsidRDefault="00073DA6">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8.</w:t>
      </w:r>
      <w:r>
        <w:rPr>
          <w:rFonts w:ascii="宋体" w:hAnsi="宋体" w:cs="宋体" w:hint="eastAsia"/>
          <w:color w:val="000000"/>
          <w:kern w:val="0"/>
          <w:sz w:val="24"/>
          <w:szCs w:val="24"/>
        </w:rPr>
        <w:t>其他相关材料</w:t>
      </w:r>
    </w:p>
    <w:p w:rsidR="00073DA6" w:rsidRDefault="00073DA6">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073DA6" w:rsidRDefault="00073DA6">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073DA6" w:rsidRDefault="00073DA6">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投标文件递交截止时间：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9:00-10:3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073DA6" w:rsidRDefault="00073DA6">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12"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073DA6" w:rsidRDefault="00073DA6">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73DA6" w:rsidRDefault="00073DA6">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073DA6" w:rsidRDefault="00073DA6">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8</w:t>
      </w:r>
      <w:r>
        <w:rPr>
          <w:rFonts w:ascii="宋体" w:hAnsi="宋体" w:cs="Arial" w:hint="eastAsia"/>
          <w:color w:val="000000"/>
          <w:spacing w:val="15"/>
          <w:kern w:val="0"/>
          <w:sz w:val="24"/>
        </w:rPr>
        <w:t>月</w:t>
      </w:r>
      <w:r>
        <w:rPr>
          <w:rFonts w:ascii="宋体" w:hAnsi="宋体" w:cs="Arial"/>
          <w:color w:val="000000"/>
          <w:spacing w:val="15"/>
          <w:kern w:val="0"/>
          <w:sz w:val="24"/>
        </w:rPr>
        <w:t>9</w:t>
      </w:r>
      <w:r>
        <w:rPr>
          <w:rFonts w:ascii="宋体" w:hAnsi="宋体" w:cs="Arial" w:hint="eastAsia"/>
          <w:color w:val="000000"/>
          <w:spacing w:val="15"/>
          <w:kern w:val="0"/>
          <w:sz w:val="24"/>
        </w:rPr>
        <w:t>日（暂定）；</w:t>
      </w:r>
      <w:r>
        <w:rPr>
          <w:rFonts w:ascii="宋体" w:cs="Arial"/>
          <w:color w:val="000000"/>
          <w:spacing w:val="15"/>
          <w:kern w:val="0"/>
          <w:sz w:val="24"/>
        </w:rPr>
        <w:t> </w:t>
      </w:r>
      <w:r>
        <w:rPr>
          <w:rFonts w:ascii="宋体" w:hAnsi="宋体" w:cs="Arial"/>
          <w:color w:val="000000"/>
          <w:spacing w:val="15"/>
          <w:kern w:val="0"/>
          <w:sz w:val="24"/>
        </w:rPr>
        <w:t xml:space="preserve"> </w:t>
      </w:r>
    </w:p>
    <w:p w:rsidR="00073DA6" w:rsidRDefault="00073DA6">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073DA6" w:rsidRDefault="00073DA6" w:rsidP="001F3DEA">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073DA6" w:rsidRDefault="00073DA6">
      <w:pPr>
        <w:tabs>
          <w:tab w:val="left" w:pos="2820"/>
        </w:tabs>
        <w:spacing w:line="440" w:lineRule="exact"/>
        <w:ind w:firstLineChars="200" w:firstLine="480"/>
        <w:rPr>
          <w:rFonts w:ascii="宋体"/>
          <w:color w:val="000000"/>
          <w:sz w:val="24"/>
          <w:szCs w:val="24"/>
        </w:rPr>
      </w:pPr>
      <w:r>
        <w:rPr>
          <w:rFonts w:ascii="宋体" w:hAnsi="宋体" w:hint="eastAsia"/>
          <w:color w:val="000000"/>
          <w:sz w:val="24"/>
          <w:szCs w:val="24"/>
        </w:rPr>
        <w:t>我校评标小组将本着公平、公正、公开原则，对投标人的报价、技术性能、资质、业绩、服务等方面因素进行综合评分。若投标不足三家或有效响应不足三家，我校有权采用竞争性谈判等其他方式确定供货商。</w:t>
      </w:r>
    </w:p>
    <w:p w:rsidR="00073DA6" w:rsidRDefault="00073DA6">
      <w:pPr>
        <w:tabs>
          <w:tab w:val="left" w:pos="2820"/>
        </w:tabs>
        <w:spacing w:line="440" w:lineRule="exact"/>
        <w:ind w:firstLineChars="200" w:firstLine="480"/>
        <w:rPr>
          <w:rFonts w:ascii="宋体"/>
          <w:color w:val="000000"/>
          <w:sz w:val="24"/>
          <w:szCs w:val="24"/>
        </w:rPr>
      </w:pPr>
      <w:r>
        <w:rPr>
          <w:rFonts w:ascii="宋体" w:hAnsi="宋体" w:hint="eastAsia"/>
          <w:color w:val="000000"/>
          <w:sz w:val="24"/>
          <w:szCs w:val="24"/>
        </w:rPr>
        <w:t>评分采用综合评分法，总分为</w:t>
      </w:r>
      <w:r>
        <w:rPr>
          <w:rFonts w:ascii="宋体" w:hAnsi="宋体"/>
          <w:color w:val="000000"/>
          <w:sz w:val="24"/>
          <w:szCs w:val="24"/>
        </w:rPr>
        <w:t>100</w:t>
      </w:r>
      <w:r>
        <w:rPr>
          <w:rFonts w:ascii="宋体" w:hAnsi="宋体" w:hint="eastAsia"/>
          <w:color w:val="000000"/>
          <w:sz w:val="24"/>
          <w:szCs w:val="24"/>
        </w:rPr>
        <w:t>分，按评审后得分由高到低顺序排列，得分相同的，按投标报价由低到高顺序排列；得分且投标报价相同的，按技术指标优劣顺序排列。得分最高的为第一中标候选人。评分标准如下：</w:t>
      </w:r>
    </w:p>
    <w:tbl>
      <w:tblPr>
        <w:tblW w:w="9290" w:type="dxa"/>
        <w:jc w:val="center"/>
        <w:tblLayout w:type="fixed"/>
        <w:tblLook w:val="00A0"/>
      </w:tblPr>
      <w:tblGrid>
        <w:gridCol w:w="536"/>
        <w:gridCol w:w="884"/>
        <w:gridCol w:w="6949"/>
        <w:gridCol w:w="921"/>
      </w:tblGrid>
      <w:tr w:rsidR="00073DA6">
        <w:trPr>
          <w:trHeight w:val="284"/>
          <w:tblHeader/>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073DA6" w:rsidRDefault="00073DA6">
            <w:pPr>
              <w:widowControl/>
              <w:jc w:val="center"/>
              <w:rPr>
                <w:kern w:val="0"/>
              </w:rPr>
            </w:pPr>
            <w:r>
              <w:rPr>
                <w:rFonts w:ascii="宋体" w:hAnsi="宋体" w:hint="eastAsia"/>
                <w:kern w:val="0"/>
              </w:rPr>
              <w:t>序号</w:t>
            </w:r>
          </w:p>
        </w:tc>
        <w:tc>
          <w:tcPr>
            <w:tcW w:w="884"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hint="eastAsia"/>
                <w:kern w:val="0"/>
              </w:rPr>
              <w:t>评分</w:t>
            </w:r>
          </w:p>
          <w:p w:rsidR="00073DA6" w:rsidRDefault="00073DA6">
            <w:pPr>
              <w:widowControl/>
              <w:jc w:val="center"/>
              <w:rPr>
                <w:kern w:val="0"/>
              </w:rPr>
            </w:pPr>
            <w:r>
              <w:rPr>
                <w:rFonts w:ascii="宋体" w:hAnsi="宋体" w:hint="eastAsia"/>
                <w:kern w:val="0"/>
              </w:rPr>
              <w:t>因素</w:t>
            </w:r>
          </w:p>
        </w:tc>
        <w:tc>
          <w:tcPr>
            <w:tcW w:w="6949"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kern w:val="0"/>
              </w:rPr>
            </w:pPr>
            <w:r>
              <w:rPr>
                <w:rFonts w:ascii="宋体" w:hAnsi="宋体" w:hint="eastAsia"/>
                <w:kern w:val="0"/>
              </w:rPr>
              <w:t>评审标准</w:t>
            </w:r>
          </w:p>
        </w:tc>
        <w:tc>
          <w:tcPr>
            <w:tcW w:w="921"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kern w:val="0"/>
              </w:rPr>
            </w:pPr>
            <w:r>
              <w:rPr>
                <w:rFonts w:ascii="宋体" w:hAnsi="宋体" w:hint="eastAsia"/>
                <w:kern w:val="0"/>
              </w:rPr>
              <w:t>分值</w:t>
            </w:r>
          </w:p>
        </w:tc>
      </w:tr>
      <w:tr w:rsidR="00073DA6">
        <w:trPr>
          <w:trHeight w:val="284"/>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1</w:t>
            </w:r>
          </w:p>
        </w:tc>
        <w:tc>
          <w:tcPr>
            <w:tcW w:w="884"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hint="eastAsia"/>
                <w:kern w:val="0"/>
              </w:rPr>
              <w:t>价格</w:t>
            </w:r>
          </w:p>
        </w:tc>
        <w:tc>
          <w:tcPr>
            <w:tcW w:w="6949" w:type="dxa"/>
            <w:tcBorders>
              <w:top w:val="single" w:sz="4" w:space="0" w:color="000000"/>
              <w:left w:val="nil"/>
              <w:bottom w:val="single" w:sz="4" w:space="0" w:color="000000"/>
              <w:right w:val="single" w:sz="4" w:space="0" w:color="000000"/>
            </w:tcBorders>
            <w:vAlign w:val="center"/>
          </w:tcPr>
          <w:p w:rsidR="00073DA6" w:rsidRDefault="00073DA6">
            <w:pPr>
              <w:spacing w:line="360" w:lineRule="exact"/>
              <w:rPr>
                <w:rFonts w:ascii="宋体"/>
                <w:kern w:val="0"/>
              </w:rPr>
            </w:pPr>
            <w:r>
              <w:rPr>
                <w:rFonts w:ascii="宋体" w:hAnsi="宋体" w:hint="eastAsia"/>
                <w:sz w:val="20"/>
              </w:rPr>
              <w:t>以满足招标要求且投标报价最低的有效报价为评标基准价，投标报价等于基准价得</w:t>
            </w:r>
            <w:r>
              <w:rPr>
                <w:rFonts w:ascii="宋体" w:hAnsi="宋体"/>
                <w:sz w:val="20"/>
              </w:rPr>
              <w:t>44</w:t>
            </w:r>
            <w:r>
              <w:rPr>
                <w:rFonts w:ascii="宋体" w:hAnsi="宋体" w:hint="eastAsia"/>
                <w:sz w:val="20"/>
              </w:rPr>
              <w:t>分，投标价格高于基准价的按下列公式计算：投标报价得分＝（评标基准价</w:t>
            </w:r>
            <w:r>
              <w:rPr>
                <w:rFonts w:ascii="宋体" w:hAnsi="宋体"/>
                <w:sz w:val="20"/>
              </w:rPr>
              <w:t>/</w:t>
            </w:r>
            <w:r>
              <w:rPr>
                <w:rFonts w:ascii="宋体" w:hAnsi="宋体" w:hint="eastAsia"/>
                <w:sz w:val="20"/>
              </w:rPr>
              <w:t>投标报价）×</w:t>
            </w:r>
            <w:r>
              <w:rPr>
                <w:rFonts w:ascii="宋体" w:hAnsi="宋体"/>
                <w:sz w:val="20"/>
              </w:rPr>
              <w:t>44</w:t>
            </w:r>
          </w:p>
        </w:tc>
        <w:tc>
          <w:tcPr>
            <w:tcW w:w="921"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44</w:t>
            </w:r>
          </w:p>
        </w:tc>
      </w:tr>
      <w:tr w:rsidR="00073DA6">
        <w:trPr>
          <w:trHeight w:val="284"/>
          <w:jc w:val="center"/>
        </w:trPr>
        <w:tc>
          <w:tcPr>
            <w:tcW w:w="536" w:type="dxa"/>
            <w:tcBorders>
              <w:top w:val="single" w:sz="4" w:space="0" w:color="000000"/>
              <w:left w:val="single" w:sz="4" w:space="0" w:color="000000"/>
              <w:right w:val="single" w:sz="4" w:space="0" w:color="000000"/>
            </w:tcBorders>
            <w:vAlign w:val="center"/>
          </w:tcPr>
          <w:p w:rsidR="00073DA6" w:rsidRDefault="00073DA6">
            <w:pPr>
              <w:widowControl/>
              <w:rPr>
                <w:rFonts w:ascii="宋体"/>
                <w:kern w:val="0"/>
              </w:rPr>
            </w:pPr>
            <w:r>
              <w:rPr>
                <w:rFonts w:ascii="宋体" w:hAnsi="宋体"/>
                <w:kern w:val="0"/>
              </w:rPr>
              <w:t>2</w:t>
            </w:r>
          </w:p>
        </w:tc>
        <w:tc>
          <w:tcPr>
            <w:tcW w:w="884" w:type="dxa"/>
            <w:tcBorders>
              <w:top w:val="nil"/>
              <w:left w:val="nil"/>
              <w:bottom w:val="single" w:sz="4" w:space="0" w:color="000000"/>
              <w:right w:val="single" w:sz="4" w:space="0" w:color="000000"/>
            </w:tcBorders>
            <w:vAlign w:val="center"/>
          </w:tcPr>
          <w:p w:rsidR="00073DA6" w:rsidRDefault="00073DA6">
            <w:pPr>
              <w:jc w:val="center"/>
              <w:rPr>
                <w:rFonts w:ascii="宋体"/>
                <w:kern w:val="0"/>
                <w:szCs w:val="21"/>
              </w:rPr>
            </w:pPr>
            <w:r>
              <w:rPr>
                <w:rFonts w:ascii="宋体" w:hAnsi="宋体" w:hint="eastAsia"/>
                <w:kern w:val="0"/>
                <w:szCs w:val="21"/>
              </w:rPr>
              <w:t>技术</w:t>
            </w:r>
          </w:p>
        </w:tc>
        <w:tc>
          <w:tcPr>
            <w:tcW w:w="6949" w:type="dxa"/>
            <w:tcBorders>
              <w:top w:val="single" w:sz="4" w:space="0" w:color="000000"/>
              <w:left w:val="nil"/>
              <w:bottom w:val="single" w:sz="4" w:space="0" w:color="000000"/>
              <w:right w:val="single" w:sz="4" w:space="0" w:color="000000"/>
            </w:tcBorders>
          </w:tcPr>
          <w:p w:rsidR="00073DA6" w:rsidRDefault="00073DA6">
            <w:pPr>
              <w:rPr>
                <w:rFonts w:ascii="宋体"/>
                <w:sz w:val="20"/>
              </w:rPr>
            </w:pPr>
            <w:r>
              <w:rPr>
                <w:rFonts w:ascii="宋体" w:hAnsi="宋体" w:cs="宋体" w:hint="eastAsia"/>
                <w:bCs/>
              </w:rPr>
              <w:t>满足招标文件技术指标、参数要求的得</w:t>
            </w:r>
            <w:r>
              <w:rPr>
                <w:rFonts w:ascii="宋体" w:hAnsi="宋体" w:cs="宋体"/>
                <w:bCs/>
              </w:rPr>
              <w:t>30</w:t>
            </w:r>
            <w:r>
              <w:rPr>
                <w:rFonts w:ascii="宋体" w:hAnsi="宋体" w:cs="宋体" w:hint="eastAsia"/>
                <w:bCs/>
              </w:rPr>
              <w:t>分。</w:t>
            </w:r>
            <w:r>
              <w:rPr>
                <w:rFonts w:hint="eastAsia"/>
              </w:rPr>
              <w:t>标</w:t>
            </w:r>
            <w:r>
              <w:rPr>
                <w:rFonts w:ascii="宋体" w:hAnsi="宋体" w:cs="宋体" w:hint="eastAsia"/>
                <w:bCs/>
              </w:rPr>
              <w:t>注“</w:t>
            </w:r>
            <w:r>
              <w:rPr>
                <w:rFonts w:ascii="宋体" w:hAnsi="宋体" w:hint="eastAsia"/>
                <w:sz w:val="20"/>
              </w:rPr>
              <w:t>★</w:t>
            </w:r>
            <w:r>
              <w:rPr>
                <w:rFonts w:ascii="宋体" w:hAnsi="宋体" w:cs="宋体"/>
                <w:bCs/>
              </w:rPr>
              <w:t xml:space="preserve"> </w:t>
            </w:r>
            <w:r>
              <w:rPr>
                <w:rFonts w:ascii="宋体" w:hAnsi="宋体" w:cs="宋体" w:hint="eastAsia"/>
                <w:bCs/>
              </w:rPr>
              <w:t>”的为重点考察内容，若有一项负偏离扣</w:t>
            </w:r>
            <w:r>
              <w:rPr>
                <w:rFonts w:ascii="宋体" w:hAnsi="宋体" w:cs="宋体"/>
                <w:bCs/>
              </w:rPr>
              <w:t>3</w:t>
            </w:r>
            <w:r>
              <w:rPr>
                <w:rFonts w:ascii="宋体" w:hAnsi="宋体" w:cs="宋体" w:hint="eastAsia"/>
                <w:bCs/>
              </w:rPr>
              <w:t>分，扣完为止；无“</w:t>
            </w:r>
            <w:r>
              <w:rPr>
                <w:rFonts w:ascii="宋体" w:hAnsi="宋体" w:hint="eastAsia"/>
                <w:sz w:val="20"/>
              </w:rPr>
              <w:t>★”标志的负偏离，有一项扣</w:t>
            </w:r>
            <w:r>
              <w:rPr>
                <w:rFonts w:ascii="宋体" w:hAnsi="宋体"/>
                <w:sz w:val="20"/>
              </w:rPr>
              <w:t>1</w:t>
            </w:r>
            <w:r>
              <w:rPr>
                <w:rFonts w:ascii="宋体" w:hAnsi="宋体" w:hint="eastAsia"/>
                <w:sz w:val="20"/>
              </w:rPr>
              <w:t>分，扣完为止。</w:t>
            </w:r>
          </w:p>
          <w:p w:rsidR="00073DA6" w:rsidRPr="007D39FB" w:rsidRDefault="00073DA6">
            <w:pPr>
              <w:rPr>
                <w:rFonts w:ascii="宋体" w:cs="宋体"/>
                <w:bCs/>
              </w:rPr>
            </w:pPr>
            <w:r>
              <w:rPr>
                <w:rFonts w:hint="eastAsia"/>
              </w:rPr>
              <w:t>标</w:t>
            </w:r>
            <w:r>
              <w:rPr>
                <w:rFonts w:ascii="宋体" w:hAnsi="宋体" w:cs="宋体" w:hint="eastAsia"/>
                <w:bCs/>
              </w:rPr>
              <w:t>注“</w:t>
            </w:r>
            <w:r>
              <w:rPr>
                <w:rFonts w:ascii="宋体" w:hAnsi="宋体" w:hint="eastAsia"/>
                <w:sz w:val="20"/>
              </w:rPr>
              <w:t>★</w:t>
            </w:r>
            <w:r>
              <w:rPr>
                <w:rFonts w:ascii="宋体" w:hAnsi="宋体" w:cs="宋体"/>
                <w:bCs/>
              </w:rPr>
              <w:t xml:space="preserve"> </w:t>
            </w:r>
            <w:r>
              <w:rPr>
                <w:rFonts w:ascii="宋体" w:hAnsi="宋体" w:cs="宋体" w:hint="eastAsia"/>
                <w:bCs/>
              </w:rPr>
              <w:t>”的，每有一项优于招标文件，经</w:t>
            </w:r>
            <w:r>
              <w:rPr>
                <w:rFonts w:ascii="宋体" w:hAnsi="宋体" w:cs="宋体"/>
                <w:bCs/>
              </w:rPr>
              <w:t>2/3</w:t>
            </w:r>
            <w:r>
              <w:rPr>
                <w:rFonts w:ascii="宋体" w:hAnsi="宋体" w:cs="宋体" w:hint="eastAsia"/>
                <w:bCs/>
              </w:rPr>
              <w:t>评委认可的加</w:t>
            </w:r>
            <w:r>
              <w:rPr>
                <w:rFonts w:ascii="宋体" w:hAnsi="宋体" w:cs="宋体"/>
                <w:bCs/>
              </w:rPr>
              <w:t>1</w:t>
            </w:r>
            <w:r>
              <w:rPr>
                <w:rFonts w:ascii="宋体" w:hAnsi="宋体" w:cs="宋体" w:hint="eastAsia"/>
                <w:bCs/>
              </w:rPr>
              <w:t>分，最多加</w:t>
            </w:r>
            <w:r>
              <w:rPr>
                <w:rFonts w:ascii="宋体" w:hAnsi="宋体" w:cs="宋体"/>
                <w:bCs/>
              </w:rPr>
              <w:t>5</w:t>
            </w:r>
            <w:r>
              <w:rPr>
                <w:rFonts w:ascii="宋体" w:hAnsi="宋体" w:cs="宋体" w:hint="eastAsia"/>
                <w:bCs/>
              </w:rPr>
              <w:t>分。须提供证明材料。</w:t>
            </w:r>
          </w:p>
        </w:tc>
        <w:tc>
          <w:tcPr>
            <w:tcW w:w="921"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35</w:t>
            </w:r>
          </w:p>
        </w:tc>
      </w:tr>
      <w:tr w:rsidR="00073DA6">
        <w:trPr>
          <w:trHeight w:val="1193"/>
          <w:jc w:val="center"/>
        </w:trPr>
        <w:tc>
          <w:tcPr>
            <w:tcW w:w="536" w:type="dxa"/>
            <w:tcBorders>
              <w:top w:val="single" w:sz="4" w:space="0" w:color="000000"/>
              <w:left w:val="single" w:sz="4" w:space="0" w:color="000000"/>
              <w:right w:val="single" w:sz="4" w:space="0" w:color="000000"/>
            </w:tcBorders>
            <w:vAlign w:val="center"/>
          </w:tcPr>
          <w:p w:rsidR="00073DA6" w:rsidRDefault="00073DA6">
            <w:pPr>
              <w:jc w:val="center"/>
              <w:rPr>
                <w:rFonts w:ascii="宋体"/>
                <w:kern w:val="0"/>
              </w:rPr>
            </w:pPr>
            <w:r>
              <w:rPr>
                <w:rFonts w:ascii="宋体" w:hAnsi="宋体"/>
                <w:kern w:val="0"/>
              </w:rPr>
              <w:t>3</w:t>
            </w:r>
          </w:p>
        </w:tc>
        <w:tc>
          <w:tcPr>
            <w:tcW w:w="884" w:type="dxa"/>
            <w:tcBorders>
              <w:top w:val="nil"/>
              <w:left w:val="nil"/>
              <w:bottom w:val="single" w:sz="4" w:space="0" w:color="000000"/>
              <w:right w:val="single" w:sz="4" w:space="0" w:color="000000"/>
            </w:tcBorders>
            <w:vAlign w:val="center"/>
          </w:tcPr>
          <w:p w:rsidR="00073DA6" w:rsidRDefault="00073DA6">
            <w:pPr>
              <w:jc w:val="center"/>
              <w:rPr>
                <w:rFonts w:ascii="宋体"/>
                <w:kern w:val="0"/>
              </w:rPr>
            </w:pPr>
            <w:r>
              <w:rPr>
                <w:rFonts w:ascii="宋体" w:hAnsi="宋体" w:hint="eastAsia"/>
                <w:kern w:val="0"/>
              </w:rPr>
              <w:t>售后</w:t>
            </w:r>
          </w:p>
          <w:p w:rsidR="00073DA6" w:rsidRDefault="00073DA6">
            <w:pPr>
              <w:jc w:val="center"/>
              <w:rPr>
                <w:rFonts w:ascii="宋体"/>
                <w:kern w:val="0"/>
              </w:rPr>
            </w:pPr>
            <w:r>
              <w:rPr>
                <w:rFonts w:ascii="宋体" w:hAnsi="宋体" w:hint="eastAsia"/>
                <w:kern w:val="0"/>
              </w:rPr>
              <w:t>服务</w:t>
            </w:r>
          </w:p>
        </w:tc>
        <w:tc>
          <w:tcPr>
            <w:tcW w:w="6949" w:type="dxa"/>
            <w:tcBorders>
              <w:top w:val="single" w:sz="4" w:space="0" w:color="000000"/>
              <w:left w:val="nil"/>
              <w:right w:val="single" w:sz="4" w:space="0" w:color="000000"/>
            </w:tcBorders>
          </w:tcPr>
          <w:p w:rsidR="00073DA6" w:rsidRDefault="00073DA6">
            <w:pPr>
              <w:spacing w:line="360" w:lineRule="exact"/>
              <w:rPr>
                <w:rFonts w:ascii="宋体"/>
                <w:sz w:val="20"/>
                <w:szCs w:val="22"/>
              </w:rPr>
            </w:pPr>
            <w:r>
              <w:rPr>
                <w:rFonts w:ascii="宋体" w:hAnsi="宋体" w:hint="eastAsia"/>
                <w:sz w:val="20"/>
                <w:szCs w:val="22"/>
              </w:rPr>
              <w:t>根据投标人的售后服务、技术支持能力与承诺优劣进行综合比较评价：优为</w:t>
            </w:r>
            <w:r>
              <w:rPr>
                <w:rFonts w:ascii="宋体" w:hAnsi="宋体"/>
                <w:sz w:val="20"/>
                <w:szCs w:val="22"/>
              </w:rPr>
              <w:t>3</w:t>
            </w:r>
            <w:r>
              <w:rPr>
                <w:rFonts w:ascii="宋体" w:hAnsi="宋体" w:hint="eastAsia"/>
                <w:sz w:val="20"/>
                <w:szCs w:val="22"/>
              </w:rPr>
              <w:t>分，良为</w:t>
            </w:r>
            <w:r>
              <w:rPr>
                <w:rFonts w:ascii="宋体" w:hAnsi="宋体"/>
                <w:sz w:val="20"/>
                <w:szCs w:val="22"/>
              </w:rPr>
              <w:t>2</w:t>
            </w:r>
            <w:r>
              <w:rPr>
                <w:rFonts w:ascii="宋体" w:hAnsi="宋体" w:hint="eastAsia"/>
                <w:sz w:val="20"/>
                <w:szCs w:val="22"/>
              </w:rPr>
              <w:t>分，一般为</w:t>
            </w:r>
            <w:r>
              <w:rPr>
                <w:rFonts w:ascii="宋体" w:hAnsi="宋体"/>
                <w:sz w:val="20"/>
                <w:szCs w:val="22"/>
              </w:rPr>
              <w:t>1</w:t>
            </w:r>
            <w:r>
              <w:rPr>
                <w:rFonts w:ascii="宋体" w:hAnsi="宋体" w:hint="eastAsia"/>
                <w:sz w:val="20"/>
                <w:szCs w:val="22"/>
              </w:rPr>
              <w:t>分。售后服务承诺时间以三年为基准，每超过一年加</w:t>
            </w:r>
            <w:r>
              <w:rPr>
                <w:rFonts w:ascii="宋体" w:hAnsi="宋体"/>
                <w:sz w:val="20"/>
                <w:szCs w:val="22"/>
              </w:rPr>
              <w:t>1</w:t>
            </w:r>
            <w:r>
              <w:rPr>
                <w:rFonts w:ascii="宋体" w:hAnsi="宋体" w:hint="eastAsia"/>
                <w:sz w:val="20"/>
                <w:szCs w:val="22"/>
              </w:rPr>
              <w:t>分，最高可以加</w:t>
            </w:r>
            <w:r>
              <w:rPr>
                <w:rFonts w:ascii="宋体" w:hAnsi="宋体"/>
                <w:sz w:val="20"/>
                <w:szCs w:val="22"/>
              </w:rPr>
              <w:t>3</w:t>
            </w:r>
            <w:r>
              <w:rPr>
                <w:rFonts w:ascii="宋体" w:hAnsi="宋体" w:hint="eastAsia"/>
                <w:sz w:val="20"/>
                <w:szCs w:val="22"/>
              </w:rPr>
              <w:t>分。</w:t>
            </w:r>
          </w:p>
          <w:p w:rsidR="00073DA6" w:rsidRDefault="00073DA6">
            <w:pPr>
              <w:ind w:firstLineChars="200" w:firstLine="420"/>
              <w:rPr>
                <w:rFonts w:ascii="宋体" w:cs="宋体"/>
                <w:bCs/>
              </w:rPr>
            </w:pPr>
          </w:p>
        </w:tc>
        <w:tc>
          <w:tcPr>
            <w:tcW w:w="921" w:type="dxa"/>
            <w:tcBorders>
              <w:top w:val="single" w:sz="4" w:space="0" w:color="000000"/>
              <w:left w:val="nil"/>
              <w:right w:val="single" w:sz="4" w:space="0" w:color="000000"/>
            </w:tcBorders>
            <w:vAlign w:val="center"/>
          </w:tcPr>
          <w:p w:rsidR="00073DA6" w:rsidRDefault="00073DA6">
            <w:pPr>
              <w:jc w:val="center"/>
              <w:rPr>
                <w:rFonts w:ascii="宋体"/>
                <w:kern w:val="0"/>
              </w:rPr>
            </w:pPr>
            <w:r>
              <w:rPr>
                <w:rFonts w:ascii="宋体" w:hAnsi="宋体"/>
                <w:kern w:val="0"/>
              </w:rPr>
              <w:t>6</w:t>
            </w:r>
          </w:p>
        </w:tc>
      </w:tr>
      <w:tr w:rsidR="00073DA6">
        <w:trPr>
          <w:trHeight w:val="646"/>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4</w:t>
            </w:r>
          </w:p>
        </w:tc>
        <w:tc>
          <w:tcPr>
            <w:tcW w:w="884"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hint="eastAsia"/>
                <w:kern w:val="0"/>
              </w:rPr>
              <w:t>业绩</w:t>
            </w:r>
          </w:p>
        </w:tc>
        <w:tc>
          <w:tcPr>
            <w:tcW w:w="6949" w:type="dxa"/>
            <w:tcBorders>
              <w:top w:val="single" w:sz="4" w:space="0" w:color="000000"/>
              <w:left w:val="nil"/>
              <w:bottom w:val="single" w:sz="4" w:space="0" w:color="000000"/>
              <w:right w:val="single" w:sz="4" w:space="0" w:color="000000"/>
            </w:tcBorders>
          </w:tcPr>
          <w:p w:rsidR="00073DA6" w:rsidRDefault="00073DA6">
            <w:pPr>
              <w:widowControl/>
              <w:rPr>
                <w:rFonts w:ascii="宋体"/>
                <w:kern w:val="0"/>
              </w:rPr>
            </w:pPr>
            <w:r>
              <w:rPr>
                <w:rFonts w:ascii="宋体" w:hAnsi="宋体" w:hint="eastAsia"/>
                <w:szCs w:val="24"/>
              </w:rPr>
              <w:t>每提供一份</w:t>
            </w:r>
            <w:r>
              <w:rPr>
                <w:rFonts w:ascii="宋体" w:hAnsi="宋体"/>
                <w:szCs w:val="24"/>
              </w:rPr>
              <w:t>2015</w:t>
            </w:r>
            <w:r>
              <w:rPr>
                <w:rFonts w:ascii="宋体" w:hAnsi="宋体" w:hint="eastAsia"/>
                <w:szCs w:val="24"/>
              </w:rPr>
              <w:t>年</w:t>
            </w:r>
            <w:r>
              <w:rPr>
                <w:rFonts w:ascii="宋体" w:hAnsi="宋体"/>
                <w:szCs w:val="24"/>
              </w:rPr>
              <w:t>1</w:t>
            </w:r>
            <w:r>
              <w:rPr>
                <w:rFonts w:ascii="宋体" w:hAnsi="宋体" w:hint="eastAsia"/>
                <w:szCs w:val="24"/>
              </w:rPr>
              <w:t>月以来同类软件开发业绩的得</w:t>
            </w:r>
            <w:r>
              <w:rPr>
                <w:rFonts w:ascii="宋体" w:hAnsi="宋体"/>
                <w:szCs w:val="24"/>
              </w:rPr>
              <w:t>1</w:t>
            </w:r>
            <w:r>
              <w:rPr>
                <w:rFonts w:ascii="宋体" w:hAnsi="宋体" w:hint="eastAsia"/>
                <w:szCs w:val="24"/>
              </w:rPr>
              <w:t>分，此项最多得</w:t>
            </w:r>
            <w:r>
              <w:rPr>
                <w:rFonts w:ascii="宋体" w:hAnsi="宋体"/>
                <w:szCs w:val="24"/>
              </w:rPr>
              <w:t>5</w:t>
            </w:r>
            <w:r>
              <w:rPr>
                <w:rFonts w:ascii="宋体" w:hAnsi="宋体" w:hint="eastAsia"/>
                <w:szCs w:val="24"/>
              </w:rPr>
              <w:t>分。</w:t>
            </w:r>
          </w:p>
        </w:tc>
        <w:tc>
          <w:tcPr>
            <w:tcW w:w="921"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5</w:t>
            </w:r>
          </w:p>
        </w:tc>
      </w:tr>
      <w:tr w:rsidR="00073DA6">
        <w:trPr>
          <w:trHeight w:val="522"/>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5</w:t>
            </w:r>
          </w:p>
        </w:tc>
        <w:tc>
          <w:tcPr>
            <w:tcW w:w="884" w:type="dxa"/>
            <w:tcBorders>
              <w:top w:val="nil"/>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hint="eastAsia"/>
                <w:kern w:val="0"/>
              </w:rPr>
              <w:t>演示</w:t>
            </w:r>
          </w:p>
        </w:tc>
        <w:tc>
          <w:tcPr>
            <w:tcW w:w="6949" w:type="dxa"/>
            <w:tcBorders>
              <w:top w:val="single" w:sz="4" w:space="0" w:color="000000"/>
              <w:left w:val="nil"/>
              <w:bottom w:val="single" w:sz="4" w:space="0" w:color="000000"/>
              <w:right w:val="single" w:sz="4" w:space="0" w:color="000000"/>
            </w:tcBorders>
            <w:vAlign w:val="center"/>
          </w:tcPr>
          <w:p w:rsidR="00073DA6" w:rsidRDefault="00073DA6">
            <w:pPr>
              <w:widowControl/>
              <w:jc w:val="left"/>
              <w:rPr>
                <w:rFonts w:ascii="宋体"/>
                <w:kern w:val="0"/>
                <w:szCs w:val="21"/>
              </w:rPr>
            </w:pPr>
            <w:r>
              <w:rPr>
                <w:rFonts w:ascii="宋体" w:hAnsi="宋体" w:hint="eastAsia"/>
                <w:kern w:val="0"/>
                <w:szCs w:val="21"/>
              </w:rPr>
              <w:t>根据本次项目需求对软件设计思路、方案、框架等方面进行演示，演示时间不超过</w:t>
            </w:r>
            <w:r>
              <w:rPr>
                <w:rFonts w:ascii="宋体" w:hAnsi="宋体"/>
                <w:kern w:val="0"/>
                <w:szCs w:val="21"/>
              </w:rPr>
              <w:t>5</w:t>
            </w:r>
            <w:r>
              <w:rPr>
                <w:rFonts w:ascii="宋体" w:hAnsi="宋体" w:hint="eastAsia"/>
                <w:kern w:val="0"/>
                <w:szCs w:val="21"/>
              </w:rPr>
              <w:t>分钟，演示完全满足得</w:t>
            </w:r>
            <w:r>
              <w:rPr>
                <w:rFonts w:ascii="宋体" w:hAnsi="宋体"/>
                <w:kern w:val="0"/>
                <w:szCs w:val="21"/>
              </w:rPr>
              <w:t>10</w:t>
            </w:r>
            <w:r>
              <w:rPr>
                <w:rFonts w:ascii="宋体" w:hAnsi="宋体" w:hint="eastAsia"/>
                <w:kern w:val="0"/>
                <w:szCs w:val="21"/>
              </w:rPr>
              <w:t>分，基本满足得</w:t>
            </w:r>
            <w:r>
              <w:rPr>
                <w:rFonts w:ascii="宋体" w:hAnsi="宋体"/>
                <w:kern w:val="0"/>
                <w:szCs w:val="21"/>
              </w:rPr>
              <w:t>6-9</w:t>
            </w:r>
            <w:r>
              <w:rPr>
                <w:rFonts w:ascii="宋体" w:hAnsi="宋体" w:hint="eastAsia"/>
                <w:kern w:val="0"/>
                <w:szCs w:val="21"/>
              </w:rPr>
              <w:t>分，不满足</w:t>
            </w:r>
            <w:r>
              <w:rPr>
                <w:rFonts w:ascii="宋体" w:hAnsi="宋体"/>
                <w:kern w:val="0"/>
                <w:szCs w:val="21"/>
              </w:rPr>
              <w:t>5</w:t>
            </w:r>
            <w:r>
              <w:rPr>
                <w:rFonts w:ascii="宋体" w:hAnsi="宋体" w:hint="eastAsia"/>
                <w:kern w:val="0"/>
                <w:szCs w:val="21"/>
              </w:rPr>
              <w:t>分及以下。</w:t>
            </w:r>
          </w:p>
        </w:tc>
        <w:tc>
          <w:tcPr>
            <w:tcW w:w="921"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t>10</w:t>
            </w:r>
          </w:p>
        </w:tc>
      </w:tr>
      <w:tr w:rsidR="00073DA6">
        <w:trPr>
          <w:trHeight w:val="487"/>
          <w:jc w:val="center"/>
        </w:trPr>
        <w:tc>
          <w:tcPr>
            <w:tcW w:w="8369" w:type="dxa"/>
            <w:gridSpan w:val="3"/>
            <w:tcBorders>
              <w:top w:val="single" w:sz="4" w:space="0" w:color="000000"/>
              <w:left w:val="single" w:sz="4" w:space="0" w:color="000000"/>
              <w:bottom w:val="single" w:sz="4" w:space="0" w:color="000000"/>
              <w:right w:val="single" w:sz="4" w:space="0" w:color="000000"/>
            </w:tcBorders>
            <w:vAlign w:val="center"/>
          </w:tcPr>
          <w:p w:rsidR="00073DA6" w:rsidRDefault="00073DA6">
            <w:pPr>
              <w:widowControl/>
              <w:rPr>
                <w:rFonts w:ascii="宋体"/>
                <w:kern w:val="0"/>
              </w:rPr>
            </w:pPr>
            <w:r>
              <w:rPr>
                <w:rFonts w:ascii="宋体" w:hAnsi="宋体" w:hint="eastAsia"/>
                <w:kern w:val="0"/>
              </w:rPr>
              <w:t>总分</w:t>
            </w:r>
          </w:p>
        </w:tc>
        <w:tc>
          <w:tcPr>
            <w:tcW w:w="921" w:type="dxa"/>
            <w:tcBorders>
              <w:top w:val="single" w:sz="4" w:space="0" w:color="000000"/>
              <w:left w:val="nil"/>
              <w:bottom w:val="single" w:sz="4" w:space="0" w:color="000000"/>
              <w:right w:val="single" w:sz="4" w:space="0" w:color="000000"/>
            </w:tcBorders>
            <w:vAlign w:val="center"/>
          </w:tcPr>
          <w:p w:rsidR="00073DA6" w:rsidRDefault="00073DA6">
            <w:pPr>
              <w:widowControl/>
              <w:jc w:val="center"/>
              <w:rPr>
                <w:rFonts w:ascii="宋体"/>
                <w:kern w:val="0"/>
              </w:rPr>
            </w:pPr>
            <w:r>
              <w:rPr>
                <w:rFonts w:ascii="宋体" w:hAnsi="宋体"/>
                <w:kern w:val="0"/>
              </w:rPr>
              <w:fldChar w:fldCharType="begin"/>
            </w:r>
            <w:r>
              <w:rPr>
                <w:rFonts w:ascii="宋体" w:hAnsi="宋体"/>
                <w:kern w:val="0"/>
              </w:rPr>
              <w:instrText xml:space="preserve"> =SUM(ABOVE) </w:instrText>
            </w:r>
            <w:r>
              <w:rPr>
                <w:rFonts w:ascii="宋体" w:hAnsi="宋体"/>
                <w:kern w:val="0"/>
              </w:rPr>
              <w:fldChar w:fldCharType="end"/>
            </w:r>
            <w:r>
              <w:rPr>
                <w:rFonts w:ascii="宋体" w:hAnsi="宋体"/>
                <w:kern w:val="0"/>
              </w:rPr>
              <w:fldChar w:fldCharType="begin"/>
            </w:r>
            <w:r>
              <w:rPr>
                <w:rFonts w:ascii="宋体" w:hAnsi="宋体"/>
                <w:kern w:val="0"/>
              </w:rPr>
              <w:instrText>=SUM(ABOVE)</w:instrText>
            </w:r>
            <w:r>
              <w:rPr>
                <w:rFonts w:ascii="宋体" w:hAnsi="宋体"/>
                <w:kern w:val="0"/>
              </w:rPr>
              <w:fldChar w:fldCharType="separate"/>
            </w:r>
            <w:r>
              <w:rPr>
                <w:rFonts w:ascii="宋体" w:hAnsi="宋体"/>
                <w:kern w:val="0"/>
              </w:rPr>
              <w:t>100</w:t>
            </w:r>
            <w:r>
              <w:rPr>
                <w:rFonts w:ascii="宋体" w:hAnsi="宋体"/>
                <w:kern w:val="0"/>
              </w:rPr>
              <w:fldChar w:fldCharType="end"/>
            </w:r>
          </w:p>
        </w:tc>
      </w:tr>
    </w:tbl>
    <w:p w:rsidR="00073DA6" w:rsidRDefault="00073DA6">
      <w:pPr>
        <w:tabs>
          <w:tab w:val="left" w:pos="2820"/>
        </w:tabs>
        <w:spacing w:line="440" w:lineRule="exact"/>
        <w:ind w:firstLineChars="200" w:firstLine="480"/>
        <w:rPr>
          <w:rFonts w:ascii="宋体"/>
          <w:sz w:val="24"/>
          <w:szCs w:val="24"/>
        </w:rPr>
      </w:pPr>
    </w:p>
    <w:p w:rsidR="00073DA6" w:rsidRDefault="00073DA6">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073DA6" w:rsidRDefault="00073DA6">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073DA6" w:rsidRDefault="00073DA6">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073DA6" w:rsidRDefault="00073DA6">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073DA6" w:rsidRDefault="00073DA6">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073DA6" w:rsidRDefault="00073DA6">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073DA6" w:rsidRDefault="00073DA6">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073DA6" w:rsidRDefault="00073DA6">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1</w:t>
      </w:r>
      <w:r>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073DA6" w:rsidRDefault="00073DA6">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w:t>
      </w:r>
      <w:r>
        <w:rPr>
          <w:rFonts w:ascii="宋体" w:hAnsi="宋体" w:cs="宋体"/>
          <w:color w:val="000000"/>
          <w:kern w:val="0"/>
          <w:sz w:val="24"/>
          <w:szCs w:val="24"/>
        </w:rPr>
        <w:t>Web</w:t>
      </w:r>
      <w:r>
        <w:rPr>
          <w:rFonts w:ascii="宋体" w:hAnsi="宋体" w:cs="宋体" w:hint="eastAsia"/>
          <w:color w:val="000000"/>
          <w:kern w:val="0"/>
          <w:sz w:val="24"/>
          <w:szCs w:val="24"/>
        </w:rPr>
        <w:t>版供货时间：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8</w:t>
      </w:r>
      <w:r>
        <w:rPr>
          <w:rFonts w:ascii="宋体" w:hAnsi="宋体" w:cs="宋体" w:hint="eastAsia"/>
          <w:color w:val="000000"/>
          <w:kern w:val="0"/>
          <w:sz w:val="24"/>
          <w:szCs w:val="24"/>
        </w:rPr>
        <w:t>月</w:t>
      </w:r>
      <w:r>
        <w:rPr>
          <w:rFonts w:ascii="宋体" w:hAnsi="宋体" w:cs="宋体"/>
          <w:color w:val="000000"/>
          <w:kern w:val="0"/>
          <w:sz w:val="24"/>
          <w:szCs w:val="24"/>
        </w:rPr>
        <w:t>30</w:t>
      </w:r>
      <w:r>
        <w:rPr>
          <w:rFonts w:ascii="宋体" w:hAnsi="宋体" w:cs="宋体" w:hint="eastAsia"/>
          <w:color w:val="000000"/>
          <w:kern w:val="0"/>
          <w:sz w:val="24"/>
          <w:szCs w:val="24"/>
        </w:rPr>
        <w:t>日前，其余部分供货时间为</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9</w:t>
      </w:r>
      <w:r>
        <w:rPr>
          <w:rFonts w:ascii="宋体" w:hAnsi="宋体" w:cs="宋体" w:hint="eastAsia"/>
          <w:color w:val="000000"/>
          <w:kern w:val="0"/>
          <w:sz w:val="24"/>
          <w:szCs w:val="24"/>
        </w:rPr>
        <w:t>月</w:t>
      </w:r>
      <w:r>
        <w:rPr>
          <w:rFonts w:ascii="宋体" w:hAnsi="宋体" w:cs="宋体"/>
          <w:color w:val="000000"/>
          <w:kern w:val="0"/>
          <w:sz w:val="24"/>
          <w:szCs w:val="24"/>
        </w:rPr>
        <w:t>30</w:t>
      </w:r>
      <w:r>
        <w:rPr>
          <w:rFonts w:ascii="宋体" w:hAnsi="宋体" w:cs="宋体" w:hint="eastAsia"/>
          <w:color w:val="000000"/>
          <w:kern w:val="0"/>
          <w:sz w:val="24"/>
          <w:szCs w:val="24"/>
        </w:rPr>
        <w:t>日前。</w:t>
      </w:r>
    </w:p>
    <w:p w:rsidR="00073DA6" w:rsidRDefault="00073DA6">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073DA6" w:rsidRDefault="00073DA6">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073DA6" w:rsidRDefault="00073DA6">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073DA6" w:rsidRDefault="00073DA6">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073DA6" w:rsidRDefault="00073DA6">
      <w:pPr>
        <w:spacing w:line="440" w:lineRule="exact"/>
        <w:ind w:firstLineChars="200" w:firstLine="480"/>
        <w:rPr>
          <w:rFonts w:ascii="宋体" w:cs="仿宋"/>
          <w:color w:val="000000"/>
          <w:sz w:val="24"/>
        </w:rPr>
      </w:pPr>
      <w:r>
        <w:rPr>
          <w:rFonts w:ascii="宋体" w:hAnsi="宋体" w:cs="仿宋" w:hint="eastAsia"/>
          <w:color w:val="000000"/>
          <w:sz w:val="24"/>
        </w:rPr>
        <w:t>技术咨询联系人：王老师，联系电话：</w:t>
      </w:r>
      <w:r>
        <w:rPr>
          <w:rFonts w:ascii="宋体" w:hAnsi="宋体" w:cs="仿宋"/>
          <w:color w:val="000000"/>
          <w:sz w:val="24"/>
        </w:rPr>
        <w:t>13952381095</w:t>
      </w:r>
      <w:r>
        <w:rPr>
          <w:rFonts w:ascii="宋体" w:hAnsi="宋体" w:cs="仿宋" w:hint="eastAsia"/>
          <w:color w:val="000000"/>
          <w:sz w:val="24"/>
        </w:rPr>
        <w:t>；</w:t>
      </w:r>
    </w:p>
    <w:p w:rsidR="00073DA6" w:rsidRDefault="00073DA6">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招标文件咨询联系人：王老师、董老师，联系电话：</w:t>
      </w:r>
      <w:r>
        <w:rPr>
          <w:rFonts w:ascii="宋体" w:hAnsi="宋体" w:cs="仿宋"/>
          <w:color w:val="000000"/>
          <w:sz w:val="24"/>
        </w:rPr>
        <w:t>0517-83559069</w:t>
      </w:r>
      <w:r>
        <w:rPr>
          <w:rFonts w:ascii="宋体" w:hAnsi="宋体" w:cs="仿宋" w:hint="eastAsia"/>
          <w:color w:val="000000"/>
          <w:sz w:val="24"/>
        </w:rPr>
        <w:t>、</w:t>
      </w:r>
      <w:r>
        <w:rPr>
          <w:rFonts w:ascii="宋体" w:hAnsi="宋体" w:cs="仿宋"/>
          <w:color w:val="000000"/>
          <w:sz w:val="24"/>
        </w:rPr>
        <w:t>83559815</w:t>
      </w:r>
      <w:r>
        <w:rPr>
          <w:rFonts w:ascii="宋体" w:hAnsi="宋体" w:cs="仿宋" w:hint="eastAsia"/>
          <w:color w:val="000000"/>
          <w:sz w:val="24"/>
        </w:rPr>
        <w:t>；</w:t>
      </w:r>
    </w:p>
    <w:p w:rsidR="00073DA6" w:rsidRDefault="00073DA6">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073DA6" w:rsidRDefault="00073DA6">
      <w:pPr>
        <w:spacing w:line="440" w:lineRule="exact"/>
        <w:ind w:firstLineChars="200" w:firstLine="480"/>
        <w:rPr>
          <w:rFonts w:ascii="宋体"/>
          <w:color w:val="000000"/>
          <w:sz w:val="24"/>
          <w:szCs w:val="24"/>
        </w:rPr>
      </w:pPr>
    </w:p>
    <w:p w:rsidR="00073DA6" w:rsidRDefault="00073DA6">
      <w:pPr>
        <w:widowControl/>
        <w:spacing w:line="440" w:lineRule="exact"/>
        <w:ind w:firstLineChars="200" w:firstLine="540"/>
        <w:jc w:val="left"/>
        <w:rPr>
          <w:rFonts w:ascii="宋体" w:cs="Arial"/>
          <w:bCs/>
          <w:color w:val="000000"/>
          <w:spacing w:val="15"/>
          <w:kern w:val="0"/>
          <w:sz w:val="24"/>
        </w:rPr>
      </w:pPr>
    </w:p>
    <w:p w:rsidR="00073DA6" w:rsidRDefault="00073DA6" w:rsidP="007D39FB">
      <w:pPr>
        <w:widowControl/>
        <w:spacing w:line="440" w:lineRule="exact"/>
        <w:ind w:firstLineChars="1850" w:firstLine="499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073DA6" w:rsidRDefault="00073DA6">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7</w:t>
      </w:r>
      <w:r>
        <w:rPr>
          <w:rFonts w:ascii="宋体" w:cs="Arial" w:hint="eastAsia"/>
          <w:color w:val="000000"/>
          <w:spacing w:val="15"/>
          <w:kern w:val="0"/>
          <w:sz w:val="24"/>
        </w:rPr>
        <w:t>月</w:t>
      </w:r>
      <w:r>
        <w:rPr>
          <w:rFonts w:ascii="宋体" w:cs="Arial"/>
          <w:color w:val="000000"/>
          <w:spacing w:val="15"/>
          <w:kern w:val="0"/>
          <w:sz w:val="24"/>
        </w:rPr>
        <w:t>18</w:t>
      </w:r>
      <w:r>
        <w:rPr>
          <w:rFonts w:ascii="宋体" w:cs="Arial" w:hint="eastAsia"/>
          <w:color w:val="000000"/>
          <w:spacing w:val="15"/>
          <w:kern w:val="0"/>
          <w:sz w:val="24"/>
        </w:rPr>
        <w:t>日</w:t>
      </w:r>
    </w:p>
    <w:p w:rsidR="00073DA6" w:rsidRDefault="00073DA6">
      <w:pPr>
        <w:jc w:val="center"/>
        <w:rPr>
          <w:rFonts w:ascii="方正小标宋简体" w:eastAsia="方正小标宋简体"/>
          <w:sz w:val="32"/>
          <w:szCs w:val="32"/>
        </w:rPr>
      </w:pPr>
      <w:r>
        <w:rPr>
          <w:rFonts w:ascii="方正小标宋简体" w:eastAsia="方正小标宋简体"/>
          <w:sz w:val="32"/>
          <w:szCs w:val="32"/>
        </w:rPr>
        <w:br w:type="page"/>
      </w:r>
    </w:p>
    <w:p w:rsidR="00073DA6" w:rsidRDefault="00073DA6">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073DA6" w:rsidRDefault="00073DA6">
      <w:pPr>
        <w:pStyle w:val="NormalWeb"/>
        <w:numPr>
          <w:ilvl w:val="1"/>
          <w:numId w:val="1"/>
        </w:numPr>
        <w:spacing w:before="0" w:beforeAutospacing="0" w:after="0" w:afterAutospacing="0" w:line="360" w:lineRule="auto"/>
        <w:ind w:left="0" w:firstLine="0"/>
        <w:outlineLvl w:val="1"/>
        <w:rPr>
          <w:rStyle w:val="Strong"/>
          <w:rFonts w:cs="宋体"/>
          <w:kern w:val="2"/>
          <w:sz w:val="21"/>
        </w:rPr>
      </w:pPr>
      <w:r>
        <w:rPr>
          <w:rStyle w:val="Strong"/>
          <w:rFonts w:cs="宋体" w:hint="eastAsia"/>
        </w:rPr>
        <w:t>采购内容及标准</w:t>
      </w:r>
      <w:r>
        <w:rPr>
          <w:rStyle w:val="Strong"/>
          <w:rFonts w:cs="宋体"/>
        </w:rPr>
        <w:t>:</w:t>
      </w:r>
    </w:p>
    <w:p w:rsidR="00073DA6" w:rsidRDefault="00073DA6">
      <w:pPr>
        <w:outlineLvl w:val="2"/>
        <w:rPr>
          <w:b/>
          <w:color w:val="000000"/>
        </w:rPr>
      </w:pPr>
      <w:r>
        <w:rPr>
          <w:b/>
          <w:color w:val="000000"/>
        </w:rPr>
        <w:t>1.</w:t>
      </w:r>
      <w:r>
        <w:rPr>
          <w:rFonts w:hint="eastAsia"/>
          <w:b/>
          <w:color w:val="000000"/>
        </w:rPr>
        <w:t>软件项目要求：</w:t>
      </w:r>
    </w:p>
    <w:p w:rsidR="00073DA6" w:rsidRDefault="00073DA6">
      <w:pPr>
        <w:ind w:firstLineChars="202" w:firstLine="424"/>
        <w:rPr>
          <w:szCs w:val="24"/>
        </w:rPr>
      </w:pPr>
      <w:r>
        <w:rPr>
          <w:rFonts w:hint="eastAsia"/>
          <w:szCs w:val="24"/>
        </w:rPr>
        <w:t>本项目对废盐酸氯乙烷工艺流程生产工艺中的原料储藏及初步处理工段和氯乙烷反应精馏工段进行开发设计，包含本地版、网页版两个版本。本地版软件包含</w:t>
      </w:r>
      <w:r>
        <w:rPr>
          <w:szCs w:val="24"/>
        </w:rPr>
        <w:t>2D</w:t>
      </w:r>
      <w:r>
        <w:rPr>
          <w:rFonts w:hint="eastAsia"/>
          <w:szCs w:val="24"/>
        </w:rPr>
        <w:t>仿真操作模块、</w:t>
      </w:r>
      <w:r>
        <w:rPr>
          <w:szCs w:val="24"/>
        </w:rPr>
        <w:t>3D</w:t>
      </w:r>
      <w:r>
        <w:rPr>
          <w:rFonts w:hint="eastAsia"/>
          <w:szCs w:val="24"/>
        </w:rPr>
        <w:t>生产实习操作模块、</w:t>
      </w:r>
      <w:r>
        <w:rPr>
          <w:szCs w:val="24"/>
        </w:rPr>
        <w:t>3D</w:t>
      </w:r>
      <w:r>
        <w:rPr>
          <w:rFonts w:hint="eastAsia"/>
          <w:szCs w:val="24"/>
        </w:rPr>
        <w:t>认识实习操作模块；网页版软件包含</w:t>
      </w:r>
      <w:r>
        <w:rPr>
          <w:szCs w:val="24"/>
        </w:rPr>
        <w:t>3D</w:t>
      </w:r>
      <w:r>
        <w:rPr>
          <w:rFonts w:hint="eastAsia"/>
          <w:szCs w:val="24"/>
        </w:rPr>
        <w:t>认识实习操作模块，</w:t>
      </w:r>
      <w:r>
        <w:rPr>
          <w:szCs w:val="24"/>
        </w:rPr>
        <w:t>DCS</w:t>
      </w:r>
      <w:r>
        <w:rPr>
          <w:rFonts w:hint="eastAsia"/>
          <w:szCs w:val="24"/>
        </w:rPr>
        <w:t>模拟操作模块（含反应器生产和开停车操作）。加“</w:t>
      </w:r>
      <w:r>
        <w:rPr>
          <w:rFonts w:hint="eastAsia"/>
          <w:szCs w:val="21"/>
        </w:rPr>
        <w:t>★”的为重点考察内容。</w:t>
      </w:r>
    </w:p>
    <w:p w:rsidR="00073DA6" w:rsidRDefault="00073DA6">
      <w:pPr>
        <w:outlineLvl w:val="2"/>
        <w:rPr>
          <w:b/>
          <w:color w:val="000000"/>
        </w:rPr>
      </w:pPr>
      <w:r>
        <w:rPr>
          <w:b/>
          <w:color w:val="000000"/>
        </w:rPr>
        <w:t>2.</w:t>
      </w:r>
      <w:r>
        <w:rPr>
          <w:rFonts w:hint="eastAsia"/>
          <w:b/>
          <w:color w:val="000000"/>
        </w:rPr>
        <w:t>项目标准和规范</w:t>
      </w:r>
    </w:p>
    <w:p w:rsidR="00073DA6" w:rsidRDefault="00073DA6">
      <w:pPr>
        <w:ind w:firstLineChars="202" w:firstLine="424"/>
        <w:rPr>
          <w:szCs w:val="24"/>
        </w:rPr>
      </w:pPr>
      <w:r>
        <w:rPr>
          <w:rFonts w:hint="eastAsia"/>
          <w:szCs w:val="24"/>
        </w:rPr>
        <w:t>（</w:t>
      </w:r>
      <w:r>
        <w:rPr>
          <w:szCs w:val="24"/>
        </w:rPr>
        <w:t>1</w:t>
      </w:r>
      <w:r>
        <w:rPr>
          <w:rFonts w:hint="eastAsia"/>
          <w:szCs w:val="24"/>
        </w:rPr>
        <w:t>）本技术要求中涵盖的软件应遵照适用的国际和国家标准、规范进行设计、开发。所采用的软件标准和规范应为合同期间的最新有效版本。当参照的规范和标准与本技术要求存在冲突时，将按照有利于采购人的条款处理。</w:t>
      </w:r>
    </w:p>
    <w:p w:rsidR="00073DA6" w:rsidRDefault="00073DA6">
      <w:pPr>
        <w:ind w:firstLineChars="202" w:firstLine="424"/>
        <w:rPr>
          <w:szCs w:val="24"/>
        </w:rPr>
      </w:pPr>
      <w:r>
        <w:rPr>
          <w:rFonts w:hint="eastAsia"/>
          <w:szCs w:val="24"/>
        </w:rPr>
        <w:t>（</w:t>
      </w:r>
      <w:r>
        <w:rPr>
          <w:szCs w:val="24"/>
        </w:rPr>
        <w:t>2</w:t>
      </w:r>
      <w:r>
        <w:rPr>
          <w:rFonts w:hint="eastAsia"/>
          <w:szCs w:val="24"/>
        </w:rPr>
        <w:t>）所列标准只是确定了最低要求。如果投标方认为有更优质或更经济的设计方案和材料，能保证本规范所要求的软件成功和连续的运行，在采购人许可的前提下，这些标准可以超越。</w:t>
      </w:r>
    </w:p>
    <w:p w:rsidR="00073DA6" w:rsidRDefault="00073DA6">
      <w:pPr>
        <w:ind w:firstLineChars="202" w:firstLine="424"/>
        <w:rPr>
          <w:szCs w:val="24"/>
        </w:rPr>
      </w:pPr>
      <w:r>
        <w:rPr>
          <w:rFonts w:hint="eastAsia"/>
          <w:szCs w:val="24"/>
        </w:rPr>
        <w:t>（</w:t>
      </w:r>
      <w:r>
        <w:rPr>
          <w:szCs w:val="24"/>
        </w:rPr>
        <w:t>3</w:t>
      </w:r>
      <w:r>
        <w:rPr>
          <w:rFonts w:hint="eastAsia"/>
          <w:szCs w:val="24"/>
        </w:rPr>
        <w:t>）投标方应保证向采购人提供的所有软件和服务，遵循适用的法律、法规、规范和标准。</w:t>
      </w:r>
    </w:p>
    <w:p w:rsidR="00073DA6" w:rsidRDefault="00073DA6">
      <w:pPr>
        <w:ind w:firstLineChars="202" w:firstLine="424"/>
        <w:rPr>
          <w:szCs w:val="24"/>
        </w:rPr>
      </w:pPr>
      <w:r>
        <w:rPr>
          <w:rFonts w:hint="eastAsia"/>
          <w:szCs w:val="24"/>
        </w:rPr>
        <w:t>在投标方开始制造之前，采购人有权提出因标准规范和规则的改变而产生的新要求。</w:t>
      </w:r>
    </w:p>
    <w:p w:rsidR="00073DA6" w:rsidRDefault="00073DA6">
      <w:pPr>
        <w:pStyle w:val="NormalWeb"/>
        <w:numPr>
          <w:ilvl w:val="1"/>
          <w:numId w:val="1"/>
        </w:numPr>
        <w:spacing w:before="0" w:beforeAutospacing="0" w:after="0" w:afterAutospacing="0" w:line="360" w:lineRule="auto"/>
        <w:ind w:left="0" w:firstLine="0"/>
        <w:outlineLvl w:val="1"/>
        <w:rPr>
          <w:rStyle w:val="Strong"/>
          <w:rFonts w:cs="宋体"/>
        </w:rPr>
      </w:pPr>
      <w:r>
        <w:rPr>
          <w:rStyle w:val="Strong"/>
          <w:rFonts w:cs="宋体" w:hint="eastAsia"/>
        </w:rPr>
        <w:t>软件流程内容要求</w:t>
      </w:r>
    </w:p>
    <w:p w:rsidR="00073DA6" w:rsidRDefault="00073DA6">
      <w:pPr>
        <w:outlineLvl w:val="2"/>
        <w:rPr>
          <w:b/>
          <w:color w:val="000000"/>
        </w:rPr>
      </w:pPr>
      <w:r>
        <w:rPr>
          <w:b/>
          <w:color w:val="000000"/>
        </w:rPr>
        <w:t>1.</w:t>
      </w:r>
      <w:r>
        <w:rPr>
          <w:rFonts w:hint="eastAsia"/>
          <w:b/>
          <w:color w:val="000000"/>
        </w:rPr>
        <w:t>工艺原理要求</w:t>
      </w:r>
    </w:p>
    <w:p w:rsidR="00073DA6" w:rsidRDefault="00073DA6">
      <w:pPr>
        <w:ind w:firstLine="480"/>
        <w:rPr>
          <w:rStyle w:val="Strong"/>
          <w:rFonts w:cs="宋体"/>
          <w:b w:val="0"/>
        </w:rPr>
      </w:pPr>
      <w:r>
        <w:rPr>
          <w:rStyle w:val="Strong"/>
          <w:rFonts w:cs="宋体" w:hint="eastAsia"/>
          <w:b w:val="0"/>
        </w:rPr>
        <w:t>（</w:t>
      </w:r>
      <w:r>
        <w:rPr>
          <w:rStyle w:val="Strong"/>
          <w:rFonts w:cs="宋体"/>
          <w:b w:val="0"/>
        </w:rPr>
        <w:t>1</w:t>
      </w:r>
      <w:r>
        <w:rPr>
          <w:rStyle w:val="Strong"/>
          <w:rFonts w:cs="宋体" w:hint="eastAsia"/>
          <w:b w:val="0"/>
        </w:rPr>
        <w:t>）反应机理</w:t>
      </w:r>
    </w:p>
    <w:p w:rsidR="00073DA6" w:rsidRDefault="00073DA6">
      <w:pPr>
        <w:ind w:firstLine="480"/>
        <w:rPr>
          <w:rStyle w:val="Strong"/>
          <w:rFonts w:cs="宋体"/>
          <w:b w:val="0"/>
        </w:rPr>
      </w:pPr>
      <w:r>
        <w:rPr>
          <w:rStyle w:val="Strong"/>
          <w:rFonts w:cs="宋体" w:hint="eastAsia"/>
          <w:b w:val="0"/>
        </w:rPr>
        <w:t>氯乙烷的合成主要是采用醇与氢卤酸的取代反应，生成卤代烃和水，经过脱酸脱醇脱水后制得成品氯乙烷。</w:t>
      </w:r>
    </w:p>
    <w:p w:rsidR="00073DA6" w:rsidRDefault="00073DA6">
      <w:pPr>
        <w:ind w:firstLine="480"/>
        <w:rPr>
          <w:rStyle w:val="Strong"/>
          <w:rFonts w:cs="宋体"/>
          <w:b w:val="0"/>
        </w:rPr>
      </w:pPr>
      <w:r>
        <w:rPr>
          <w:rStyle w:val="Strong"/>
          <w:rFonts w:cs="宋体" w:hint="eastAsia"/>
          <w:b w:val="0"/>
        </w:rPr>
        <w:t>（</w:t>
      </w:r>
      <w:r>
        <w:rPr>
          <w:rStyle w:val="Strong"/>
          <w:rFonts w:cs="宋体"/>
          <w:b w:val="0"/>
        </w:rPr>
        <w:t>2</w:t>
      </w:r>
      <w:r>
        <w:rPr>
          <w:rStyle w:val="Strong"/>
          <w:rFonts w:cs="宋体" w:hint="eastAsia"/>
          <w:b w:val="0"/>
        </w:rPr>
        <w:t>）反应方程式</w:t>
      </w:r>
    </w:p>
    <w:p w:rsidR="00073DA6" w:rsidRDefault="00073DA6">
      <w:pPr>
        <w:ind w:firstLine="480"/>
        <w:rPr>
          <w:rStyle w:val="Strong"/>
          <w:rFonts w:cs="宋体"/>
          <w:b w:val="0"/>
        </w:rPr>
      </w:pPr>
      <w:r>
        <w:rPr>
          <w:rStyle w:val="Strong"/>
          <w:rFonts w:cs="宋体" w:hint="eastAsia"/>
          <w:b w:val="0"/>
        </w:rPr>
        <w:t>乙醇和盐酸在氯化锌催化剂的作用下，生成氯乙烷和水。化学反应方程式为：</w:t>
      </w:r>
    </w:p>
    <w:p w:rsidR="00073DA6" w:rsidRDefault="00073DA6">
      <w:pPr>
        <w:ind w:firstLine="480"/>
        <w:rPr>
          <w:rStyle w:val="Strong"/>
          <w:rFonts w:cs="宋体"/>
          <w:b w:val="0"/>
        </w:rPr>
      </w:pPr>
      <w:r>
        <w:rPr>
          <w:rStyle w:val="Strong"/>
          <w:rFonts w:cs="宋体"/>
          <w:b w:val="0"/>
        </w:rPr>
        <w:t xml:space="preserve">             CH3CH2OH+HCL</w:t>
      </w:r>
      <w:r>
        <w:rPr>
          <w:rStyle w:val="Strong"/>
          <w:rFonts w:cs="宋体" w:hint="eastAsia"/>
          <w:b w:val="0"/>
        </w:rPr>
        <w:t>→</w:t>
      </w:r>
      <w:r>
        <w:rPr>
          <w:rStyle w:val="Strong"/>
          <w:rFonts w:cs="宋体"/>
          <w:b w:val="0"/>
        </w:rPr>
        <w:t>CH3CH2CL+H2O</w:t>
      </w:r>
    </w:p>
    <w:p w:rsidR="00073DA6" w:rsidRDefault="00073DA6">
      <w:pPr>
        <w:ind w:firstLine="480"/>
        <w:rPr>
          <w:rStyle w:val="Strong"/>
          <w:rFonts w:cs="宋体"/>
          <w:b w:val="0"/>
        </w:rPr>
      </w:pPr>
      <w:r>
        <w:rPr>
          <w:rStyle w:val="Strong"/>
          <w:rFonts w:cs="宋体" w:hint="eastAsia"/>
          <w:b w:val="0"/>
        </w:rPr>
        <w:t>除了上述反应，还可能产生下列副反应</w:t>
      </w:r>
      <w:r>
        <w:rPr>
          <w:rStyle w:val="Strong"/>
          <w:rFonts w:cs="宋体"/>
          <w:b w:val="0"/>
        </w:rPr>
        <w:t>:</w:t>
      </w:r>
    </w:p>
    <w:p w:rsidR="00073DA6" w:rsidRDefault="00073DA6">
      <w:pPr>
        <w:ind w:firstLine="480"/>
        <w:rPr>
          <w:rStyle w:val="Strong"/>
          <w:rFonts w:cs="宋体"/>
          <w:b w:val="0"/>
        </w:rPr>
      </w:pPr>
      <w:r>
        <w:rPr>
          <w:rStyle w:val="Strong"/>
          <w:rFonts w:cs="宋体"/>
          <w:b w:val="0"/>
        </w:rPr>
        <w:t xml:space="preserve">             2CH3CH2OH</w:t>
      </w:r>
      <w:r>
        <w:rPr>
          <w:rStyle w:val="Strong"/>
          <w:rFonts w:cs="宋体" w:hint="eastAsia"/>
          <w:b w:val="0"/>
        </w:rPr>
        <w:t>→</w:t>
      </w:r>
      <w:r>
        <w:rPr>
          <w:rStyle w:val="Strong"/>
          <w:rFonts w:cs="宋体"/>
          <w:b w:val="0"/>
        </w:rPr>
        <w:t>CH3CH2OCH2CH3+H20</w:t>
      </w:r>
    </w:p>
    <w:p w:rsidR="00073DA6" w:rsidRDefault="00073DA6">
      <w:pPr>
        <w:ind w:firstLine="480"/>
        <w:rPr>
          <w:rStyle w:val="Strong"/>
          <w:rFonts w:cs="宋体"/>
          <w:b w:val="0"/>
        </w:rPr>
      </w:pPr>
      <w:r>
        <w:rPr>
          <w:rStyle w:val="Strong"/>
          <w:rFonts w:cs="宋体"/>
          <w:b w:val="0"/>
        </w:rPr>
        <w:t xml:space="preserve">             CH3CH2OH</w:t>
      </w:r>
      <w:r>
        <w:rPr>
          <w:rStyle w:val="Strong"/>
          <w:rFonts w:cs="宋体" w:hint="eastAsia"/>
          <w:b w:val="0"/>
        </w:rPr>
        <w:t>→</w:t>
      </w:r>
      <w:r>
        <w:rPr>
          <w:rStyle w:val="Strong"/>
          <w:rFonts w:cs="宋体"/>
          <w:b w:val="0"/>
        </w:rPr>
        <w:t>CH2=CH2+H20</w:t>
      </w:r>
    </w:p>
    <w:p w:rsidR="00073DA6" w:rsidRDefault="00073DA6">
      <w:pPr>
        <w:ind w:firstLine="480"/>
        <w:rPr>
          <w:rStyle w:val="Strong"/>
          <w:rFonts w:cs="宋体"/>
          <w:b w:val="0"/>
        </w:rPr>
      </w:pPr>
      <w:r>
        <w:rPr>
          <w:rStyle w:val="Strong"/>
          <w:rFonts w:cs="宋体" w:hint="eastAsia"/>
          <w:b w:val="0"/>
        </w:rPr>
        <w:t>醇与氢卤酸作用时，醇中的羟基被卤素取代，生成卤代烃和水。该反应是可逆的，如果其中一种反应物过量或反应产物移出，可使平衡向正方向移动，提高卤代烃收率。反应速度与醇、酸的类型和反应温度、原料配比、催化剂用量等密切相关。</w:t>
      </w:r>
    </w:p>
    <w:p w:rsidR="00073DA6" w:rsidRDefault="00073DA6">
      <w:pPr>
        <w:ind w:firstLine="480"/>
        <w:rPr>
          <w:rStyle w:val="Strong"/>
          <w:rFonts w:cs="宋体"/>
          <w:b w:val="0"/>
          <w:szCs w:val="22"/>
        </w:rPr>
      </w:pPr>
      <w:r>
        <w:rPr>
          <w:rStyle w:val="Strong"/>
          <w:rFonts w:cs="宋体"/>
          <w:b w:val="0"/>
          <w:szCs w:val="22"/>
        </w:rPr>
        <w:t>2.</w:t>
      </w:r>
      <w:r>
        <w:rPr>
          <w:rStyle w:val="Strong"/>
          <w:rFonts w:cs="宋体" w:hint="eastAsia"/>
          <w:b w:val="0"/>
          <w:szCs w:val="22"/>
        </w:rPr>
        <w:t>工艺流程</w:t>
      </w:r>
      <w:r>
        <w:rPr>
          <w:rFonts w:hint="eastAsia"/>
          <w:color w:val="000000"/>
          <w:szCs w:val="22"/>
        </w:rPr>
        <w:t>要求</w:t>
      </w:r>
      <w:r>
        <w:rPr>
          <w:rStyle w:val="Strong"/>
          <w:rFonts w:cs="宋体" w:hint="eastAsia"/>
          <w:b w:val="0"/>
          <w:szCs w:val="22"/>
        </w:rPr>
        <w:t>：</w:t>
      </w:r>
    </w:p>
    <w:p w:rsidR="00073DA6" w:rsidRDefault="00073DA6">
      <w:pPr>
        <w:ind w:firstLine="480"/>
        <w:rPr>
          <w:rStyle w:val="Strong"/>
          <w:rFonts w:cs="宋体"/>
          <w:b w:val="0"/>
          <w:szCs w:val="22"/>
        </w:rPr>
      </w:pPr>
      <w:r>
        <w:rPr>
          <w:rStyle w:val="Strong"/>
          <w:rFonts w:cs="宋体" w:hint="eastAsia"/>
          <w:b w:val="0"/>
          <w:szCs w:val="22"/>
        </w:rPr>
        <w:t>（</w:t>
      </w:r>
      <w:r>
        <w:rPr>
          <w:rStyle w:val="Strong"/>
          <w:rFonts w:cs="宋体"/>
          <w:b w:val="0"/>
          <w:szCs w:val="22"/>
        </w:rPr>
        <w:t>1</w:t>
      </w:r>
      <w:r>
        <w:rPr>
          <w:rStyle w:val="Strong"/>
          <w:rFonts w:cs="宋体" w:hint="eastAsia"/>
          <w:b w:val="0"/>
          <w:szCs w:val="22"/>
        </w:rPr>
        <w:t>）催化剂制备及原料罐系统</w:t>
      </w:r>
    </w:p>
    <w:p w:rsidR="00073DA6" w:rsidRDefault="00073DA6">
      <w:pPr>
        <w:ind w:firstLine="480"/>
        <w:rPr>
          <w:rStyle w:val="Strong"/>
          <w:rFonts w:cs="宋体"/>
          <w:b w:val="0"/>
          <w:szCs w:val="22"/>
        </w:rPr>
      </w:pPr>
      <w:r>
        <w:rPr>
          <w:rStyle w:val="Strong"/>
          <w:rFonts w:cs="宋体" w:hint="eastAsia"/>
          <w:b w:val="0"/>
          <w:szCs w:val="22"/>
        </w:rPr>
        <w:t>首次开车，向</w:t>
      </w:r>
      <w:r>
        <w:rPr>
          <w:rStyle w:val="Strong"/>
          <w:rFonts w:cs="宋体"/>
          <w:b w:val="0"/>
          <w:szCs w:val="22"/>
        </w:rPr>
        <w:t>V1012</w:t>
      </w:r>
      <w:r>
        <w:rPr>
          <w:rStyle w:val="Strong"/>
          <w:rFonts w:cs="宋体" w:hint="eastAsia"/>
          <w:b w:val="0"/>
          <w:szCs w:val="22"/>
        </w:rPr>
        <w:t>加入清水，启动搅拌，投入氯化锌固体，溶解完全，测定浓度符合要求后，启动</w:t>
      </w:r>
      <w:r>
        <w:rPr>
          <w:rStyle w:val="Strong"/>
          <w:rFonts w:cs="宋体"/>
          <w:b w:val="0"/>
          <w:szCs w:val="22"/>
        </w:rPr>
        <w:t>P106</w:t>
      </w:r>
      <w:r>
        <w:rPr>
          <w:rStyle w:val="Strong"/>
          <w:rFonts w:cs="宋体" w:hint="eastAsia"/>
          <w:b w:val="0"/>
          <w:szCs w:val="22"/>
        </w:rPr>
        <w:t>将氯化锌溶液送入</w:t>
      </w:r>
      <w:r>
        <w:rPr>
          <w:rStyle w:val="Strong"/>
          <w:rFonts w:cs="宋体"/>
          <w:b w:val="0"/>
          <w:szCs w:val="22"/>
        </w:rPr>
        <w:t>F1001</w:t>
      </w:r>
      <w:r>
        <w:rPr>
          <w:rStyle w:val="Strong"/>
          <w:rFonts w:cs="宋体" w:hint="eastAsia"/>
          <w:b w:val="0"/>
          <w:szCs w:val="22"/>
        </w:rPr>
        <w:t>。再次向</w:t>
      </w:r>
      <w:r>
        <w:rPr>
          <w:rStyle w:val="Strong"/>
          <w:rFonts w:cs="宋体"/>
          <w:b w:val="0"/>
          <w:szCs w:val="22"/>
        </w:rPr>
        <w:t>V1012</w:t>
      </w:r>
      <w:r>
        <w:rPr>
          <w:rStyle w:val="Strong"/>
          <w:rFonts w:cs="宋体" w:hint="eastAsia"/>
          <w:b w:val="0"/>
          <w:szCs w:val="22"/>
        </w:rPr>
        <w:t>中加入清水，投入氯化锌，直至</w:t>
      </w:r>
      <w:r>
        <w:rPr>
          <w:rStyle w:val="Strong"/>
          <w:rFonts w:cs="宋体"/>
          <w:b w:val="0"/>
          <w:szCs w:val="22"/>
        </w:rPr>
        <w:t>F1001</w:t>
      </w:r>
      <w:r>
        <w:rPr>
          <w:rStyle w:val="Strong"/>
          <w:rFonts w:cs="宋体" w:hint="eastAsia"/>
          <w:b w:val="0"/>
          <w:szCs w:val="22"/>
        </w:rPr>
        <w:t>中液位达标。</w:t>
      </w:r>
    </w:p>
    <w:p w:rsidR="00073DA6" w:rsidRDefault="00073DA6">
      <w:pPr>
        <w:ind w:firstLine="480"/>
        <w:rPr>
          <w:rStyle w:val="Strong"/>
          <w:rFonts w:cs="宋体"/>
          <w:b w:val="0"/>
          <w:szCs w:val="22"/>
        </w:rPr>
      </w:pPr>
      <w:r>
        <w:rPr>
          <w:rStyle w:val="Strong"/>
          <w:rFonts w:cs="宋体" w:hint="eastAsia"/>
          <w:b w:val="0"/>
          <w:szCs w:val="22"/>
        </w:rPr>
        <w:t>（</w:t>
      </w:r>
      <w:r>
        <w:rPr>
          <w:rStyle w:val="Strong"/>
          <w:rFonts w:cs="宋体"/>
          <w:b w:val="0"/>
          <w:szCs w:val="22"/>
        </w:rPr>
        <w:t>2</w:t>
      </w:r>
      <w:r>
        <w:rPr>
          <w:rStyle w:val="Strong"/>
          <w:rFonts w:cs="宋体" w:hint="eastAsia"/>
          <w:b w:val="0"/>
          <w:szCs w:val="22"/>
        </w:rPr>
        <w:t>）反应分离</w:t>
      </w:r>
    </w:p>
    <w:p w:rsidR="00073DA6" w:rsidRDefault="00073DA6">
      <w:pPr>
        <w:ind w:firstLine="480"/>
        <w:rPr>
          <w:rStyle w:val="Strong"/>
          <w:rFonts w:cs="宋体"/>
          <w:b w:val="0"/>
          <w:szCs w:val="22"/>
        </w:rPr>
      </w:pPr>
      <w:r>
        <w:rPr>
          <w:rStyle w:val="Strong"/>
          <w:rFonts w:cs="宋体"/>
          <w:b w:val="0"/>
          <w:szCs w:val="22"/>
        </w:rPr>
        <w:t>P106</w:t>
      </w:r>
      <w:r>
        <w:rPr>
          <w:rStyle w:val="Strong"/>
          <w:rFonts w:cs="宋体" w:hint="eastAsia"/>
          <w:b w:val="0"/>
          <w:szCs w:val="22"/>
        </w:rPr>
        <w:t>来的盐酸与</w:t>
      </w:r>
      <w:r>
        <w:rPr>
          <w:rStyle w:val="Strong"/>
          <w:rFonts w:cs="宋体"/>
          <w:b w:val="0"/>
          <w:szCs w:val="22"/>
        </w:rPr>
        <w:t>P102</w:t>
      </w:r>
      <w:r>
        <w:rPr>
          <w:rStyle w:val="Strong"/>
          <w:rFonts w:cs="宋体" w:hint="eastAsia"/>
          <w:b w:val="0"/>
          <w:szCs w:val="22"/>
        </w:rPr>
        <w:t>来的乙醇按比例在</w:t>
      </w:r>
      <w:r>
        <w:rPr>
          <w:rStyle w:val="Strong"/>
          <w:rFonts w:cs="宋体"/>
          <w:b w:val="0"/>
          <w:szCs w:val="22"/>
        </w:rPr>
        <w:t>H1001</w:t>
      </w:r>
      <w:r>
        <w:rPr>
          <w:rStyle w:val="Strong"/>
          <w:rFonts w:cs="宋体" w:hint="eastAsia"/>
          <w:b w:val="0"/>
          <w:szCs w:val="22"/>
        </w:rPr>
        <w:t>中混合后，经</w:t>
      </w:r>
      <w:r>
        <w:rPr>
          <w:rStyle w:val="Strong"/>
          <w:rFonts w:cs="宋体"/>
          <w:b w:val="0"/>
          <w:szCs w:val="22"/>
        </w:rPr>
        <w:t>E1001</w:t>
      </w:r>
      <w:r>
        <w:rPr>
          <w:rStyle w:val="Strong"/>
          <w:rFonts w:cs="宋体" w:hint="eastAsia"/>
          <w:b w:val="0"/>
          <w:szCs w:val="22"/>
        </w:rPr>
        <w:t>与</w:t>
      </w:r>
      <w:r>
        <w:rPr>
          <w:rStyle w:val="Strong"/>
          <w:rFonts w:cs="宋体"/>
          <w:b w:val="0"/>
          <w:szCs w:val="22"/>
        </w:rPr>
        <w:t>E1004</w:t>
      </w:r>
      <w:r>
        <w:rPr>
          <w:rStyle w:val="Strong"/>
          <w:rFonts w:cs="宋体" w:hint="eastAsia"/>
          <w:b w:val="0"/>
          <w:szCs w:val="22"/>
        </w:rPr>
        <w:t>来的热水换热后，进入</w:t>
      </w:r>
      <w:r>
        <w:rPr>
          <w:rStyle w:val="Strong"/>
          <w:rFonts w:cs="宋体"/>
          <w:b w:val="0"/>
          <w:szCs w:val="22"/>
        </w:rPr>
        <w:t>E1002-1</w:t>
      </w:r>
      <w:r>
        <w:rPr>
          <w:rStyle w:val="Strong"/>
          <w:rFonts w:cs="宋体" w:hint="eastAsia"/>
          <w:b w:val="0"/>
          <w:szCs w:val="22"/>
        </w:rPr>
        <w:t>底部与蒸汽间壁换热部分乙醇与乙醇在催化剂作用下反应生成氯乙烷，生成的氯乙烷及部分汽化乙醇在反应器逸出，液相部分在热动力推动下在不断循环，在此过程中，氯乙烷生成反应不断进行。</w:t>
      </w:r>
    </w:p>
    <w:p w:rsidR="00073DA6" w:rsidRDefault="00073DA6">
      <w:pPr>
        <w:ind w:firstLine="480"/>
        <w:rPr>
          <w:rStyle w:val="Strong"/>
          <w:rFonts w:cs="宋体"/>
          <w:b w:val="0"/>
          <w:szCs w:val="22"/>
        </w:rPr>
      </w:pPr>
      <w:r>
        <w:rPr>
          <w:rStyle w:val="Strong"/>
          <w:rFonts w:cs="宋体" w:hint="eastAsia"/>
          <w:b w:val="0"/>
          <w:szCs w:val="22"/>
        </w:rPr>
        <w:t>（</w:t>
      </w:r>
      <w:r>
        <w:rPr>
          <w:rStyle w:val="Strong"/>
          <w:rFonts w:cs="宋体"/>
          <w:b w:val="0"/>
          <w:szCs w:val="22"/>
        </w:rPr>
        <w:t>3</w:t>
      </w:r>
      <w:r>
        <w:rPr>
          <w:rStyle w:val="Strong"/>
          <w:rFonts w:cs="宋体" w:hint="eastAsia"/>
          <w:b w:val="0"/>
          <w:szCs w:val="22"/>
        </w:rPr>
        <w:t>）脱酸脱醇系统</w:t>
      </w:r>
    </w:p>
    <w:p w:rsidR="00073DA6" w:rsidRDefault="00073DA6">
      <w:pPr>
        <w:ind w:firstLine="480"/>
        <w:rPr>
          <w:rStyle w:val="Strong"/>
          <w:rFonts w:cs="宋体"/>
          <w:b w:val="0"/>
          <w:szCs w:val="22"/>
        </w:rPr>
      </w:pPr>
      <w:r>
        <w:rPr>
          <w:rStyle w:val="Strong"/>
          <w:rFonts w:cs="宋体" w:hint="eastAsia"/>
          <w:b w:val="0"/>
          <w:szCs w:val="22"/>
        </w:rPr>
        <w:t>含有乙醇、氯化氢的气相从</w:t>
      </w:r>
      <w:r>
        <w:rPr>
          <w:rStyle w:val="Strong"/>
          <w:rFonts w:cs="宋体"/>
          <w:b w:val="0"/>
          <w:szCs w:val="22"/>
        </w:rPr>
        <w:t>F1002</w:t>
      </w:r>
      <w:r>
        <w:rPr>
          <w:rStyle w:val="Strong"/>
          <w:rFonts w:cs="宋体" w:hint="eastAsia"/>
          <w:b w:val="0"/>
          <w:szCs w:val="22"/>
        </w:rPr>
        <w:t>顶部出来，进入</w:t>
      </w:r>
      <w:r>
        <w:rPr>
          <w:rStyle w:val="Strong"/>
          <w:rFonts w:cs="宋体"/>
          <w:b w:val="0"/>
          <w:szCs w:val="22"/>
        </w:rPr>
        <w:t>F1003,</w:t>
      </w:r>
      <w:r>
        <w:rPr>
          <w:rStyle w:val="Strong"/>
          <w:rFonts w:cs="宋体" w:hint="eastAsia"/>
          <w:b w:val="0"/>
          <w:szCs w:val="22"/>
        </w:rPr>
        <w:t>分离部分夹带的液体后进入</w:t>
      </w:r>
      <w:r>
        <w:rPr>
          <w:rStyle w:val="Strong"/>
          <w:rFonts w:cs="宋体"/>
          <w:b w:val="0"/>
          <w:szCs w:val="22"/>
        </w:rPr>
        <w:t>T1001</w:t>
      </w:r>
      <w:r>
        <w:rPr>
          <w:rStyle w:val="Strong"/>
          <w:rFonts w:cs="宋体" w:hint="eastAsia"/>
          <w:b w:val="0"/>
          <w:szCs w:val="22"/>
        </w:rPr>
        <w:t>，与从</w:t>
      </w:r>
      <w:r>
        <w:rPr>
          <w:rStyle w:val="Strong"/>
          <w:rFonts w:cs="宋体"/>
          <w:b w:val="0"/>
          <w:szCs w:val="22"/>
        </w:rPr>
        <w:t>T1001</w:t>
      </w:r>
      <w:r>
        <w:rPr>
          <w:rStyle w:val="Strong"/>
          <w:rFonts w:cs="宋体" w:hint="eastAsia"/>
          <w:b w:val="0"/>
          <w:szCs w:val="22"/>
        </w:rPr>
        <w:t>顶部来的水逆流接触传质传热，气相中大部分氯化氢进入液相，液相（含氯化氢约</w:t>
      </w:r>
      <w:r>
        <w:rPr>
          <w:rStyle w:val="Strong"/>
          <w:rFonts w:cs="宋体"/>
          <w:b w:val="0"/>
          <w:szCs w:val="22"/>
        </w:rPr>
        <w:t>5%</w:t>
      </w:r>
      <w:r>
        <w:rPr>
          <w:rStyle w:val="Strong"/>
          <w:rFonts w:cs="宋体" w:hint="eastAsia"/>
          <w:b w:val="0"/>
          <w:szCs w:val="22"/>
        </w:rPr>
        <w:t>）经</w:t>
      </w:r>
      <w:r>
        <w:rPr>
          <w:rStyle w:val="Strong"/>
          <w:rFonts w:cs="宋体"/>
          <w:b w:val="0"/>
          <w:szCs w:val="22"/>
        </w:rPr>
        <w:t>E1003</w:t>
      </w:r>
      <w:r>
        <w:rPr>
          <w:rStyle w:val="Strong"/>
          <w:rFonts w:cs="宋体" w:hint="eastAsia"/>
          <w:b w:val="0"/>
          <w:szCs w:val="22"/>
        </w:rPr>
        <w:t>冷却后排入稀酸槽</w:t>
      </w:r>
      <w:r>
        <w:rPr>
          <w:rStyle w:val="Strong"/>
          <w:rFonts w:cs="宋体"/>
          <w:b w:val="0"/>
          <w:szCs w:val="22"/>
        </w:rPr>
        <w:t>V1003</w:t>
      </w:r>
      <w:r>
        <w:rPr>
          <w:rStyle w:val="Strong"/>
          <w:rFonts w:cs="宋体" w:hint="eastAsia"/>
          <w:b w:val="0"/>
          <w:szCs w:val="22"/>
        </w:rPr>
        <w:t>。脱酸后的气相进入</w:t>
      </w:r>
      <w:r>
        <w:rPr>
          <w:rStyle w:val="Strong"/>
          <w:rFonts w:cs="宋体"/>
          <w:b w:val="0"/>
          <w:szCs w:val="22"/>
        </w:rPr>
        <w:t>T1002,</w:t>
      </w:r>
      <w:r>
        <w:rPr>
          <w:rStyle w:val="Strong"/>
          <w:rFonts w:cs="宋体" w:hint="eastAsia"/>
          <w:b w:val="0"/>
          <w:szCs w:val="22"/>
        </w:rPr>
        <w:t>与顶部回流液逆流传质传热，进一步脱除氯化氢，液相从</w:t>
      </w:r>
      <w:r>
        <w:rPr>
          <w:rStyle w:val="Strong"/>
          <w:rFonts w:cs="宋体"/>
          <w:b w:val="0"/>
          <w:szCs w:val="22"/>
        </w:rPr>
        <w:t>T1002</w:t>
      </w:r>
      <w:r>
        <w:rPr>
          <w:rStyle w:val="Strong"/>
          <w:rFonts w:cs="宋体" w:hint="eastAsia"/>
          <w:b w:val="0"/>
          <w:szCs w:val="22"/>
        </w:rPr>
        <w:t>塔底经泵</w:t>
      </w:r>
      <w:r>
        <w:rPr>
          <w:rStyle w:val="Strong"/>
          <w:rFonts w:cs="宋体"/>
          <w:b w:val="0"/>
          <w:szCs w:val="22"/>
        </w:rPr>
        <w:t>P108</w:t>
      </w:r>
      <w:r>
        <w:rPr>
          <w:rStyle w:val="Strong"/>
          <w:rFonts w:cs="宋体" w:hint="eastAsia"/>
          <w:b w:val="0"/>
          <w:szCs w:val="22"/>
        </w:rPr>
        <w:t>大部分送入</w:t>
      </w:r>
      <w:r>
        <w:rPr>
          <w:rStyle w:val="Strong"/>
          <w:rFonts w:cs="宋体"/>
          <w:b w:val="0"/>
          <w:szCs w:val="22"/>
        </w:rPr>
        <w:t>T1001</w:t>
      </w:r>
      <w:r>
        <w:rPr>
          <w:rStyle w:val="Strong"/>
          <w:rFonts w:cs="宋体" w:hint="eastAsia"/>
          <w:b w:val="0"/>
          <w:szCs w:val="22"/>
        </w:rPr>
        <w:t>塔顶作吸收水，少部分经</w:t>
      </w:r>
      <w:r>
        <w:rPr>
          <w:rStyle w:val="Strong"/>
          <w:rFonts w:cs="宋体"/>
          <w:b w:val="0"/>
          <w:szCs w:val="22"/>
        </w:rPr>
        <w:t>E1004</w:t>
      </w:r>
      <w:r>
        <w:rPr>
          <w:rStyle w:val="Strong"/>
          <w:rFonts w:cs="宋体" w:hint="eastAsia"/>
          <w:b w:val="0"/>
          <w:szCs w:val="22"/>
        </w:rPr>
        <w:t>脱除微量乙醇后排入污水处理。</w:t>
      </w:r>
      <w:r>
        <w:rPr>
          <w:rStyle w:val="Strong"/>
          <w:rFonts w:cs="宋体"/>
          <w:b w:val="0"/>
          <w:szCs w:val="22"/>
        </w:rPr>
        <w:t>T1002</w:t>
      </w:r>
      <w:r>
        <w:rPr>
          <w:rStyle w:val="Strong"/>
          <w:rFonts w:cs="宋体" w:hint="eastAsia"/>
          <w:b w:val="0"/>
          <w:szCs w:val="22"/>
        </w:rPr>
        <w:t>顶部出来的气相经一级冷凝器</w:t>
      </w:r>
      <w:r>
        <w:rPr>
          <w:rStyle w:val="Strong"/>
          <w:rFonts w:cs="宋体"/>
          <w:b w:val="0"/>
          <w:szCs w:val="22"/>
        </w:rPr>
        <w:t>E1005-1</w:t>
      </w:r>
      <w:r>
        <w:rPr>
          <w:rStyle w:val="Strong"/>
          <w:rFonts w:cs="宋体" w:hint="eastAsia"/>
          <w:b w:val="0"/>
          <w:szCs w:val="22"/>
        </w:rPr>
        <w:t>冷凝，冷凝液作为</w:t>
      </w:r>
      <w:r>
        <w:rPr>
          <w:rStyle w:val="Strong"/>
          <w:rFonts w:cs="宋体"/>
          <w:b w:val="0"/>
          <w:szCs w:val="22"/>
        </w:rPr>
        <w:t>T1002</w:t>
      </w:r>
      <w:r>
        <w:rPr>
          <w:rStyle w:val="Strong"/>
          <w:rFonts w:cs="宋体" w:hint="eastAsia"/>
          <w:b w:val="0"/>
          <w:szCs w:val="22"/>
        </w:rPr>
        <w:t>回流，未冷凝的气体进入冷凝器继续冷凝，得到约～</w:t>
      </w:r>
      <w:r>
        <w:rPr>
          <w:rStyle w:val="Strong"/>
          <w:rFonts w:cs="宋体"/>
          <w:b w:val="0"/>
          <w:szCs w:val="22"/>
        </w:rPr>
        <w:t>80%</w:t>
      </w:r>
      <w:r>
        <w:rPr>
          <w:rStyle w:val="Strong"/>
          <w:rFonts w:cs="宋体" w:hint="eastAsia"/>
          <w:b w:val="0"/>
          <w:szCs w:val="22"/>
        </w:rPr>
        <w:t>的乙醇</w:t>
      </w:r>
      <w:r>
        <w:rPr>
          <w:rStyle w:val="Strong"/>
          <w:rFonts w:cs="宋体"/>
          <w:b w:val="0"/>
          <w:szCs w:val="22"/>
        </w:rPr>
        <w:t>,</w:t>
      </w:r>
      <w:r>
        <w:rPr>
          <w:rStyle w:val="Strong"/>
          <w:rFonts w:cs="宋体" w:hint="eastAsia"/>
          <w:b w:val="0"/>
          <w:szCs w:val="22"/>
        </w:rPr>
        <w:t>此部分回收乙醇经泵</w:t>
      </w:r>
      <w:r>
        <w:rPr>
          <w:rStyle w:val="Strong"/>
          <w:rFonts w:cs="宋体"/>
          <w:b w:val="0"/>
          <w:szCs w:val="22"/>
        </w:rPr>
        <w:t>P109</w:t>
      </w:r>
      <w:r>
        <w:rPr>
          <w:rStyle w:val="Strong"/>
          <w:rFonts w:cs="宋体" w:hint="eastAsia"/>
          <w:b w:val="0"/>
          <w:szCs w:val="22"/>
        </w:rPr>
        <w:t>打入</w:t>
      </w:r>
      <w:r>
        <w:rPr>
          <w:rStyle w:val="Strong"/>
          <w:rFonts w:cs="宋体"/>
          <w:b w:val="0"/>
          <w:szCs w:val="22"/>
        </w:rPr>
        <w:t>E1002</w:t>
      </w:r>
      <w:r>
        <w:rPr>
          <w:rStyle w:val="Strong"/>
          <w:rFonts w:cs="宋体" w:hint="eastAsia"/>
          <w:b w:val="0"/>
          <w:szCs w:val="22"/>
        </w:rPr>
        <w:t>进口继续参与反应。</w:t>
      </w:r>
    </w:p>
    <w:p w:rsidR="00073DA6" w:rsidRDefault="00073DA6">
      <w:pPr>
        <w:outlineLvl w:val="2"/>
        <w:rPr>
          <w:b/>
          <w:color w:val="000000"/>
        </w:rPr>
      </w:pPr>
      <w:r>
        <w:rPr>
          <w:b/>
          <w:color w:val="000000"/>
        </w:rPr>
        <w:t>3.</w:t>
      </w:r>
      <w:r>
        <w:rPr>
          <w:rFonts w:hint="eastAsia"/>
          <w:b/>
          <w:color w:val="000000"/>
        </w:rPr>
        <w:t>工艺设备要求</w:t>
      </w:r>
    </w:p>
    <w:p w:rsidR="00073DA6" w:rsidRDefault="00073DA6">
      <w:pPr>
        <w:ind w:firstLineChars="202" w:firstLine="424"/>
        <w:rPr>
          <w:szCs w:val="24"/>
        </w:rPr>
      </w:pPr>
      <w:r>
        <w:rPr>
          <w:rFonts w:hint="eastAsia"/>
          <w:szCs w:val="24"/>
        </w:rPr>
        <w:t>本项目工艺设备包括但不限于以下内容，列表如下：</w:t>
      </w:r>
    </w:p>
    <w:tbl>
      <w:tblPr>
        <w:tblW w:w="4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56"/>
        <w:gridCol w:w="3082"/>
      </w:tblGrid>
      <w:tr w:rsidR="00073DA6" w:rsidTr="0001045B">
        <w:trPr>
          <w:jc w:val="center"/>
        </w:trPr>
        <w:tc>
          <w:tcPr>
            <w:tcW w:w="1056" w:type="dxa"/>
            <w:vAlign w:val="center"/>
          </w:tcPr>
          <w:p w:rsidR="00073DA6" w:rsidRDefault="00073DA6" w:rsidP="0001045B">
            <w:pPr>
              <w:jc w:val="center"/>
            </w:pPr>
            <w:r>
              <w:rPr>
                <w:rFonts w:hint="eastAsia"/>
              </w:rPr>
              <w:t>序号</w:t>
            </w:r>
          </w:p>
        </w:tc>
        <w:tc>
          <w:tcPr>
            <w:tcW w:w="3082" w:type="dxa"/>
            <w:vAlign w:val="center"/>
          </w:tcPr>
          <w:p w:rsidR="00073DA6" w:rsidRDefault="00073DA6" w:rsidP="0001045B">
            <w:pPr>
              <w:jc w:val="center"/>
            </w:pPr>
            <w:r>
              <w:rPr>
                <w:rFonts w:hint="eastAsia"/>
              </w:rPr>
              <w:t>设备</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酒精罐</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盐酸罐</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催化剂配料罐</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反应分离器</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脱酸塔</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脱醇塔</w:t>
            </w:r>
          </w:p>
        </w:tc>
      </w:tr>
      <w:tr w:rsidR="00073DA6" w:rsidTr="0001045B">
        <w:trPr>
          <w:jc w:val="center"/>
        </w:trPr>
        <w:tc>
          <w:tcPr>
            <w:tcW w:w="1056" w:type="dxa"/>
            <w:vAlign w:val="center"/>
          </w:tcPr>
          <w:p w:rsidR="00073DA6" w:rsidRDefault="00073DA6" w:rsidP="0001045B">
            <w:pPr>
              <w:pStyle w:val="ListParagraph"/>
              <w:numPr>
                <w:ilvl w:val="0"/>
                <w:numId w:val="2"/>
              </w:numPr>
              <w:spacing w:line="360" w:lineRule="auto"/>
              <w:ind w:firstLineChars="0"/>
              <w:jc w:val="center"/>
            </w:pPr>
          </w:p>
        </w:tc>
        <w:tc>
          <w:tcPr>
            <w:tcW w:w="3082" w:type="dxa"/>
            <w:vAlign w:val="center"/>
          </w:tcPr>
          <w:p w:rsidR="00073DA6" w:rsidRDefault="00073DA6" w:rsidP="0001045B">
            <w:pPr>
              <w:jc w:val="center"/>
            </w:pPr>
            <w:r>
              <w:rPr>
                <w:rFonts w:hint="eastAsia"/>
              </w:rPr>
              <w:t>换热器</w:t>
            </w:r>
          </w:p>
        </w:tc>
      </w:tr>
    </w:tbl>
    <w:p w:rsidR="00073DA6" w:rsidRDefault="00073DA6">
      <w:pPr>
        <w:ind w:firstLineChars="202" w:firstLine="424"/>
        <w:rPr>
          <w:szCs w:val="24"/>
        </w:rPr>
      </w:pPr>
      <w:r>
        <w:rPr>
          <w:rFonts w:hint="eastAsia"/>
          <w:szCs w:val="21"/>
        </w:rPr>
        <w:t>★</w:t>
      </w:r>
      <w:r>
        <w:rPr>
          <w:rFonts w:hint="eastAsia"/>
          <w:szCs w:val="24"/>
        </w:rPr>
        <w:t>主要设备（反应分离器、脱酸塔、脱醇塔）需包括结构、规格、材质、操作参数等内容。</w:t>
      </w:r>
    </w:p>
    <w:p w:rsidR="00073DA6" w:rsidRDefault="00073DA6">
      <w:pPr>
        <w:outlineLvl w:val="2"/>
        <w:rPr>
          <w:b/>
          <w:color w:val="000000"/>
        </w:rPr>
      </w:pPr>
      <w:r>
        <w:rPr>
          <w:b/>
          <w:color w:val="000000"/>
        </w:rPr>
        <w:t>4.</w:t>
      </w:r>
      <w:r>
        <w:rPr>
          <w:rFonts w:hint="eastAsia"/>
          <w:b/>
          <w:color w:val="000000"/>
        </w:rPr>
        <w:t>工艺控制要求</w:t>
      </w:r>
    </w:p>
    <w:tbl>
      <w:tblPr>
        <w:tblW w:w="8102"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709"/>
        <w:gridCol w:w="5393"/>
      </w:tblGrid>
      <w:tr w:rsidR="00073DA6" w:rsidTr="0001045B">
        <w:tc>
          <w:tcPr>
            <w:tcW w:w="2709" w:type="dxa"/>
            <w:vAlign w:val="center"/>
          </w:tcPr>
          <w:p w:rsidR="00073DA6" w:rsidRDefault="00073DA6" w:rsidP="0001045B">
            <w:pPr>
              <w:jc w:val="center"/>
            </w:pPr>
            <w:r>
              <w:rPr>
                <w:rFonts w:hint="eastAsia"/>
              </w:rPr>
              <w:t>内容</w:t>
            </w:r>
          </w:p>
        </w:tc>
        <w:tc>
          <w:tcPr>
            <w:tcW w:w="5393" w:type="dxa"/>
            <w:vAlign w:val="center"/>
          </w:tcPr>
          <w:p w:rsidR="00073DA6" w:rsidRDefault="00073DA6" w:rsidP="0001045B">
            <w:pPr>
              <w:jc w:val="center"/>
            </w:pPr>
            <w:r>
              <w:rPr>
                <w:rFonts w:hint="eastAsia"/>
              </w:rPr>
              <w:t>具体要求</w:t>
            </w:r>
          </w:p>
        </w:tc>
      </w:tr>
      <w:tr w:rsidR="00073DA6" w:rsidTr="0001045B">
        <w:tc>
          <w:tcPr>
            <w:tcW w:w="2709" w:type="dxa"/>
            <w:vAlign w:val="center"/>
          </w:tcPr>
          <w:p w:rsidR="00073DA6" w:rsidRDefault="00073DA6">
            <w:r>
              <w:rPr>
                <w:rFonts w:hint="eastAsia"/>
              </w:rPr>
              <w:t>可控制、监控点数</w:t>
            </w:r>
          </w:p>
        </w:tc>
        <w:tc>
          <w:tcPr>
            <w:tcW w:w="5393" w:type="dxa"/>
            <w:vAlign w:val="center"/>
          </w:tcPr>
          <w:p w:rsidR="00073DA6" w:rsidRDefault="00073DA6">
            <w:r w:rsidRPr="0001045B">
              <w:rPr>
                <w:rFonts w:ascii="宋体" w:hAnsi="宋体" w:hint="eastAsia"/>
              </w:rPr>
              <w:t>酒精罐液位、盐酸罐液位、催化剂配料罐液位、反应器进料流量、流量配比、反应器温度、反应器液位、反应器压力、分离罐液位、脱酸塔液位、脱酸塔温度、脱醇塔液位、脱醇塔温度、脱酸塔回流量、脱酸塔回流罐液位、脱醇塔气液相流量等</w:t>
            </w:r>
            <w:r w:rsidRPr="0001045B">
              <w:rPr>
                <w:rFonts w:ascii="宋体" w:hAnsi="宋体"/>
              </w:rPr>
              <w:t>16</w:t>
            </w:r>
            <w:r w:rsidRPr="0001045B">
              <w:rPr>
                <w:rFonts w:ascii="宋体" w:hAnsi="宋体" w:hint="eastAsia"/>
              </w:rPr>
              <w:t>个调节控制点，操作点数不少于</w:t>
            </w:r>
            <w:r w:rsidRPr="0001045B">
              <w:rPr>
                <w:rFonts w:ascii="宋体" w:hAnsi="宋体"/>
              </w:rPr>
              <w:t>30</w:t>
            </w:r>
            <w:r w:rsidRPr="0001045B">
              <w:rPr>
                <w:rFonts w:ascii="宋体" w:hAnsi="宋体" w:hint="eastAsia"/>
              </w:rPr>
              <w:t>个</w:t>
            </w:r>
          </w:p>
        </w:tc>
      </w:tr>
    </w:tbl>
    <w:p w:rsidR="00073DA6" w:rsidRDefault="00073DA6">
      <w:pPr>
        <w:ind w:firstLineChars="202" w:firstLine="424"/>
        <w:rPr>
          <w:szCs w:val="24"/>
        </w:rPr>
      </w:pPr>
      <w:r>
        <w:rPr>
          <w:rFonts w:hint="eastAsia"/>
          <w:szCs w:val="21"/>
        </w:rPr>
        <w:t>★现场演示过程需介绍</w:t>
      </w:r>
      <w:r>
        <w:rPr>
          <w:rFonts w:hint="eastAsia"/>
          <w:szCs w:val="24"/>
        </w:rPr>
        <w:t>主要调节回路的控制方案，如液位调节、压力调节、流量调节、温度调节等。</w:t>
      </w:r>
    </w:p>
    <w:p w:rsidR="00073DA6" w:rsidRDefault="00073DA6">
      <w:pPr>
        <w:outlineLvl w:val="2"/>
        <w:rPr>
          <w:b/>
          <w:color w:val="000000"/>
        </w:rPr>
      </w:pPr>
      <w:r>
        <w:rPr>
          <w:b/>
          <w:color w:val="000000"/>
        </w:rPr>
        <w:t>5.</w:t>
      </w:r>
      <w:r>
        <w:rPr>
          <w:rFonts w:hint="eastAsia"/>
          <w:b/>
          <w:color w:val="000000"/>
        </w:rPr>
        <w:t>运行模式要求</w:t>
      </w:r>
    </w:p>
    <w:p w:rsidR="00073DA6" w:rsidRDefault="00073DA6">
      <w:pPr>
        <w:ind w:firstLineChars="202" w:firstLine="424"/>
        <w:rPr>
          <w:szCs w:val="24"/>
        </w:rPr>
      </w:pPr>
      <w:r>
        <w:rPr>
          <w:rFonts w:hint="eastAsia"/>
          <w:szCs w:val="24"/>
        </w:rPr>
        <w:t>本项目软件可在支持本地版、网页版两个版本的运行模式，学员能够通过登录相应的网站进行相关工艺的仿真操作，可提供在线考核系统，对考核情况进行评价打分。</w:t>
      </w:r>
    </w:p>
    <w:p w:rsidR="00073DA6" w:rsidRDefault="00073DA6">
      <w:pPr>
        <w:ind w:firstLineChars="202" w:firstLine="424"/>
        <w:rPr>
          <w:szCs w:val="24"/>
        </w:rPr>
      </w:pPr>
      <w:r>
        <w:rPr>
          <w:rFonts w:hint="eastAsia"/>
          <w:szCs w:val="21"/>
        </w:rPr>
        <w:t>★</w:t>
      </w:r>
      <w:r>
        <w:rPr>
          <w:rFonts w:hint="eastAsia"/>
          <w:szCs w:val="24"/>
        </w:rPr>
        <w:t>投标单位提供的软件须具备网络化运行条件，并可进行网络化操作，并现场演示，演示内容包括在云端登录账号、启动相关软录、软件操作、并在线评定操作情况等。</w:t>
      </w:r>
    </w:p>
    <w:p w:rsidR="00073DA6" w:rsidRDefault="00073DA6">
      <w:pPr>
        <w:outlineLvl w:val="2"/>
        <w:rPr>
          <w:b/>
          <w:color w:val="000000"/>
        </w:rPr>
      </w:pPr>
      <w:r>
        <w:rPr>
          <w:b/>
          <w:color w:val="000000"/>
        </w:rPr>
        <w:t>6.3D</w:t>
      </w:r>
      <w:r>
        <w:rPr>
          <w:rFonts w:hint="eastAsia"/>
          <w:b/>
          <w:color w:val="000000"/>
        </w:rPr>
        <w:t>场景要求</w:t>
      </w:r>
    </w:p>
    <w:p w:rsidR="00073DA6" w:rsidRDefault="00073DA6">
      <w:pPr>
        <w:ind w:firstLine="480"/>
        <w:rPr>
          <w:color w:val="000000"/>
          <w:szCs w:val="22"/>
        </w:rPr>
      </w:pPr>
      <w:r>
        <w:rPr>
          <w:rFonts w:hint="eastAsia"/>
          <w:color w:val="000000"/>
        </w:rPr>
        <w:t>厂区总体应按照办公区、装置区、公用工程区进行划分，在各功能区间，需设置与该功能区间相符合的构筑物，保证构筑物外观的准确性。</w:t>
      </w:r>
      <w:r>
        <w:rPr>
          <w:rFonts w:hint="eastAsia"/>
          <w:szCs w:val="24"/>
        </w:rPr>
        <w:t>原料储藏及初步处理工段、氯乙烷反应精馏工段</w:t>
      </w:r>
      <w:r>
        <w:rPr>
          <w:rFonts w:hint="eastAsia"/>
          <w:color w:val="000000"/>
        </w:rPr>
        <w:t>场景中的所有阀门、泵、换热器、塔、罐等设备都统一进行位号管理，并且</w:t>
      </w:r>
      <w:r>
        <w:rPr>
          <w:rFonts w:hint="eastAsia"/>
          <w:color w:val="000000"/>
          <w:szCs w:val="22"/>
        </w:rPr>
        <w:t>与</w:t>
      </w:r>
      <w:r>
        <w:rPr>
          <w:color w:val="000000"/>
          <w:szCs w:val="22"/>
        </w:rPr>
        <w:t>2D</w:t>
      </w:r>
      <w:r>
        <w:rPr>
          <w:rFonts w:hint="eastAsia"/>
          <w:color w:val="000000"/>
          <w:szCs w:val="22"/>
        </w:rPr>
        <w:t>数据中的位号相对应，以控制设备的开关等。在中控室办公区，提供可佩戴的安全帽、手套、防毒面具、空呼机等劳保用品；在主生产区域设有排水槽及大量消防栓、消防水炮等消防设施；厂区中随处可见各种安全标语，为应付突发事件还配有消防车、救护车，将安全知识与意识成功融合到软件中。根据现实生产流程，使用不同的颜色表示不同的物流管线。设有公用工程管线管廊，人流与物流分开，保证生产安全。</w:t>
      </w:r>
    </w:p>
    <w:p w:rsidR="00073DA6" w:rsidRDefault="00073DA6">
      <w:pPr>
        <w:ind w:firstLine="480"/>
        <w:rPr>
          <w:color w:val="000000"/>
          <w:szCs w:val="22"/>
        </w:rPr>
      </w:pPr>
      <w:r>
        <w:rPr>
          <w:rFonts w:hint="eastAsia"/>
          <w:color w:val="000000"/>
          <w:szCs w:val="22"/>
        </w:rPr>
        <w:t>软件需要配套智能引导模块，以闯关的形式对软件的主要功能、使用方式进行引导说明，学习了解后，可对相应的学习模块进行综合评定。</w:t>
      </w:r>
    </w:p>
    <w:p w:rsidR="00073DA6" w:rsidRDefault="00073DA6">
      <w:pPr>
        <w:ind w:firstLine="480"/>
        <w:rPr>
          <w:color w:val="000000"/>
          <w:szCs w:val="22"/>
        </w:rPr>
      </w:pPr>
      <w:r>
        <w:rPr>
          <w:color w:val="000000"/>
          <w:szCs w:val="22"/>
        </w:rPr>
        <w:t>7.</w:t>
      </w:r>
      <w:r>
        <w:rPr>
          <w:rFonts w:hint="eastAsia"/>
          <w:color w:val="000000"/>
          <w:szCs w:val="22"/>
        </w:rPr>
        <w:t>内容模块要求：</w:t>
      </w:r>
    </w:p>
    <w:p w:rsidR="00073DA6" w:rsidRDefault="00073DA6">
      <w:pPr>
        <w:ind w:firstLine="480"/>
        <w:rPr>
          <w:color w:val="000000"/>
          <w:szCs w:val="22"/>
        </w:rPr>
      </w:pPr>
      <w:r>
        <w:rPr>
          <w:color w:val="000000"/>
          <w:szCs w:val="22"/>
        </w:rPr>
        <w:t>7.1</w:t>
      </w:r>
      <w:r>
        <w:rPr>
          <w:rFonts w:hint="eastAsia"/>
          <w:color w:val="000000"/>
          <w:szCs w:val="22"/>
        </w:rPr>
        <w:t>本地版软件包含模块：</w:t>
      </w:r>
    </w:p>
    <w:p w:rsidR="00073DA6" w:rsidRDefault="00073DA6">
      <w:pPr>
        <w:ind w:firstLine="480"/>
        <w:rPr>
          <w:color w:val="000000"/>
          <w:szCs w:val="22"/>
        </w:rPr>
      </w:pPr>
      <w:r>
        <w:rPr>
          <w:color w:val="000000"/>
          <w:szCs w:val="22"/>
        </w:rPr>
        <w:t>2D</w:t>
      </w:r>
      <w:r>
        <w:rPr>
          <w:rFonts w:hint="eastAsia"/>
          <w:color w:val="000000"/>
          <w:szCs w:val="22"/>
        </w:rPr>
        <w:t>仿真操作模块</w:t>
      </w:r>
    </w:p>
    <w:p w:rsidR="00073DA6" w:rsidRDefault="00073DA6">
      <w:pPr>
        <w:ind w:firstLine="480"/>
        <w:rPr>
          <w:color w:val="000000"/>
          <w:szCs w:val="22"/>
        </w:rPr>
      </w:pPr>
      <w:r>
        <w:rPr>
          <w:color w:val="000000"/>
          <w:szCs w:val="22"/>
        </w:rPr>
        <w:t>3D</w:t>
      </w:r>
      <w:r>
        <w:rPr>
          <w:rFonts w:hint="eastAsia"/>
          <w:color w:val="000000"/>
          <w:szCs w:val="22"/>
        </w:rPr>
        <w:t>生产实习操作模块</w:t>
      </w:r>
    </w:p>
    <w:p w:rsidR="00073DA6" w:rsidRDefault="00073DA6">
      <w:pPr>
        <w:ind w:firstLine="480"/>
        <w:rPr>
          <w:color w:val="000000"/>
          <w:szCs w:val="22"/>
        </w:rPr>
      </w:pPr>
      <w:r>
        <w:rPr>
          <w:color w:val="000000"/>
          <w:szCs w:val="22"/>
        </w:rPr>
        <w:t>3D</w:t>
      </w:r>
      <w:r>
        <w:rPr>
          <w:rFonts w:hint="eastAsia"/>
          <w:color w:val="000000"/>
          <w:szCs w:val="22"/>
        </w:rPr>
        <w:t>认识实习操作模块</w:t>
      </w:r>
    </w:p>
    <w:p w:rsidR="00073DA6" w:rsidRDefault="00073DA6">
      <w:pPr>
        <w:ind w:firstLine="480"/>
        <w:rPr>
          <w:color w:val="000000"/>
          <w:szCs w:val="22"/>
        </w:rPr>
      </w:pPr>
      <w:r>
        <w:rPr>
          <w:color w:val="000000"/>
          <w:szCs w:val="22"/>
        </w:rPr>
        <w:t>7.2</w:t>
      </w:r>
      <w:r>
        <w:rPr>
          <w:rFonts w:hint="eastAsia"/>
          <w:color w:val="000000"/>
          <w:szCs w:val="22"/>
        </w:rPr>
        <w:t>网页版软件包含模块：</w:t>
      </w:r>
    </w:p>
    <w:p w:rsidR="00073DA6" w:rsidRDefault="00073DA6">
      <w:pPr>
        <w:ind w:firstLine="480"/>
        <w:rPr>
          <w:color w:val="000000"/>
          <w:szCs w:val="22"/>
        </w:rPr>
      </w:pPr>
      <w:r>
        <w:rPr>
          <w:color w:val="000000"/>
          <w:szCs w:val="22"/>
        </w:rPr>
        <w:t>3D</w:t>
      </w:r>
      <w:r>
        <w:rPr>
          <w:rFonts w:hint="eastAsia"/>
          <w:color w:val="000000"/>
          <w:szCs w:val="22"/>
        </w:rPr>
        <w:t>认识实习操作模块（控制步骤在</w:t>
      </w:r>
      <w:r>
        <w:rPr>
          <w:color w:val="000000"/>
          <w:szCs w:val="22"/>
        </w:rPr>
        <w:t>20-30</w:t>
      </w:r>
      <w:r>
        <w:rPr>
          <w:rFonts w:hint="eastAsia"/>
          <w:color w:val="000000"/>
          <w:szCs w:val="22"/>
        </w:rPr>
        <w:t>步）。</w:t>
      </w:r>
    </w:p>
    <w:p w:rsidR="00073DA6" w:rsidRDefault="00073DA6">
      <w:pPr>
        <w:ind w:firstLine="480"/>
        <w:rPr>
          <w:color w:val="000000"/>
          <w:szCs w:val="22"/>
        </w:rPr>
      </w:pPr>
      <w:r>
        <w:rPr>
          <w:color w:val="000000"/>
          <w:szCs w:val="22"/>
        </w:rPr>
        <w:t>2D</w:t>
      </w:r>
      <w:r>
        <w:rPr>
          <w:rFonts w:hint="eastAsia"/>
          <w:color w:val="000000"/>
          <w:szCs w:val="22"/>
        </w:rPr>
        <w:t>仿真反应器操作模块（</w:t>
      </w:r>
      <w:r>
        <w:rPr>
          <w:color w:val="000000"/>
          <w:szCs w:val="22"/>
        </w:rPr>
        <w:t>5</w:t>
      </w:r>
      <w:r>
        <w:rPr>
          <w:rFonts w:hint="eastAsia"/>
          <w:color w:val="000000"/>
          <w:szCs w:val="22"/>
        </w:rPr>
        <w:t>状态参数，其中</w:t>
      </w:r>
      <w:r>
        <w:rPr>
          <w:color w:val="000000"/>
          <w:szCs w:val="22"/>
        </w:rPr>
        <w:t>3</w:t>
      </w:r>
      <w:r>
        <w:rPr>
          <w:rFonts w:hint="eastAsia"/>
          <w:color w:val="000000"/>
          <w:szCs w:val="22"/>
        </w:rPr>
        <w:t>可调状态参数）</w:t>
      </w:r>
    </w:p>
    <w:p w:rsidR="00073DA6" w:rsidRDefault="00073DA6">
      <w:pPr>
        <w:ind w:firstLine="480"/>
        <w:rPr>
          <w:color w:val="000000"/>
          <w:szCs w:val="22"/>
        </w:rPr>
      </w:pPr>
      <w:r>
        <w:rPr>
          <w:rFonts w:hint="eastAsia"/>
          <w:color w:val="000000"/>
          <w:szCs w:val="22"/>
        </w:rPr>
        <w:t>反应器控制点从以下参数中进行选择</w:t>
      </w:r>
      <w:r>
        <w:rPr>
          <w:color w:val="000000"/>
          <w:szCs w:val="22"/>
        </w:rPr>
        <w:t>1</w:t>
      </w:r>
      <w:r>
        <w:rPr>
          <w:rFonts w:hint="eastAsia"/>
          <w:color w:val="000000"/>
          <w:szCs w:val="22"/>
        </w:rPr>
        <w:t>、反应温度</w:t>
      </w:r>
      <w:r>
        <w:rPr>
          <w:color w:val="000000"/>
          <w:szCs w:val="22"/>
        </w:rPr>
        <w:t>2</w:t>
      </w:r>
      <w:r>
        <w:rPr>
          <w:rFonts w:hint="eastAsia"/>
          <w:color w:val="000000"/>
          <w:szCs w:val="22"/>
        </w:rPr>
        <w:t>、原料配比</w:t>
      </w:r>
      <w:r>
        <w:rPr>
          <w:color w:val="000000"/>
          <w:szCs w:val="22"/>
        </w:rPr>
        <w:t>3</w:t>
      </w:r>
      <w:r>
        <w:rPr>
          <w:rFonts w:hint="eastAsia"/>
          <w:color w:val="000000"/>
          <w:szCs w:val="22"/>
        </w:rPr>
        <w:t>、进料量</w:t>
      </w:r>
      <w:r>
        <w:rPr>
          <w:color w:val="000000"/>
          <w:szCs w:val="22"/>
        </w:rPr>
        <w:t>4</w:t>
      </w:r>
      <w:r>
        <w:rPr>
          <w:rFonts w:hint="eastAsia"/>
          <w:color w:val="000000"/>
          <w:szCs w:val="22"/>
        </w:rPr>
        <w:t>、反应釜压力、</w:t>
      </w:r>
      <w:r>
        <w:rPr>
          <w:color w:val="000000"/>
          <w:szCs w:val="22"/>
        </w:rPr>
        <w:t>5</w:t>
      </w:r>
      <w:r>
        <w:rPr>
          <w:rFonts w:hint="eastAsia"/>
          <w:color w:val="000000"/>
          <w:szCs w:val="22"/>
        </w:rPr>
        <w:t>、反应产物组成，另</w:t>
      </w:r>
      <w:r>
        <w:rPr>
          <w:color w:val="000000"/>
          <w:szCs w:val="22"/>
        </w:rPr>
        <w:t>2D</w:t>
      </w:r>
      <w:r>
        <w:rPr>
          <w:rFonts w:hint="eastAsia"/>
          <w:color w:val="000000"/>
          <w:szCs w:val="22"/>
        </w:rPr>
        <w:t>仿真反应器操作至少需要包括开工模拟操作，该步骤可以按照规定流程和参数执行，考察开车流程是否正确。</w:t>
      </w:r>
    </w:p>
    <w:p w:rsidR="00073DA6" w:rsidRDefault="00073DA6">
      <w:pPr>
        <w:outlineLvl w:val="2"/>
        <w:rPr>
          <w:b/>
          <w:color w:val="000000"/>
        </w:rPr>
      </w:pPr>
      <w:r>
        <w:rPr>
          <w:b/>
          <w:color w:val="000000"/>
        </w:rPr>
        <w:t>8.</w:t>
      </w:r>
      <w:r>
        <w:rPr>
          <w:rFonts w:hint="eastAsia"/>
          <w:b/>
          <w:color w:val="000000"/>
        </w:rPr>
        <w:t>培训功能要求：</w:t>
      </w:r>
    </w:p>
    <w:p w:rsidR="00073DA6" w:rsidRDefault="00073DA6">
      <w:pPr>
        <w:outlineLvl w:val="2"/>
        <w:rPr>
          <w:b/>
          <w:color w:val="000000"/>
        </w:rPr>
      </w:pPr>
      <w:r>
        <w:rPr>
          <w:b/>
          <w:color w:val="000000"/>
        </w:rPr>
        <w:t>8.1 2D</w:t>
      </w:r>
      <w:r>
        <w:rPr>
          <w:rFonts w:hint="eastAsia"/>
          <w:b/>
          <w:color w:val="000000"/>
        </w:rPr>
        <w:t>仿真操作模块</w:t>
      </w:r>
    </w:p>
    <w:p w:rsidR="00073DA6" w:rsidRDefault="00073DA6">
      <w:pPr>
        <w:ind w:firstLine="480"/>
        <w:rPr>
          <w:color w:val="000000"/>
          <w:szCs w:val="22"/>
        </w:rPr>
      </w:pPr>
      <w:r>
        <w:rPr>
          <w:color w:val="000000"/>
          <w:szCs w:val="22"/>
        </w:rPr>
        <w:t>1.</w:t>
      </w:r>
      <w:r>
        <w:rPr>
          <w:rFonts w:hint="eastAsia"/>
          <w:color w:val="000000"/>
          <w:szCs w:val="22"/>
        </w:rPr>
        <w:t>对废盐酸氯乙烷工艺流程生产工艺中的原料储藏及初步处理工段和氯乙烷反应精馏工段进行模拟。</w:t>
      </w:r>
    </w:p>
    <w:p w:rsidR="00073DA6" w:rsidRDefault="00073DA6">
      <w:pPr>
        <w:ind w:firstLine="480"/>
        <w:rPr>
          <w:color w:val="000000"/>
          <w:szCs w:val="22"/>
        </w:rPr>
      </w:pPr>
      <w:r>
        <w:rPr>
          <w:color w:val="000000"/>
          <w:szCs w:val="22"/>
        </w:rPr>
        <w:t>2.</w:t>
      </w:r>
      <w:r>
        <w:rPr>
          <w:rFonts w:hint="eastAsia"/>
          <w:color w:val="000000"/>
          <w:szCs w:val="22"/>
        </w:rPr>
        <w:t>对酒精储罐、盐酸储罐、催化剂配料罐、反应器建立符合实际的数学模型，真实体现物料变化对罐内液位影响，可以通过模拟</w:t>
      </w:r>
      <w:r>
        <w:rPr>
          <w:color w:val="000000"/>
          <w:szCs w:val="22"/>
        </w:rPr>
        <w:t>DCS</w:t>
      </w:r>
      <w:r>
        <w:rPr>
          <w:rFonts w:hint="eastAsia"/>
          <w:color w:val="000000"/>
          <w:szCs w:val="22"/>
        </w:rPr>
        <w:t>控制台进行模拟开工和启停，当出现事故的时候可通过</w:t>
      </w:r>
      <w:r>
        <w:rPr>
          <w:color w:val="000000"/>
          <w:szCs w:val="22"/>
        </w:rPr>
        <w:t>DCS</w:t>
      </w:r>
      <w:r>
        <w:rPr>
          <w:rFonts w:hint="eastAsia"/>
          <w:color w:val="000000"/>
          <w:szCs w:val="22"/>
        </w:rPr>
        <w:t>将液体导入事故罐。</w:t>
      </w:r>
    </w:p>
    <w:p w:rsidR="00073DA6" w:rsidRDefault="00073DA6">
      <w:pPr>
        <w:ind w:firstLine="480"/>
        <w:rPr>
          <w:color w:val="000000"/>
          <w:szCs w:val="22"/>
        </w:rPr>
      </w:pPr>
      <w:r>
        <w:rPr>
          <w:color w:val="000000"/>
          <w:szCs w:val="22"/>
        </w:rPr>
        <w:t>3.</w:t>
      </w:r>
      <w:r>
        <w:rPr>
          <w:rFonts w:hint="eastAsia"/>
          <w:color w:val="000000"/>
          <w:szCs w:val="22"/>
        </w:rPr>
        <w:t>对氯乙烷反应精馏工段，要求可以真实模拟精馏塔的开工和启停操作，可以通过模拟</w:t>
      </w:r>
      <w:r>
        <w:rPr>
          <w:color w:val="000000"/>
          <w:szCs w:val="22"/>
        </w:rPr>
        <w:t>DCS</w:t>
      </w:r>
      <w:r>
        <w:rPr>
          <w:rFonts w:hint="eastAsia"/>
          <w:color w:val="000000"/>
          <w:szCs w:val="22"/>
        </w:rPr>
        <w:t>控制台对精馏塔的温度、压力、流量以及液位进行控制。</w:t>
      </w:r>
    </w:p>
    <w:p w:rsidR="00073DA6" w:rsidRDefault="00073DA6">
      <w:pPr>
        <w:ind w:firstLine="480"/>
        <w:rPr>
          <w:color w:val="000000"/>
          <w:szCs w:val="22"/>
        </w:rPr>
      </w:pPr>
      <w:r>
        <w:rPr>
          <w:color w:val="000000"/>
          <w:szCs w:val="22"/>
        </w:rPr>
        <w:t>4.</w:t>
      </w:r>
      <w:r>
        <w:rPr>
          <w:rFonts w:hint="eastAsia"/>
          <w:color w:val="000000"/>
          <w:szCs w:val="22"/>
        </w:rPr>
        <w:t>对开车准备阶段（吹扫、试压）及停车工况，需有操作评分系统作为指导，让学员了解响应操作的工艺参数指标即可，并对学员操作给予结果评定。</w:t>
      </w:r>
    </w:p>
    <w:p w:rsidR="00073DA6" w:rsidRDefault="00073DA6">
      <w:pPr>
        <w:ind w:firstLine="480"/>
        <w:rPr>
          <w:color w:val="000000"/>
          <w:szCs w:val="22"/>
        </w:rPr>
      </w:pPr>
      <w:r>
        <w:rPr>
          <w:rFonts w:hint="eastAsia"/>
          <w:color w:val="000000"/>
          <w:szCs w:val="22"/>
        </w:rPr>
        <w:t>以上内容均可对操作结果进行评分。培训工况包括开车工况、稳态调节工况、停车工况、常见事故处理（泵故障、控制阀阀卡）</w:t>
      </w:r>
    </w:p>
    <w:p w:rsidR="00073DA6" w:rsidRDefault="00073DA6">
      <w:pPr>
        <w:outlineLvl w:val="2"/>
        <w:rPr>
          <w:b/>
          <w:color w:val="000000"/>
        </w:rPr>
      </w:pPr>
      <w:r>
        <w:rPr>
          <w:b/>
          <w:color w:val="000000"/>
        </w:rPr>
        <w:t>8.2 3D</w:t>
      </w:r>
      <w:r>
        <w:rPr>
          <w:rFonts w:hint="eastAsia"/>
          <w:b/>
          <w:color w:val="000000"/>
        </w:rPr>
        <w:t>生产实习操作模块</w:t>
      </w:r>
    </w:p>
    <w:p w:rsidR="00073DA6" w:rsidRDefault="00073DA6">
      <w:pPr>
        <w:ind w:firstLine="480"/>
        <w:rPr>
          <w:color w:val="000000"/>
          <w:szCs w:val="22"/>
        </w:rPr>
      </w:pPr>
      <w:r>
        <w:rPr>
          <w:color w:val="000000"/>
          <w:szCs w:val="22"/>
        </w:rPr>
        <w:t>1.</w:t>
      </w:r>
      <w:r>
        <w:rPr>
          <w:rFonts w:hint="eastAsia"/>
          <w:color w:val="000000"/>
          <w:szCs w:val="22"/>
        </w:rPr>
        <w:t>按照</w:t>
      </w:r>
      <w:r>
        <w:rPr>
          <w:color w:val="000000"/>
          <w:szCs w:val="22"/>
        </w:rPr>
        <w:t>2D</w:t>
      </w:r>
      <w:r>
        <w:rPr>
          <w:rFonts w:hint="eastAsia"/>
          <w:color w:val="000000"/>
          <w:szCs w:val="22"/>
        </w:rPr>
        <w:t>仿真操作模块开发内容，在装置区内，对原料储藏及初步处理工段和氯乙烷反应精馏工段进行三维建模，包括该工段的主要设备、管线、阀门、仪表等模块，并将三维场景操作与</w:t>
      </w:r>
      <w:r>
        <w:rPr>
          <w:color w:val="000000"/>
          <w:szCs w:val="22"/>
        </w:rPr>
        <w:t>2D</w:t>
      </w:r>
      <w:r>
        <w:rPr>
          <w:rFonts w:hint="eastAsia"/>
          <w:color w:val="000000"/>
          <w:szCs w:val="22"/>
        </w:rPr>
        <w:t>仿真模型数据相通讯，真实反映该工段的动态开车及稳态调节等过程。</w:t>
      </w:r>
    </w:p>
    <w:p w:rsidR="00073DA6" w:rsidRDefault="00073DA6">
      <w:pPr>
        <w:ind w:firstLine="480"/>
        <w:rPr>
          <w:color w:val="000000"/>
          <w:szCs w:val="22"/>
        </w:rPr>
      </w:pPr>
      <w:r>
        <w:rPr>
          <w:color w:val="000000"/>
          <w:szCs w:val="22"/>
        </w:rPr>
        <w:t>2.</w:t>
      </w:r>
      <w:r>
        <w:rPr>
          <w:rFonts w:hint="eastAsia"/>
          <w:color w:val="000000"/>
          <w:szCs w:val="22"/>
        </w:rPr>
        <w:t>对开车准备阶段（吹扫、试压）及停车工况，需有操作评分系统作为指导，让学员了解响应操作的工艺参数指标及操作顺序，并对学员操作给予结果评定。</w:t>
      </w:r>
    </w:p>
    <w:p w:rsidR="00073DA6" w:rsidRDefault="00073DA6">
      <w:pPr>
        <w:ind w:firstLine="480"/>
        <w:rPr>
          <w:color w:val="000000"/>
          <w:szCs w:val="22"/>
        </w:rPr>
      </w:pPr>
      <w:r>
        <w:rPr>
          <w:color w:val="000000"/>
          <w:szCs w:val="22"/>
        </w:rPr>
        <w:t>3.</w:t>
      </w:r>
      <w:r>
        <w:rPr>
          <w:rFonts w:hint="eastAsia"/>
          <w:color w:val="000000"/>
          <w:szCs w:val="22"/>
        </w:rPr>
        <w:t>培训工况包括开车工况、稳态调节工况、停车工况、常见事故处理（泵故障、控制阀阀卡）</w:t>
      </w:r>
    </w:p>
    <w:p w:rsidR="00073DA6" w:rsidRDefault="00073DA6">
      <w:pPr>
        <w:outlineLvl w:val="2"/>
        <w:rPr>
          <w:b/>
          <w:color w:val="000000"/>
          <w:szCs w:val="22"/>
        </w:rPr>
      </w:pPr>
      <w:r>
        <w:rPr>
          <w:b/>
          <w:color w:val="000000"/>
          <w:szCs w:val="22"/>
        </w:rPr>
        <w:t>8.3 3D</w:t>
      </w:r>
      <w:r>
        <w:rPr>
          <w:rFonts w:hint="eastAsia"/>
          <w:b/>
          <w:color w:val="000000"/>
          <w:szCs w:val="22"/>
        </w:rPr>
        <w:t>认识实习操作模块；</w:t>
      </w:r>
    </w:p>
    <w:p w:rsidR="00073DA6" w:rsidRDefault="00073DA6">
      <w:pPr>
        <w:ind w:firstLine="480"/>
        <w:rPr>
          <w:color w:val="000000"/>
          <w:szCs w:val="22"/>
        </w:rPr>
      </w:pPr>
      <w:r>
        <w:rPr>
          <w:rFonts w:hint="eastAsia"/>
          <w:color w:val="000000"/>
          <w:szCs w:val="22"/>
        </w:rPr>
        <w:t>软件采用</w:t>
      </w:r>
      <w:r>
        <w:rPr>
          <w:color w:val="000000"/>
          <w:szCs w:val="22"/>
        </w:rPr>
        <w:t xml:space="preserve"> 3D </w:t>
      </w:r>
      <w:r>
        <w:rPr>
          <w:rFonts w:hint="eastAsia"/>
          <w:color w:val="000000"/>
          <w:szCs w:val="22"/>
        </w:rPr>
        <w:t>虚拟现实技术对氯乙烷工艺的原料储藏及初步处理工段、氯乙烷反应精馏工段进行模拟，还原该部分的氯乙烷生产厂区和模拟学员下厂认识实习过程的情景。通过系统指导和学员自由漫游、操作交互完成预设的任务，从而使学员达到了解氯乙烷相关行业的背景、自学工艺流程、掌握关键设备原理结构、安全、仪表、自控、化工工程等相关知识的目的。</w:t>
      </w:r>
    </w:p>
    <w:p w:rsidR="00073DA6" w:rsidRDefault="00073DA6">
      <w:pPr>
        <w:ind w:firstLine="480"/>
        <w:rPr>
          <w:color w:val="000000"/>
          <w:szCs w:val="22"/>
        </w:rPr>
      </w:pPr>
      <w:r>
        <w:rPr>
          <w:rFonts w:hint="eastAsia"/>
          <w:color w:val="000000"/>
          <w:szCs w:val="22"/>
        </w:rPr>
        <w:t>该模块需包含化工原理相关素材库，素材动画不应少于</w:t>
      </w:r>
      <w:r>
        <w:rPr>
          <w:color w:val="000000"/>
          <w:szCs w:val="22"/>
        </w:rPr>
        <w:t>300</w:t>
      </w:r>
      <w:r>
        <w:rPr>
          <w:rFonts w:hint="eastAsia"/>
          <w:color w:val="000000"/>
          <w:szCs w:val="22"/>
        </w:rPr>
        <w:t>个。</w:t>
      </w:r>
    </w:p>
    <w:p w:rsidR="00073DA6" w:rsidRDefault="00073DA6">
      <w:pPr>
        <w:ind w:firstLine="480"/>
        <w:rPr>
          <w:color w:val="000000"/>
          <w:szCs w:val="22"/>
        </w:rPr>
      </w:pPr>
      <w:r>
        <w:rPr>
          <w:rFonts w:hint="eastAsia"/>
          <w:szCs w:val="21"/>
        </w:rPr>
        <w:t>★</w:t>
      </w:r>
      <w:r>
        <w:rPr>
          <w:rFonts w:hint="eastAsia"/>
          <w:color w:val="000000"/>
          <w:szCs w:val="22"/>
        </w:rPr>
        <w:t>投标单位须在现场演示同类虚拟现实认识实习软件有关自学工艺流程、了解厂区布局的相关功能。</w:t>
      </w:r>
    </w:p>
    <w:p w:rsidR="00073DA6" w:rsidRDefault="00073DA6">
      <w:pPr>
        <w:pStyle w:val="NormalWeb"/>
        <w:numPr>
          <w:ilvl w:val="1"/>
          <w:numId w:val="1"/>
        </w:numPr>
        <w:spacing w:before="0" w:beforeAutospacing="0" w:after="0" w:afterAutospacing="0" w:line="360" w:lineRule="auto"/>
        <w:ind w:left="0" w:firstLine="0"/>
        <w:outlineLvl w:val="1"/>
        <w:rPr>
          <w:rStyle w:val="Strong"/>
          <w:rFonts w:cs="宋体"/>
          <w:color w:val="auto"/>
        </w:rPr>
      </w:pPr>
      <w:r>
        <w:rPr>
          <w:rStyle w:val="Strong"/>
          <w:rFonts w:cs="宋体" w:hint="eastAsia"/>
          <w:color w:val="auto"/>
        </w:rPr>
        <w:t>软件系统功能</w:t>
      </w:r>
    </w:p>
    <w:p w:rsidR="00073DA6" w:rsidRDefault="00073DA6">
      <w:pPr>
        <w:pStyle w:val="NormalWeb"/>
        <w:spacing w:before="0" w:beforeAutospacing="0" w:after="0" w:afterAutospacing="0" w:line="360" w:lineRule="auto"/>
        <w:outlineLvl w:val="1"/>
        <w:rPr>
          <w:rStyle w:val="Strong"/>
          <w:rFonts w:cs="宋体"/>
          <w:b w:val="0"/>
          <w:bCs/>
          <w:color w:val="auto"/>
        </w:rPr>
      </w:pPr>
      <w:r>
        <w:rPr>
          <w:rStyle w:val="Strong"/>
          <w:rFonts w:cs="宋体" w:hint="eastAsia"/>
          <w:b w:val="0"/>
          <w:bCs/>
          <w:color w:val="auto"/>
        </w:rPr>
        <w:t>软件采用鼠标和键盘相结合的方式进行控制。要求简便易操作。</w:t>
      </w:r>
    </w:p>
    <w:p w:rsidR="00073DA6" w:rsidRDefault="00073DA6">
      <w:pPr>
        <w:pStyle w:val="NormalWeb"/>
        <w:numPr>
          <w:ilvl w:val="1"/>
          <w:numId w:val="1"/>
        </w:numPr>
        <w:spacing w:before="0" w:beforeAutospacing="0" w:after="0" w:afterAutospacing="0" w:line="360" w:lineRule="auto"/>
        <w:ind w:left="0" w:firstLine="0"/>
        <w:outlineLvl w:val="1"/>
        <w:rPr>
          <w:rStyle w:val="Strong"/>
          <w:rFonts w:cs="宋体"/>
          <w:color w:val="auto"/>
        </w:rPr>
      </w:pPr>
      <w:r>
        <w:rPr>
          <w:rStyle w:val="Strong"/>
          <w:rFonts w:cs="宋体" w:hint="eastAsia"/>
          <w:color w:val="auto"/>
        </w:rPr>
        <w:t>重要配件功能</w:t>
      </w:r>
    </w:p>
    <w:p w:rsidR="00073DA6" w:rsidRDefault="00073DA6">
      <w:pPr>
        <w:outlineLvl w:val="2"/>
        <w:rPr>
          <w:b/>
        </w:rPr>
      </w:pPr>
      <w:r>
        <w:rPr>
          <w:b/>
        </w:rPr>
        <w:t>1.</w:t>
      </w:r>
      <w:r>
        <w:rPr>
          <w:rFonts w:hint="eastAsia"/>
          <w:b/>
        </w:rPr>
        <w:t>工艺虚拟仿真软件</w:t>
      </w:r>
    </w:p>
    <w:p w:rsidR="00073DA6" w:rsidRDefault="00073DA6">
      <w:pPr>
        <w:ind w:firstLineChars="202" w:firstLine="424"/>
        <w:rPr>
          <w:szCs w:val="24"/>
        </w:rPr>
      </w:pPr>
      <w:r>
        <w:rPr>
          <w:rFonts w:hint="eastAsia"/>
          <w:szCs w:val="24"/>
        </w:rPr>
        <w:t>通过采用过程模拟仿真技术，将设备工作原理算法化，根据工艺流程结构、化工原理、化工热力学、化工动力学等原理搭建数学模型。将前台的用户操作指令传送到后台的数学模型中，经数学模型的运算实时表征出各个工艺数据的真实值，借此反馈出每一个操作条件变化与工艺现象之间的关系，真正模拟出复杂工业生产环境下的实时参数变化，提供高度逼真虚拟仿真教学场景。</w:t>
      </w:r>
    </w:p>
    <w:p w:rsidR="00073DA6" w:rsidRDefault="00073DA6">
      <w:pPr>
        <w:ind w:firstLineChars="202" w:firstLine="424"/>
        <w:rPr>
          <w:szCs w:val="24"/>
        </w:rPr>
      </w:pPr>
      <w:r>
        <w:rPr>
          <w:rFonts w:hint="eastAsia"/>
          <w:szCs w:val="21"/>
        </w:rPr>
        <w:t>★</w:t>
      </w:r>
      <w:r>
        <w:rPr>
          <w:rFonts w:hint="eastAsia"/>
          <w:szCs w:val="24"/>
        </w:rPr>
        <w:t>投标单位需对精馏塔单元操作模型进行现场演示，演示内容为精馏塔投料过程中，塔内温度、气化量、降液量等参数动态响应过程，并绘制成结果趋势线。</w:t>
      </w:r>
    </w:p>
    <w:p w:rsidR="00073DA6" w:rsidRDefault="00073DA6">
      <w:pPr>
        <w:ind w:firstLineChars="202" w:firstLine="424"/>
        <w:rPr>
          <w:szCs w:val="24"/>
        </w:rPr>
      </w:pPr>
      <w:r>
        <w:rPr>
          <w:rFonts w:hint="eastAsia"/>
          <w:szCs w:val="21"/>
        </w:rPr>
        <w:t>★</w:t>
      </w:r>
      <w:r>
        <w:rPr>
          <w:rFonts w:hint="eastAsia"/>
          <w:szCs w:val="24"/>
        </w:rPr>
        <w:t>投标单位须使用自主知识产权的仿真系统开发平台来进行本系统的开发，并提供自主知识产权的仿真系统平台著作权登记证书。</w:t>
      </w:r>
    </w:p>
    <w:p w:rsidR="00073DA6" w:rsidRDefault="00073DA6">
      <w:pPr>
        <w:outlineLvl w:val="2"/>
        <w:rPr>
          <w:b/>
        </w:rPr>
      </w:pPr>
      <w:r>
        <w:rPr>
          <w:b/>
        </w:rPr>
        <w:t>2.</w:t>
      </w:r>
      <w:r>
        <w:rPr>
          <w:rFonts w:hint="eastAsia"/>
          <w:b/>
        </w:rPr>
        <w:t>仿</w:t>
      </w:r>
      <w:r>
        <w:rPr>
          <w:b/>
        </w:rPr>
        <w:t>DCS</w:t>
      </w:r>
      <w:r>
        <w:rPr>
          <w:rFonts w:hint="eastAsia"/>
          <w:b/>
        </w:rPr>
        <w:t>控制系统要求</w:t>
      </w:r>
    </w:p>
    <w:p w:rsidR="00073DA6" w:rsidRDefault="00073DA6">
      <w:pPr>
        <w:outlineLvl w:val="4"/>
        <w:rPr>
          <w:color w:val="000000"/>
        </w:rPr>
      </w:pPr>
      <w:r>
        <w:rPr>
          <w:color w:val="000000"/>
        </w:rPr>
        <w:t>2.1</w:t>
      </w:r>
      <w:r>
        <w:rPr>
          <w:rFonts w:hint="eastAsia"/>
          <w:color w:val="000000"/>
        </w:rPr>
        <w:t>系统整体要求及应具备的功能：</w:t>
      </w:r>
    </w:p>
    <w:p w:rsidR="00073DA6" w:rsidRDefault="00073DA6">
      <w:pPr>
        <w:ind w:firstLine="480"/>
      </w:pPr>
      <w:r>
        <w:rPr>
          <w:rFonts w:hint="eastAsia"/>
        </w:rPr>
        <w:t>能使学生了解</w:t>
      </w:r>
      <w:r>
        <w:t>DCS</w:t>
      </w:r>
      <w:r>
        <w:rPr>
          <w:rFonts w:hint="eastAsia"/>
        </w:rPr>
        <w:t>集散控制系统的概念、结构、功能和操作。</w:t>
      </w:r>
    </w:p>
    <w:p w:rsidR="00073DA6" w:rsidRDefault="00073DA6">
      <w:pPr>
        <w:outlineLvl w:val="4"/>
        <w:rPr>
          <w:color w:val="000000"/>
        </w:rPr>
      </w:pPr>
      <w:r>
        <w:rPr>
          <w:color w:val="000000"/>
        </w:rPr>
        <w:t>2.2</w:t>
      </w:r>
      <w:r>
        <w:rPr>
          <w:rFonts w:hint="eastAsia"/>
          <w:color w:val="000000"/>
        </w:rPr>
        <w:t>仿</w:t>
      </w:r>
      <w:r>
        <w:rPr>
          <w:color w:val="000000"/>
        </w:rPr>
        <w:t>DCS</w:t>
      </w:r>
      <w:r>
        <w:rPr>
          <w:rFonts w:hint="eastAsia"/>
          <w:color w:val="000000"/>
        </w:rPr>
        <w:t>控制系统功能：</w:t>
      </w:r>
    </w:p>
    <w:p w:rsidR="00073DA6" w:rsidRDefault="00073DA6">
      <w:pPr>
        <w:pStyle w:val="ListParagraph"/>
        <w:numPr>
          <w:ilvl w:val="0"/>
          <w:numId w:val="3"/>
        </w:numPr>
        <w:spacing w:line="360" w:lineRule="auto"/>
        <w:ind w:firstLineChars="0" w:firstLine="6"/>
      </w:pPr>
      <w:r>
        <w:rPr>
          <w:rFonts w:hint="eastAsia"/>
        </w:rPr>
        <w:t>可对系统内设备进行实时监控，显示、控制设备运行参数，实现设备开车、正常运行、停车、事故处理等操作。</w:t>
      </w:r>
    </w:p>
    <w:p w:rsidR="00073DA6" w:rsidRDefault="00073DA6">
      <w:pPr>
        <w:pStyle w:val="ListParagraph"/>
        <w:numPr>
          <w:ilvl w:val="0"/>
          <w:numId w:val="3"/>
        </w:numPr>
        <w:spacing w:line="360" w:lineRule="auto"/>
        <w:ind w:firstLineChars="0" w:firstLine="6"/>
      </w:pPr>
      <w:r>
        <w:rPr>
          <w:rFonts w:hint="eastAsia"/>
        </w:rPr>
        <w:t>可对系统内设备运行参数进行记录与存储。</w:t>
      </w:r>
    </w:p>
    <w:p w:rsidR="00073DA6" w:rsidRDefault="00073DA6">
      <w:pPr>
        <w:pStyle w:val="ListParagraph"/>
        <w:numPr>
          <w:ilvl w:val="0"/>
          <w:numId w:val="3"/>
        </w:numPr>
        <w:spacing w:line="360" w:lineRule="auto"/>
        <w:ind w:firstLineChars="0" w:firstLine="6"/>
      </w:pPr>
      <w:r>
        <w:rPr>
          <w:rFonts w:hint="eastAsia"/>
        </w:rPr>
        <w:t>可对系统内设备运行参数进行统计与分析。</w:t>
      </w:r>
    </w:p>
    <w:p w:rsidR="00073DA6" w:rsidRDefault="00073DA6">
      <w:pPr>
        <w:pStyle w:val="ListParagraph"/>
        <w:numPr>
          <w:ilvl w:val="0"/>
          <w:numId w:val="3"/>
        </w:numPr>
        <w:spacing w:line="360" w:lineRule="auto"/>
        <w:ind w:firstLineChars="0" w:firstLine="6"/>
      </w:pPr>
      <w:r>
        <w:rPr>
          <w:rFonts w:hint="eastAsia"/>
        </w:rPr>
        <w:t>可对系统内设备的报警事件、运行参数历史趋势等进行管理。</w:t>
      </w:r>
    </w:p>
    <w:p w:rsidR="00073DA6" w:rsidRDefault="00073DA6">
      <w:pPr>
        <w:ind w:firstLine="480"/>
      </w:pPr>
      <w:r>
        <w:rPr>
          <w:rFonts w:hint="eastAsia"/>
          <w:szCs w:val="21"/>
        </w:rPr>
        <w:t>★</w:t>
      </w:r>
      <w:r>
        <w:rPr>
          <w:rFonts w:hint="eastAsia"/>
        </w:rPr>
        <w:t>投标单位要具有如下多个厂家不同</w:t>
      </w:r>
      <w:r>
        <w:t>DCS</w:t>
      </w:r>
      <w:r>
        <w:rPr>
          <w:rFonts w:hint="eastAsia"/>
        </w:rPr>
        <w:t>风格操作培训，要求投标单位在技术标书中提供截图：</w:t>
      </w:r>
    </w:p>
    <w:p w:rsidR="00073DA6" w:rsidRDefault="00073DA6">
      <w:pPr>
        <w:pStyle w:val="ListParagraph"/>
        <w:numPr>
          <w:ilvl w:val="0"/>
          <w:numId w:val="4"/>
        </w:numPr>
        <w:spacing w:line="360" w:lineRule="auto"/>
        <w:ind w:firstLineChars="0" w:firstLine="6"/>
      </w:pPr>
      <w:r>
        <w:t>HONEYWELL TDC3000</w:t>
      </w:r>
    </w:p>
    <w:p w:rsidR="00073DA6" w:rsidRDefault="00073DA6">
      <w:pPr>
        <w:pStyle w:val="ListParagraph"/>
        <w:numPr>
          <w:ilvl w:val="0"/>
          <w:numId w:val="4"/>
        </w:numPr>
        <w:spacing w:line="360" w:lineRule="auto"/>
        <w:ind w:firstLineChars="0" w:firstLine="6"/>
      </w:pPr>
      <w:r>
        <w:rPr>
          <w:rFonts w:hint="eastAsia"/>
        </w:rPr>
        <w:t>横河</w:t>
      </w:r>
      <w:r>
        <w:t xml:space="preserve"> CS300</w:t>
      </w:r>
    </w:p>
    <w:p w:rsidR="00073DA6" w:rsidRDefault="00073DA6">
      <w:pPr>
        <w:pStyle w:val="ListParagraph"/>
        <w:numPr>
          <w:ilvl w:val="0"/>
          <w:numId w:val="4"/>
        </w:numPr>
        <w:spacing w:line="360" w:lineRule="auto"/>
        <w:ind w:firstLineChars="0" w:firstLine="6"/>
      </w:pPr>
      <w:r>
        <w:rPr>
          <w:rFonts w:hint="eastAsia"/>
        </w:rPr>
        <w:t>艾默生</w:t>
      </w:r>
      <w:r>
        <w:t xml:space="preserve"> DeltaV</w:t>
      </w:r>
    </w:p>
    <w:p w:rsidR="00073DA6" w:rsidRDefault="00073DA6">
      <w:pPr>
        <w:pStyle w:val="ListParagraph"/>
        <w:numPr>
          <w:ilvl w:val="0"/>
          <w:numId w:val="4"/>
        </w:numPr>
        <w:spacing w:line="360" w:lineRule="auto"/>
        <w:ind w:firstLineChars="0" w:firstLine="6"/>
      </w:pPr>
      <w:r>
        <w:rPr>
          <w:rFonts w:hint="eastAsia"/>
        </w:rPr>
        <w:t>悉雅特</w:t>
      </w:r>
      <w:r>
        <w:t xml:space="preserve"> CITECT</w:t>
      </w:r>
    </w:p>
    <w:p w:rsidR="00073DA6" w:rsidRDefault="00073DA6">
      <w:pPr>
        <w:pStyle w:val="ListParagraph"/>
        <w:numPr>
          <w:ilvl w:val="0"/>
          <w:numId w:val="4"/>
        </w:numPr>
        <w:spacing w:line="360" w:lineRule="auto"/>
        <w:ind w:firstLineChars="0" w:firstLine="6"/>
      </w:pPr>
      <w:r>
        <w:t>FOXBORO IA</w:t>
      </w:r>
      <w:r>
        <w:rPr>
          <w:rFonts w:hint="eastAsia"/>
        </w:rPr>
        <w:t>；</w:t>
      </w:r>
    </w:p>
    <w:p w:rsidR="00073DA6" w:rsidRDefault="00073DA6">
      <w:pPr>
        <w:outlineLvl w:val="2"/>
        <w:rPr>
          <w:b/>
          <w:color w:val="000000"/>
        </w:rPr>
      </w:pPr>
      <w:r>
        <w:rPr>
          <w:b/>
          <w:color w:val="000000"/>
        </w:rPr>
        <w:t>3.</w:t>
      </w:r>
      <w:r>
        <w:rPr>
          <w:rFonts w:hint="eastAsia"/>
          <w:b/>
          <w:color w:val="000000"/>
        </w:rPr>
        <w:t>操作评分系统要求：</w:t>
      </w:r>
    </w:p>
    <w:p w:rsidR="00073DA6" w:rsidRDefault="00073DA6">
      <w:pPr>
        <w:outlineLvl w:val="4"/>
      </w:pPr>
      <w:r>
        <w:t>3.1</w:t>
      </w:r>
      <w:r>
        <w:rPr>
          <w:rFonts w:hint="eastAsia"/>
        </w:rPr>
        <w:t>系统整体要求：</w:t>
      </w:r>
    </w:p>
    <w:p w:rsidR="00073DA6" w:rsidRDefault="00073DA6">
      <w:pPr>
        <w:ind w:firstLineChars="202" w:firstLine="424"/>
        <w:rPr>
          <w:szCs w:val="24"/>
        </w:rPr>
      </w:pPr>
      <w:r>
        <w:rPr>
          <w:rFonts w:hint="eastAsia"/>
          <w:szCs w:val="24"/>
        </w:rPr>
        <w:t>系统需要具备完整的操作评价指导系统，便于组织培训教学和考核。</w:t>
      </w:r>
    </w:p>
    <w:p w:rsidR="00073DA6" w:rsidRDefault="00073DA6">
      <w:pPr>
        <w:outlineLvl w:val="4"/>
      </w:pPr>
      <w:r>
        <w:t>3.2</w:t>
      </w:r>
      <w:r>
        <w:rPr>
          <w:rFonts w:hint="eastAsia"/>
        </w:rPr>
        <w:t>系统功能要求：</w:t>
      </w:r>
    </w:p>
    <w:p w:rsidR="00073DA6" w:rsidRDefault="00073DA6">
      <w:pPr>
        <w:ind w:firstLineChars="202" w:firstLine="424"/>
        <w:rPr>
          <w:szCs w:val="24"/>
        </w:rPr>
      </w:pPr>
      <w:r>
        <w:rPr>
          <w:rFonts w:hint="eastAsia"/>
          <w:szCs w:val="24"/>
        </w:rPr>
        <w:t>操作评价系统根据操作规程和实际生产操作经验进行开发，对学生在界面上的每一步有效操作进行记录和评价。评分类型包括针对时序操作的步骤评分、对参数控制的质量评分、对过程操作的趋势评分和对违规操作的扣分等。充分体现科学和公平原则。操作评价系统的具体评分规则如下：</w:t>
      </w:r>
    </w:p>
    <w:p w:rsidR="00073DA6" w:rsidRDefault="00073DA6">
      <w:pPr>
        <w:ind w:firstLineChars="202" w:firstLine="424"/>
        <w:rPr>
          <w:szCs w:val="24"/>
        </w:rPr>
      </w:pPr>
      <w:r>
        <w:rPr>
          <w:szCs w:val="24"/>
        </w:rPr>
        <w:t>1</w:t>
      </w:r>
      <w:r>
        <w:rPr>
          <w:rFonts w:hint="eastAsia"/>
          <w:szCs w:val="24"/>
        </w:rPr>
        <w:t>）过程评分规则：对每一个学员站在仿真软件界面上进行的有效操作都要记录，并评分。</w:t>
      </w:r>
    </w:p>
    <w:p w:rsidR="00073DA6" w:rsidRDefault="00073DA6">
      <w:pPr>
        <w:ind w:firstLineChars="202" w:firstLine="424"/>
        <w:rPr>
          <w:szCs w:val="24"/>
        </w:rPr>
      </w:pPr>
      <w:r>
        <w:rPr>
          <w:szCs w:val="24"/>
        </w:rPr>
        <w:t>2</w:t>
      </w:r>
      <w:r>
        <w:rPr>
          <w:rFonts w:hint="eastAsia"/>
          <w:szCs w:val="24"/>
        </w:rPr>
        <w:t>）步骤评分规则：对有先后操作顺序要求的操作步骤，能够按起始或者终止条件是否满足，进行评分。</w:t>
      </w:r>
    </w:p>
    <w:p w:rsidR="00073DA6" w:rsidRDefault="00073DA6">
      <w:pPr>
        <w:ind w:firstLineChars="202" w:firstLine="424"/>
        <w:rPr>
          <w:szCs w:val="24"/>
        </w:rPr>
      </w:pPr>
      <w:r>
        <w:rPr>
          <w:szCs w:val="24"/>
        </w:rPr>
        <w:t>3</w:t>
      </w:r>
      <w:r>
        <w:rPr>
          <w:rFonts w:hint="eastAsia"/>
          <w:szCs w:val="24"/>
        </w:rPr>
        <w:t>）质量步骤评分规则：仿真软件上控制的工艺指标，对照操作规程的工艺指标，能够进行评分。</w:t>
      </w:r>
    </w:p>
    <w:p w:rsidR="00073DA6" w:rsidRDefault="00073DA6">
      <w:pPr>
        <w:ind w:firstLineChars="202" w:firstLine="424"/>
        <w:rPr>
          <w:szCs w:val="24"/>
        </w:rPr>
      </w:pPr>
      <w:r>
        <w:rPr>
          <w:szCs w:val="24"/>
        </w:rPr>
        <w:t>4</w:t>
      </w:r>
      <w:r>
        <w:rPr>
          <w:rFonts w:hint="eastAsia"/>
          <w:szCs w:val="24"/>
        </w:rPr>
        <w:t>）扣分步骤评分规则：仿真软件上的违规操作或者导致工艺指标严重偏离的，能够进行识别，并扣分。</w:t>
      </w:r>
    </w:p>
    <w:p w:rsidR="00073DA6" w:rsidRDefault="00073DA6">
      <w:pPr>
        <w:outlineLvl w:val="2"/>
        <w:rPr>
          <w:b/>
          <w:color w:val="000000"/>
        </w:rPr>
      </w:pPr>
      <w:r>
        <w:rPr>
          <w:b/>
          <w:color w:val="000000"/>
        </w:rPr>
        <w:t>4.</w:t>
      </w:r>
      <w:r>
        <w:rPr>
          <w:rFonts w:hint="eastAsia"/>
          <w:b/>
          <w:color w:val="000000"/>
        </w:rPr>
        <w:t>教员指令站软件要求：</w:t>
      </w:r>
    </w:p>
    <w:p w:rsidR="00073DA6" w:rsidRDefault="00073DA6">
      <w:pPr>
        <w:ind w:firstLine="480"/>
      </w:pPr>
      <w:r>
        <w:rPr>
          <w:rFonts w:hint="eastAsia"/>
        </w:rPr>
        <w:t>教员站的用户界面是图形化的，如果需要显示的信息超过了窗口的大小，可以使用滚动条查看显示的各个部分。教员调入一个画面需要的时间不超过</w:t>
      </w:r>
      <w:r>
        <w:t>2</w:t>
      </w:r>
      <w:r>
        <w:rPr>
          <w:rFonts w:hint="eastAsia"/>
        </w:rPr>
        <w:t>秒种。画面中动态区域的更新时间也不超过</w:t>
      </w:r>
      <w:r>
        <w:t>2</w:t>
      </w:r>
      <w:r>
        <w:rPr>
          <w:rFonts w:hint="eastAsia"/>
        </w:rPr>
        <w:t>秒。教员是仿真培训中起引导和监控作用的角色，负责管理和监控学员的培训情况，给学员布置练习，对学员进行考评等。</w:t>
      </w:r>
    </w:p>
    <w:p w:rsidR="00073DA6" w:rsidRDefault="00073DA6">
      <w:pPr>
        <w:ind w:firstLine="480"/>
      </w:pPr>
      <w:r>
        <w:rPr>
          <w:rFonts w:hint="eastAsia"/>
        </w:rPr>
        <w:t>教员站软件应具备但不限于如下功能：</w:t>
      </w:r>
    </w:p>
    <w:p w:rsidR="00073DA6" w:rsidRDefault="00073DA6">
      <w:pPr>
        <w:ind w:firstLine="480"/>
      </w:pPr>
      <w:r>
        <w:t>1</w:t>
      </w:r>
      <w:r>
        <w:rPr>
          <w:rFonts w:hint="eastAsia"/>
        </w:rPr>
        <w:t>）查看和管理学员状态和数据</w:t>
      </w:r>
    </w:p>
    <w:p w:rsidR="00073DA6" w:rsidRDefault="00073DA6">
      <w:pPr>
        <w:ind w:firstLine="480"/>
      </w:pPr>
      <w:r>
        <w:rPr>
          <w:rFonts w:hint="eastAsia"/>
        </w:rPr>
        <w:t>每个学员的登陆姓名、班组、工号等基本信息；每个学员当前培训的项目和内容、操作状态和进度、得分情况。每个学员正在操作的仿真模型的所有数据点的值。</w:t>
      </w:r>
    </w:p>
    <w:p w:rsidR="00073DA6" w:rsidRDefault="00073DA6">
      <w:pPr>
        <w:ind w:firstLine="480"/>
      </w:pPr>
      <w:r>
        <w:t>2</w:t>
      </w:r>
      <w:r>
        <w:rPr>
          <w:rFonts w:hint="eastAsia"/>
        </w:rPr>
        <w:t>）学员站冻结及解冻</w:t>
      </w:r>
    </w:p>
    <w:p w:rsidR="00073DA6" w:rsidRDefault="00073DA6">
      <w:pPr>
        <w:ind w:firstLine="480"/>
      </w:pPr>
      <w:r>
        <w:rPr>
          <w:rFonts w:hint="eastAsia"/>
        </w:rPr>
        <w:t>冻结功能：选择任一学员对其进行状态冻结，冻结之后该学员不能进行仿真操作，直到教员将其解冻为止；解冻功能：解冻学员的操作状态，令其回复仿真操作，继续仿真运行。</w:t>
      </w:r>
    </w:p>
    <w:p w:rsidR="00073DA6" w:rsidRDefault="00073DA6">
      <w:pPr>
        <w:ind w:firstLine="480"/>
      </w:pPr>
      <w:r>
        <w:t>3</w:t>
      </w:r>
      <w:r>
        <w:rPr>
          <w:rFonts w:hint="eastAsia"/>
        </w:rPr>
        <w:t>）练习模式和考试模式设置</w:t>
      </w:r>
    </w:p>
    <w:p w:rsidR="00073DA6" w:rsidRDefault="00073DA6">
      <w:pPr>
        <w:ind w:firstLine="480"/>
      </w:pPr>
      <w:r>
        <w:rPr>
          <w:rFonts w:hint="eastAsia"/>
        </w:rPr>
        <w:t>设置练习模式：该模式下学员可以自由选择培训的项目和内容设置考试模式：该模式下由教员设置学员的考试项目和内容，并设置考试的开始时间和结束时间；</w:t>
      </w:r>
    </w:p>
    <w:p w:rsidR="00073DA6" w:rsidRDefault="00073DA6">
      <w:pPr>
        <w:ind w:firstLine="480"/>
      </w:pPr>
      <w:r>
        <w:t>4</w:t>
      </w:r>
      <w:r>
        <w:rPr>
          <w:rFonts w:hint="eastAsia"/>
        </w:rPr>
        <w:t>）通用事故库</w:t>
      </w:r>
    </w:p>
    <w:p w:rsidR="00073DA6" w:rsidRDefault="00073DA6">
      <w:pPr>
        <w:ind w:firstLine="480"/>
      </w:pPr>
      <w:r>
        <w:rPr>
          <w:rFonts w:hint="eastAsia"/>
        </w:rPr>
        <w:t>事故库中预先设置工厂普遍可能出现的通用事故情况，比如停电事故、停蒸汽事故、停水事故、停气事故等。在仿真运行的任一时刻触发通用事故库中的故障，考察学员对常见故障的识别和处理能力。</w:t>
      </w:r>
    </w:p>
    <w:p w:rsidR="00073DA6" w:rsidRDefault="00073DA6">
      <w:pPr>
        <w:ind w:firstLine="480"/>
      </w:pPr>
      <w:r>
        <w:t>5</w:t>
      </w:r>
      <w:r>
        <w:rPr>
          <w:rFonts w:hint="eastAsia"/>
        </w:rPr>
        <w:t>）成绩管理</w:t>
      </w:r>
    </w:p>
    <w:p w:rsidR="00073DA6" w:rsidRDefault="00073DA6">
      <w:pPr>
        <w:ind w:firstLine="480"/>
      </w:pPr>
      <w:r>
        <w:rPr>
          <w:rFonts w:hint="eastAsia"/>
        </w:rPr>
        <w:t>显示监控：显示和监控当前所有学员的练习或考试成绩；自动记录：自动记录所有学员的成绩，保存到历史成绩库；历史成绩查看：从历史成绩库中调出每个学员某一场考试的成绩查看。打印</w:t>
      </w:r>
      <w:r>
        <w:t>/</w:t>
      </w:r>
      <w:r>
        <w:rPr>
          <w:rFonts w:hint="eastAsia"/>
        </w:rPr>
        <w:t>导出：当前或历史成绩数据表打印</w:t>
      </w:r>
      <w:r>
        <w:t>/</w:t>
      </w:r>
      <w:r>
        <w:rPr>
          <w:rFonts w:hint="eastAsia"/>
        </w:rPr>
        <w:t>导出功能。</w:t>
      </w:r>
    </w:p>
    <w:p w:rsidR="00073DA6" w:rsidRDefault="00073DA6">
      <w:pPr>
        <w:ind w:firstLine="480"/>
      </w:pPr>
      <w:r>
        <w:t>6</w:t>
      </w:r>
      <w:r>
        <w:rPr>
          <w:rFonts w:hint="eastAsia"/>
        </w:rPr>
        <w:t>）自动考评功能</w:t>
      </w:r>
    </w:p>
    <w:p w:rsidR="00073DA6" w:rsidRDefault="00073DA6">
      <w:pPr>
        <w:ind w:firstLine="480"/>
      </w:pPr>
      <w:r>
        <w:rPr>
          <w:rFonts w:hint="eastAsia"/>
        </w:rPr>
        <w:t>自动考评：对学员操作过程进行自动化考评；在培训过程中，作为教员组织管理培训的专用管理工具，教员站的功能菜单包括有打印工具、导出考试成绩、启动服务、运行管理、查看历史成绩、学员状态监控等功能块。</w:t>
      </w:r>
    </w:p>
    <w:p w:rsidR="00073DA6" w:rsidRDefault="00073DA6">
      <w:pPr>
        <w:ind w:firstLine="480"/>
      </w:pPr>
      <w:r>
        <w:rPr>
          <w:rFonts w:hint="eastAsia"/>
          <w:szCs w:val="21"/>
        </w:rPr>
        <w:t>★</w:t>
      </w:r>
      <w:r>
        <w:rPr>
          <w:rFonts w:hint="eastAsia"/>
        </w:rPr>
        <w:t>投标单位须提供自主知识产权的教师指令站管理著作权登记证书</w:t>
      </w:r>
    </w:p>
    <w:p w:rsidR="00073DA6" w:rsidRDefault="00073DA6"/>
    <w:p w:rsidR="00073DA6" w:rsidRDefault="00073DA6">
      <w:pPr>
        <w:ind w:firstLine="480"/>
        <w:rPr>
          <w:szCs w:val="22"/>
        </w:rPr>
      </w:pPr>
      <w:r>
        <w:rPr>
          <w:rFonts w:hint="eastAsia"/>
          <w:szCs w:val="22"/>
        </w:rPr>
        <w:t>三、其它要求（含售后服务方面要求）</w:t>
      </w:r>
    </w:p>
    <w:p w:rsidR="00073DA6" w:rsidRDefault="00073DA6">
      <w:pPr>
        <w:ind w:firstLine="480"/>
        <w:rPr>
          <w:szCs w:val="22"/>
        </w:rPr>
      </w:pPr>
      <w:r>
        <w:rPr>
          <w:szCs w:val="22"/>
        </w:rPr>
        <w:t>1.</w:t>
      </w:r>
      <w:r>
        <w:rPr>
          <w:rFonts w:hint="eastAsia"/>
          <w:szCs w:val="22"/>
        </w:rPr>
        <w:t>因不同投标人的设备设计原理未必完全相同，投标人可视自身情况配置设备及附件，但应能充分满足招标人所需要的功能及参数要求。</w:t>
      </w:r>
    </w:p>
    <w:p w:rsidR="00073DA6" w:rsidRDefault="00073DA6">
      <w:pPr>
        <w:ind w:firstLine="480"/>
        <w:rPr>
          <w:szCs w:val="22"/>
        </w:rPr>
      </w:pPr>
      <w:r>
        <w:rPr>
          <w:szCs w:val="22"/>
        </w:rPr>
        <w:t>2.</w:t>
      </w:r>
      <w:r>
        <w:rPr>
          <w:rFonts w:hint="eastAsia"/>
          <w:szCs w:val="22"/>
        </w:rPr>
        <w:t>投标人应保证提供满足招标人正常使用的必要配置及附件而不再需要花费任何额外的费用，即使采购方在制定招标书时要求不够具体，投标人也须保证安装后就能正常工作。</w:t>
      </w:r>
    </w:p>
    <w:p w:rsidR="00073DA6" w:rsidRDefault="00073DA6">
      <w:pPr>
        <w:ind w:firstLine="480"/>
        <w:rPr>
          <w:szCs w:val="22"/>
        </w:rPr>
      </w:pPr>
      <w:r>
        <w:rPr>
          <w:szCs w:val="22"/>
        </w:rPr>
        <w:t>3.</w:t>
      </w:r>
      <w:r>
        <w:rPr>
          <w:rFonts w:hint="eastAsia"/>
          <w:szCs w:val="22"/>
        </w:rPr>
        <w:t>售后免费保修时间要求、服务响应要求、免费质保期满维修服务价格等（根据需要提出）。</w:t>
      </w:r>
    </w:p>
    <w:p w:rsidR="00073DA6" w:rsidRDefault="00073DA6">
      <w:pPr>
        <w:ind w:firstLine="480"/>
        <w:rPr>
          <w:szCs w:val="22"/>
        </w:rPr>
      </w:pPr>
      <w:r>
        <w:rPr>
          <w:szCs w:val="22"/>
        </w:rPr>
        <w:t>4</w:t>
      </w:r>
      <w:r>
        <w:rPr>
          <w:rFonts w:hint="eastAsia"/>
          <w:szCs w:val="22"/>
        </w:rPr>
        <w:t>、软件开发完成后知识产权双方共同享有。</w:t>
      </w: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hAnsi="宋体"/>
          <w:color w:val="000000"/>
          <w:spacing w:val="4"/>
          <w:sz w:val="32"/>
          <w:szCs w:val="32"/>
        </w:rPr>
      </w:pPr>
    </w:p>
    <w:p w:rsidR="00073DA6" w:rsidRDefault="00073DA6">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073DA6" w:rsidRDefault="00073DA6">
      <w:pPr>
        <w:spacing w:line="288" w:lineRule="auto"/>
        <w:ind w:left="480"/>
        <w:jc w:val="center"/>
        <w:rPr>
          <w:rFonts w:ascii="宋体"/>
          <w:color w:val="000000"/>
          <w:spacing w:val="4"/>
          <w:sz w:val="32"/>
          <w:szCs w:val="32"/>
        </w:rPr>
      </w:pPr>
    </w:p>
    <w:p w:rsidR="00073DA6" w:rsidRDefault="00073DA6">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073DA6" w:rsidRDefault="00073DA6" w:rsidP="001F3DEA">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073DA6" w:rsidRDefault="00073DA6">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073DA6" w:rsidRDefault="00073DA6">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8</w:t>
      </w:r>
      <w:r>
        <w:rPr>
          <w:rFonts w:hint="eastAsia"/>
          <w:color w:val="000000"/>
          <w:sz w:val="24"/>
          <w:szCs w:val="24"/>
        </w:rPr>
        <w:t>月</w:t>
      </w:r>
      <w:r>
        <w:rPr>
          <w:color w:val="000000"/>
          <w:sz w:val="24"/>
          <w:szCs w:val="24"/>
        </w:rPr>
        <w:t>30</w:t>
      </w:r>
      <w:r>
        <w:rPr>
          <w:rFonts w:hint="eastAsia"/>
          <w:color w:val="000000"/>
          <w:sz w:val="24"/>
          <w:szCs w:val="24"/>
        </w:rPr>
        <w:t>日（软件的网页版）和</w:t>
      </w:r>
      <w:r>
        <w:rPr>
          <w:color w:val="000000"/>
          <w:sz w:val="24"/>
          <w:szCs w:val="24"/>
        </w:rPr>
        <w:t>9</w:t>
      </w:r>
      <w:r>
        <w:rPr>
          <w:rFonts w:hint="eastAsia"/>
          <w:color w:val="000000"/>
          <w:sz w:val="24"/>
          <w:szCs w:val="24"/>
        </w:rPr>
        <w:t>月</w:t>
      </w:r>
      <w:r>
        <w:rPr>
          <w:color w:val="000000"/>
          <w:sz w:val="24"/>
          <w:szCs w:val="24"/>
        </w:rPr>
        <w:t>30</w:t>
      </w:r>
      <w:r>
        <w:rPr>
          <w:rFonts w:hint="eastAsia"/>
          <w:color w:val="000000"/>
          <w:sz w:val="24"/>
          <w:szCs w:val="24"/>
        </w:rPr>
        <w:t>日前（软件的本地版）将合同标的运送到招标人指定地点。</w:t>
      </w:r>
    </w:p>
    <w:p w:rsidR="00073DA6" w:rsidRDefault="00073DA6">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073DA6" w:rsidRDefault="00073DA6">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w:t>
      </w:r>
      <w:bookmarkStart w:id="0" w:name="_GoBack"/>
      <w:bookmarkEnd w:id="0"/>
      <w:r>
        <w:rPr>
          <w:rFonts w:hint="eastAsia"/>
          <w:color w:val="000000"/>
          <w:sz w:val="24"/>
          <w:szCs w:val="24"/>
        </w:rPr>
        <w:t>。</w:t>
      </w:r>
    </w:p>
    <w:p w:rsidR="00073DA6" w:rsidRDefault="00073DA6">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073DA6" w:rsidRDefault="00073DA6">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073DA6" w:rsidRDefault="00073DA6">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）验收合格后免费维护</w:t>
      </w:r>
      <w:r>
        <w:rPr>
          <w:color w:val="000000"/>
          <w:sz w:val="24"/>
          <w:szCs w:val="24"/>
          <w:u w:val="single"/>
        </w:rPr>
        <w:t xml:space="preserve">   </w:t>
      </w:r>
      <w:r>
        <w:rPr>
          <w:rFonts w:hint="eastAsia"/>
          <w:color w:val="000000"/>
          <w:sz w:val="24"/>
          <w:szCs w:val="24"/>
        </w:rPr>
        <w:t>年（不少于三年）；</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073DA6" w:rsidRDefault="00073DA6">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073DA6" w:rsidRDefault="00073DA6">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073DA6" w:rsidRDefault="00073DA6">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073DA6" w:rsidRDefault="00073DA6">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073DA6" w:rsidRDefault="00073DA6"/>
    <w:p w:rsidR="00073DA6" w:rsidRDefault="00073DA6">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073DA6" w:rsidRDefault="00073DA6">
      <w:pPr>
        <w:spacing w:line="440" w:lineRule="exact"/>
        <w:rPr>
          <w:color w:val="000000"/>
          <w:sz w:val="24"/>
        </w:rPr>
      </w:pPr>
      <w:r>
        <w:rPr>
          <w:rFonts w:hint="eastAsia"/>
          <w:color w:val="000000"/>
          <w:sz w:val="24"/>
        </w:rPr>
        <w:t>淮阴工学院招投标办公室：</w:t>
      </w:r>
    </w:p>
    <w:p w:rsidR="00073DA6" w:rsidRDefault="00073DA6">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073DA6" w:rsidRDefault="00073DA6">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073DA6" w:rsidRDefault="00073DA6">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073DA6" w:rsidRDefault="00073DA6">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073DA6" w:rsidRDefault="00073DA6">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073DA6" w:rsidRDefault="00073DA6">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073DA6" w:rsidRDefault="00073DA6">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073DA6" w:rsidRDefault="00073DA6">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073DA6" w:rsidRDefault="00073DA6">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073DA6" w:rsidRDefault="00073DA6">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073DA6" w:rsidRDefault="00073DA6">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073DA6" w:rsidRDefault="00073DA6">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073DA6" w:rsidRDefault="00073DA6">
      <w:pPr>
        <w:spacing w:line="440" w:lineRule="exact"/>
        <w:ind w:left="1290"/>
        <w:rPr>
          <w:color w:val="000000"/>
          <w:sz w:val="24"/>
        </w:rPr>
      </w:pPr>
      <w:r>
        <w:rPr>
          <w:color w:val="000000"/>
          <w:sz w:val="24"/>
        </w:rPr>
        <w:t xml:space="preserve">                  </w:t>
      </w:r>
    </w:p>
    <w:p w:rsidR="00073DA6" w:rsidRDefault="00073DA6">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073DA6" w:rsidRDefault="00073DA6">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073DA6" w:rsidRDefault="00073DA6">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073DA6" w:rsidRDefault="00073DA6">
      <w:pPr>
        <w:widowControl/>
        <w:jc w:val="left"/>
        <w:rPr>
          <w:rFonts w:ascii="宋体"/>
          <w:bCs/>
          <w:color w:val="000000"/>
          <w:sz w:val="24"/>
          <w:szCs w:val="24"/>
        </w:rPr>
        <w:sectPr w:rsidR="00073DA6">
          <w:footerReference w:type="default" r:id="rId13"/>
          <w:footerReference w:type="first" r:id="rId14"/>
          <w:pgSz w:w="11907" w:h="16840"/>
          <w:pgMar w:top="1418" w:right="1758" w:bottom="1418" w:left="1758" w:header="567" w:footer="567" w:gutter="0"/>
          <w:cols w:space="720"/>
          <w:docGrid w:type="linesAndChars" w:linePitch="326"/>
        </w:sectPr>
      </w:pPr>
    </w:p>
    <w:bookmarkEnd w:id="1"/>
    <w:bookmarkEnd w:id="2"/>
    <w:p w:rsidR="00073DA6" w:rsidRDefault="00073DA6">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073DA6" w:rsidRDefault="00073DA6">
      <w:pPr>
        <w:spacing w:line="440" w:lineRule="exact"/>
        <w:rPr>
          <w:color w:val="000000"/>
          <w:sz w:val="24"/>
        </w:rPr>
      </w:pPr>
      <w:r>
        <w:rPr>
          <w:rFonts w:hint="eastAsia"/>
          <w:color w:val="000000"/>
          <w:sz w:val="24"/>
        </w:rPr>
        <w:t>淮阴工学院招投标办公室：</w:t>
      </w:r>
    </w:p>
    <w:p w:rsidR="00073DA6" w:rsidRDefault="00073DA6">
      <w:pPr>
        <w:spacing w:line="440" w:lineRule="exact"/>
        <w:rPr>
          <w:color w:val="000000"/>
          <w:sz w:val="24"/>
        </w:rPr>
      </w:pPr>
    </w:p>
    <w:p w:rsidR="00073DA6" w:rsidRDefault="00073DA6">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073DA6" w:rsidRDefault="00073DA6">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073DA6" w:rsidRDefault="00073DA6">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073DA6" w:rsidRDefault="00073DA6">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73DA6" w:rsidRDefault="00073DA6">
      <w:pPr>
        <w:spacing w:line="560" w:lineRule="exact"/>
        <w:ind w:rightChars="-167" w:right="-351"/>
        <w:rPr>
          <w:color w:val="000000"/>
          <w:sz w:val="28"/>
          <w:szCs w:val="28"/>
        </w:rPr>
      </w:pPr>
    </w:p>
    <w:p w:rsidR="00073DA6" w:rsidRDefault="00073DA6">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30"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073DA6" w:rsidRDefault="00073DA6"/>
                <w:p w:rsidR="00073DA6" w:rsidRDefault="00073DA6"/>
                <w:p w:rsidR="00073DA6" w:rsidRDefault="00073DA6"/>
                <w:p w:rsidR="00073DA6" w:rsidRDefault="00073DA6"/>
                <w:p w:rsidR="00073DA6" w:rsidRDefault="00073DA6"/>
                <w:p w:rsidR="00073DA6" w:rsidRDefault="00073DA6">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073DA6" w:rsidRDefault="00073DA6">
      <w:pPr>
        <w:spacing w:line="500" w:lineRule="exact"/>
        <w:ind w:right="32"/>
        <w:jc w:val="center"/>
        <w:rPr>
          <w:rFonts w:ascii="宋体"/>
          <w:b/>
          <w:bCs/>
          <w:color w:val="000000"/>
          <w:sz w:val="30"/>
          <w:szCs w:val="30"/>
        </w:rPr>
      </w:pPr>
    </w:p>
    <w:p w:rsidR="00073DA6" w:rsidRDefault="00073DA6">
      <w:pPr>
        <w:spacing w:line="480" w:lineRule="exact"/>
        <w:rPr>
          <w:color w:val="000000"/>
          <w:sz w:val="24"/>
          <w:szCs w:val="24"/>
        </w:rPr>
      </w:pPr>
      <w:r>
        <w:rPr>
          <w:rFonts w:hint="eastAsia"/>
          <w:color w:val="000000"/>
          <w:sz w:val="24"/>
          <w:szCs w:val="24"/>
        </w:rPr>
        <w:t>淮阴工学院招投标办公室：</w:t>
      </w:r>
    </w:p>
    <w:p w:rsidR="00073DA6" w:rsidRDefault="00073DA6">
      <w:pPr>
        <w:spacing w:line="480" w:lineRule="exact"/>
        <w:ind w:right="32"/>
        <w:rPr>
          <w:color w:val="000000"/>
          <w:sz w:val="24"/>
          <w:szCs w:val="24"/>
        </w:rPr>
      </w:pPr>
    </w:p>
    <w:p w:rsidR="00073DA6" w:rsidRDefault="00073DA6">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073DA6" w:rsidRDefault="00073DA6">
      <w:pPr>
        <w:spacing w:line="480" w:lineRule="exact"/>
        <w:ind w:right="34" w:firstLine="420"/>
        <w:rPr>
          <w:color w:val="000000"/>
          <w:sz w:val="24"/>
          <w:szCs w:val="24"/>
        </w:rPr>
      </w:pPr>
    </w:p>
    <w:p w:rsidR="00073DA6" w:rsidRDefault="00073DA6">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073DA6" w:rsidRDefault="00073DA6">
      <w:pPr>
        <w:spacing w:line="480" w:lineRule="exact"/>
        <w:ind w:right="34"/>
        <w:rPr>
          <w:color w:val="000000"/>
          <w:sz w:val="24"/>
          <w:szCs w:val="24"/>
        </w:rPr>
      </w:pPr>
    </w:p>
    <w:p w:rsidR="00073DA6" w:rsidRDefault="00073DA6">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073DA6" w:rsidRDefault="00073DA6">
      <w:pPr>
        <w:spacing w:line="480" w:lineRule="exact"/>
        <w:ind w:right="34" w:firstLineChars="100" w:firstLine="240"/>
        <w:rPr>
          <w:color w:val="000000"/>
          <w:sz w:val="24"/>
          <w:szCs w:val="24"/>
        </w:rPr>
      </w:pPr>
    </w:p>
    <w:p w:rsidR="00073DA6" w:rsidRDefault="00073DA6">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073DA6" w:rsidRDefault="00073DA6">
      <w:pPr>
        <w:spacing w:line="480" w:lineRule="exact"/>
        <w:ind w:rightChars="-167" w:right="-351" w:firstLineChars="100" w:firstLine="240"/>
        <w:rPr>
          <w:color w:val="000000"/>
          <w:sz w:val="24"/>
          <w:szCs w:val="24"/>
        </w:rPr>
      </w:pPr>
    </w:p>
    <w:p w:rsidR="00073DA6" w:rsidRDefault="00073DA6">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073DA6" w:rsidRDefault="00073DA6">
      <w:pPr>
        <w:spacing w:line="480" w:lineRule="exact"/>
        <w:ind w:rightChars="-167" w:right="-351" w:firstLineChars="100" w:firstLine="240"/>
        <w:rPr>
          <w:rFonts w:ascii="宋体" w:cs="宋体"/>
          <w:color w:val="000000"/>
          <w:kern w:val="0"/>
          <w:sz w:val="24"/>
          <w:szCs w:val="24"/>
        </w:rPr>
      </w:pPr>
    </w:p>
    <w:p w:rsidR="00073DA6" w:rsidRDefault="00073DA6">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73DA6" w:rsidRDefault="00073DA6">
      <w:pPr>
        <w:spacing w:line="360" w:lineRule="auto"/>
        <w:ind w:rightChars="-167" w:right="-351"/>
        <w:rPr>
          <w:color w:val="000000"/>
          <w:sz w:val="28"/>
          <w:szCs w:val="28"/>
        </w:rPr>
      </w:pPr>
    </w:p>
    <w:p w:rsidR="00073DA6" w:rsidRDefault="00073DA6">
      <w:pPr>
        <w:spacing w:line="360" w:lineRule="auto"/>
        <w:ind w:rightChars="-167" w:right="-351"/>
        <w:rPr>
          <w:color w:val="000000"/>
          <w:sz w:val="28"/>
          <w:szCs w:val="28"/>
        </w:rPr>
      </w:pPr>
      <w:r>
        <w:rPr>
          <w:noProof/>
        </w:rPr>
        <w:pict>
          <v:shape id="Text Box 3" o:spid="_x0000_s1031"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073DA6" w:rsidRDefault="00073DA6"/>
                <w:p w:rsidR="00073DA6" w:rsidRDefault="00073DA6"/>
                <w:p w:rsidR="00073DA6" w:rsidRDefault="00073DA6"/>
                <w:p w:rsidR="00073DA6" w:rsidRDefault="00073DA6"/>
                <w:p w:rsidR="00073DA6" w:rsidRDefault="00073DA6"/>
                <w:p w:rsidR="00073DA6" w:rsidRDefault="00073DA6">
                  <w:pPr>
                    <w:jc w:val="center"/>
                  </w:pPr>
                  <w:r>
                    <w:rPr>
                      <w:rFonts w:hint="eastAsia"/>
                      <w:sz w:val="24"/>
                    </w:rPr>
                    <w:t>被授权人身份证复印件粘贴处</w:t>
                  </w:r>
                </w:p>
              </w:txbxContent>
            </v:textbox>
          </v:shape>
        </w:pict>
      </w:r>
    </w:p>
    <w:p w:rsidR="00073DA6" w:rsidRDefault="00073DA6">
      <w:pPr>
        <w:spacing w:line="360" w:lineRule="auto"/>
        <w:ind w:rightChars="-167" w:right="-351"/>
        <w:rPr>
          <w:color w:val="000000"/>
          <w:sz w:val="28"/>
          <w:szCs w:val="28"/>
        </w:rPr>
      </w:pPr>
    </w:p>
    <w:p w:rsidR="00073DA6" w:rsidRDefault="00073DA6">
      <w:pPr>
        <w:spacing w:line="360" w:lineRule="auto"/>
        <w:ind w:rightChars="-167" w:right="-351"/>
        <w:rPr>
          <w:color w:val="000000"/>
          <w:sz w:val="28"/>
          <w:szCs w:val="28"/>
        </w:rPr>
      </w:pPr>
    </w:p>
    <w:p w:rsidR="00073DA6" w:rsidRDefault="00073DA6">
      <w:pPr>
        <w:spacing w:line="360" w:lineRule="auto"/>
        <w:ind w:rightChars="-167" w:right="-351"/>
        <w:rPr>
          <w:color w:val="000000"/>
          <w:sz w:val="28"/>
          <w:szCs w:val="28"/>
        </w:rPr>
      </w:pPr>
    </w:p>
    <w:p w:rsidR="00073DA6" w:rsidRDefault="00073DA6">
      <w:pPr>
        <w:spacing w:line="440" w:lineRule="exact"/>
        <w:rPr>
          <w:rFonts w:ascii="宋体"/>
          <w:color w:val="000000"/>
          <w:sz w:val="24"/>
        </w:rPr>
      </w:pPr>
      <w:r>
        <w:rPr>
          <w:color w:val="000000"/>
          <w:sz w:val="28"/>
          <w:szCs w:val="28"/>
        </w:rPr>
        <w:br w:type="page"/>
      </w:r>
    </w:p>
    <w:p w:rsidR="00073DA6" w:rsidRDefault="00073DA6">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073DA6" w:rsidRDefault="00073DA6" w:rsidP="001F3DEA">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73DA6">
        <w:trPr>
          <w:trHeight w:val="648"/>
        </w:trPr>
        <w:tc>
          <w:tcPr>
            <w:tcW w:w="736" w:type="dxa"/>
            <w:vAlign w:val="center"/>
          </w:tcPr>
          <w:p w:rsidR="00073DA6" w:rsidRDefault="00073DA6">
            <w:pPr>
              <w:spacing w:line="340" w:lineRule="exact"/>
              <w:rPr>
                <w:rFonts w:ascii="宋体"/>
                <w:szCs w:val="21"/>
              </w:rPr>
            </w:pPr>
            <w:r>
              <w:rPr>
                <w:rFonts w:ascii="宋体" w:hAnsi="宋体" w:hint="eastAsia"/>
                <w:szCs w:val="21"/>
              </w:rPr>
              <w:t>序号</w:t>
            </w:r>
          </w:p>
        </w:tc>
        <w:tc>
          <w:tcPr>
            <w:tcW w:w="2338" w:type="dxa"/>
            <w:vAlign w:val="center"/>
          </w:tcPr>
          <w:p w:rsidR="00073DA6" w:rsidRDefault="00073DA6">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073DA6" w:rsidRDefault="00073DA6">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073DA6" w:rsidRDefault="00073DA6">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073DA6" w:rsidRDefault="00073DA6">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073DA6" w:rsidRDefault="00073DA6">
            <w:pPr>
              <w:spacing w:line="340" w:lineRule="exact"/>
              <w:jc w:val="center"/>
              <w:rPr>
                <w:rFonts w:ascii="宋体"/>
                <w:szCs w:val="21"/>
              </w:rPr>
            </w:pPr>
            <w:r>
              <w:rPr>
                <w:rFonts w:ascii="宋体" w:hAnsi="宋体" w:hint="eastAsia"/>
                <w:szCs w:val="21"/>
              </w:rPr>
              <w:t>总价</w:t>
            </w:r>
          </w:p>
        </w:tc>
      </w:tr>
      <w:tr w:rsidR="00073DA6">
        <w:trPr>
          <w:trHeight w:val="544"/>
        </w:trPr>
        <w:tc>
          <w:tcPr>
            <w:tcW w:w="736" w:type="dxa"/>
            <w:vAlign w:val="center"/>
          </w:tcPr>
          <w:p w:rsidR="00073DA6" w:rsidRDefault="00073DA6">
            <w:pPr>
              <w:spacing w:line="340" w:lineRule="exact"/>
              <w:jc w:val="center"/>
              <w:rPr>
                <w:rFonts w:ascii="宋体"/>
                <w:szCs w:val="21"/>
              </w:rPr>
            </w:pPr>
          </w:p>
        </w:tc>
        <w:tc>
          <w:tcPr>
            <w:tcW w:w="2338" w:type="dxa"/>
            <w:vAlign w:val="center"/>
          </w:tcPr>
          <w:p w:rsidR="00073DA6" w:rsidRDefault="00073DA6">
            <w:pPr>
              <w:spacing w:line="340" w:lineRule="exact"/>
              <w:jc w:val="center"/>
              <w:rPr>
                <w:rFonts w:ascii="宋体"/>
                <w:szCs w:val="21"/>
              </w:rPr>
            </w:pPr>
          </w:p>
        </w:tc>
        <w:tc>
          <w:tcPr>
            <w:tcW w:w="2794" w:type="dxa"/>
            <w:vAlign w:val="center"/>
          </w:tcPr>
          <w:p w:rsidR="00073DA6" w:rsidRDefault="00073DA6">
            <w:pPr>
              <w:spacing w:line="340" w:lineRule="exact"/>
              <w:jc w:val="center"/>
              <w:rPr>
                <w:rFonts w:ascii="宋体"/>
                <w:szCs w:val="21"/>
              </w:rPr>
            </w:pPr>
          </w:p>
        </w:tc>
        <w:tc>
          <w:tcPr>
            <w:tcW w:w="126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r>
      <w:tr w:rsidR="00073DA6">
        <w:trPr>
          <w:trHeight w:val="544"/>
        </w:trPr>
        <w:tc>
          <w:tcPr>
            <w:tcW w:w="736" w:type="dxa"/>
            <w:vAlign w:val="center"/>
          </w:tcPr>
          <w:p w:rsidR="00073DA6" w:rsidRDefault="00073DA6">
            <w:pPr>
              <w:spacing w:line="340" w:lineRule="exact"/>
              <w:jc w:val="center"/>
              <w:rPr>
                <w:rFonts w:ascii="宋体"/>
                <w:szCs w:val="21"/>
              </w:rPr>
            </w:pPr>
          </w:p>
        </w:tc>
        <w:tc>
          <w:tcPr>
            <w:tcW w:w="2338" w:type="dxa"/>
            <w:vAlign w:val="center"/>
          </w:tcPr>
          <w:p w:rsidR="00073DA6" w:rsidRDefault="00073DA6">
            <w:pPr>
              <w:spacing w:line="340" w:lineRule="exact"/>
              <w:jc w:val="center"/>
              <w:rPr>
                <w:rFonts w:ascii="宋体"/>
                <w:szCs w:val="21"/>
              </w:rPr>
            </w:pPr>
          </w:p>
        </w:tc>
        <w:tc>
          <w:tcPr>
            <w:tcW w:w="2794" w:type="dxa"/>
            <w:vAlign w:val="center"/>
          </w:tcPr>
          <w:p w:rsidR="00073DA6" w:rsidRDefault="00073DA6">
            <w:pPr>
              <w:spacing w:line="340" w:lineRule="exact"/>
              <w:jc w:val="center"/>
              <w:rPr>
                <w:rFonts w:ascii="宋体"/>
                <w:szCs w:val="21"/>
              </w:rPr>
            </w:pPr>
          </w:p>
        </w:tc>
        <w:tc>
          <w:tcPr>
            <w:tcW w:w="126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r>
      <w:tr w:rsidR="00073DA6">
        <w:trPr>
          <w:trHeight w:val="544"/>
        </w:trPr>
        <w:tc>
          <w:tcPr>
            <w:tcW w:w="736" w:type="dxa"/>
            <w:vAlign w:val="center"/>
          </w:tcPr>
          <w:p w:rsidR="00073DA6" w:rsidRDefault="00073DA6">
            <w:pPr>
              <w:spacing w:line="340" w:lineRule="exact"/>
              <w:jc w:val="center"/>
              <w:rPr>
                <w:rFonts w:ascii="宋体"/>
                <w:szCs w:val="21"/>
              </w:rPr>
            </w:pPr>
          </w:p>
        </w:tc>
        <w:tc>
          <w:tcPr>
            <w:tcW w:w="2338" w:type="dxa"/>
            <w:vAlign w:val="center"/>
          </w:tcPr>
          <w:p w:rsidR="00073DA6" w:rsidRDefault="00073DA6">
            <w:pPr>
              <w:spacing w:line="340" w:lineRule="exact"/>
              <w:jc w:val="center"/>
              <w:rPr>
                <w:rFonts w:ascii="宋体"/>
                <w:szCs w:val="21"/>
              </w:rPr>
            </w:pPr>
          </w:p>
        </w:tc>
        <w:tc>
          <w:tcPr>
            <w:tcW w:w="2794" w:type="dxa"/>
            <w:vAlign w:val="center"/>
          </w:tcPr>
          <w:p w:rsidR="00073DA6" w:rsidRDefault="00073DA6">
            <w:pPr>
              <w:spacing w:line="340" w:lineRule="exact"/>
              <w:jc w:val="center"/>
              <w:rPr>
                <w:rFonts w:ascii="宋体"/>
                <w:szCs w:val="21"/>
              </w:rPr>
            </w:pPr>
          </w:p>
        </w:tc>
        <w:tc>
          <w:tcPr>
            <w:tcW w:w="126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r>
      <w:tr w:rsidR="00073DA6">
        <w:trPr>
          <w:trHeight w:val="544"/>
        </w:trPr>
        <w:tc>
          <w:tcPr>
            <w:tcW w:w="736" w:type="dxa"/>
            <w:vAlign w:val="center"/>
          </w:tcPr>
          <w:p w:rsidR="00073DA6" w:rsidRDefault="00073DA6">
            <w:pPr>
              <w:spacing w:line="340" w:lineRule="exact"/>
              <w:jc w:val="center"/>
              <w:rPr>
                <w:rFonts w:ascii="宋体"/>
                <w:szCs w:val="21"/>
              </w:rPr>
            </w:pPr>
          </w:p>
        </w:tc>
        <w:tc>
          <w:tcPr>
            <w:tcW w:w="2338" w:type="dxa"/>
            <w:vAlign w:val="center"/>
          </w:tcPr>
          <w:p w:rsidR="00073DA6" w:rsidRDefault="00073DA6">
            <w:pPr>
              <w:spacing w:line="340" w:lineRule="exact"/>
              <w:jc w:val="center"/>
              <w:rPr>
                <w:rFonts w:ascii="宋体"/>
                <w:szCs w:val="21"/>
              </w:rPr>
            </w:pPr>
          </w:p>
        </w:tc>
        <w:tc>
          <w:tcPr>
            <w:tcW w:w="2794" w:type="dxa"/>
            <w:vAlign w:val="center"/>
          </w:tcPr>
          <w:p w:rsidR="00073DA6" w:rsidRDefault="00073DA6">
            <w:pPr>
              <w:spacing w:line="340" w:lineRule="exact"/>
              <w:jc w:val="center"/>
              <w:rPr>
                <w:rFonts w:ascii="宋体"/>
                <w:szCs w:val="21"/>
              </w:rPr>
            </w:pPr>
          </w:p>
        </w:tc>
        <w:tc>
          <w:tcPr>
            <w:tcW w:w="126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r>
      <w:tr w:rsidR="00073DA6">
        <w:trPr>
          <w:trHeight w:val="544"/>
        </w:trPr>
        <w:tc>
          <w:tcPr>
            <w:tcW w:w="736" w:type="dxa"/>
            <w:vAlign w:val="center"/>
          </w:tcPr>
          <w:p w:rsidR="00073DA6" w:rsidRDefault="00073DA6">
            <w:pPr>
              <w:spacing w:line="340" w:lineRule="exact"/>
              <w:jc w:val="center"/>
              <w:rPr>
                <w:rFonts w:ascii="宋体"/>
                <w:szCs w:val="21"/>
              </w:rPr>
            </w:pPr>
          </w:p>
        </w:tc>
        <w:tc>
          <w:tcPr>
            <w:tcW w:w="2338" w:type="dxa"/>
            <w:vAlign w:val="center"/>
          </w:tcPr>
          <w:p w:rsidR="00073DA6" w:rsidRDefault="00073DA6">
            <w:pPr>
              <w:spacing w:line="340" w:lineRule="exact"/>
              <w:jc w:val="center"/>
              <w:rPr>
                <w:rFonts w:ascii="宋体"/>
                <w:szCs w:val="21"/>
              </w:rPr>
            </w:pPr>
          </w:p>
        </w:tc>
        <w:tc>
          <w:tcPr>
            <w:tcW w:w="2794" w:type="dxa"/>
            <w:vAlign w:val="center"/>
          </w:tcPr>
          <w:p w:rsidR="00073DA6" w:rsidRDefault="00073DA6">
            <w:pPr>
              <w:spacing w:line="340" w:lineRule="exact"/>
              <w:jc w:val="center"/>
              <w:rPr>
                <w:rFonts w:ascii="宋体"/>
                <w:szCs w:val="21"/>
              </w:rPr>
            </w:pPr>
          </w:p>
        </w:tc>
        <w:tc>
          <w:tcPr>
            <w:tcW w:w="126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c>
          <w:tcPr>
            <w:tcW w:w="900" w:type="dxa"/>
            <w:vAlign w:val="center"/>
          </w:tcPr>
          <w:p w:rsidR="00073DA6" w:rsidRDefault="00073DA6">
            <w:pPr>
              <w:spacing w:line="340" w:lineRule="exact"/>
              <w:jc w:val="center"/>
              <w:rPr>
                <w:rFonts w:ascii="宋体"/>
                <w:szCs w:val="21"/>
              </w:rPr>
            </w:pPr>
          </w:p>
        </w:tc>
      </w:tr>
      <w:tr w:rsidR="00073DA6">
        <w:trPr>
          <w:trHeight w:val="544"/>
        </w:trPr>
        <w:tc>
          <w:tcPr>
            <w:tcW w:w="8928" w:type="dxa"/>
            <w:gridSpan w:val="6"/>
            <w:vAlign w:val="center"/>
          </w:tcPr>
          <w:p w:rsidR="00073DA6" w:rsidRDefault="00073DA6">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073DA6" w:rsidRDefault="00073DA6">
      <w:pPr>
        <w:spacing w:line="520" w:lineRule="exact"/>
        <w:rPr>
          <w:rFonts w:ascii="宋体"/>
          <w:sz w:val="24"/>
        </w:rPr>
      </w:pPr>
    </w:p>
    <w:p w:rsidR="00073DA6" w:rsidRDefault="00073DA6">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073DA6" w:rsidRDefault="00073DA6">
      <w:pPr>
        <w:spacing w:line="520" w:lineRule="exact"/>
        <w:rPr>
          <w:rFonts w:ascii="宋体"/>
          <w:sz w:val="24"/>
        </w:rPr>
      </w:pPr>
    </w:p>
    <w:p w:rsidR="00073DA6" w:rsidRDefault="00073DA6">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073DA6" w:rsidRDefault="00073DA6">
      <w:pPr>
        <w:rPr>
          <w:rFonts w:ascii="宋体"/>
          <w:b/>
          <w:sz w:val="24"/>
        </w:rPr>
      </w:pPr>
    </w:p>
    <w:p w:rsidR="00073DA6" w:rsidRDefault="00073DA6">
      <w:pPr>
        <w:spacing w:line="340" w:lineRule="exact"/>
        <w:rPr>
          <w:rFonts w:ascii="宋体"/>
          <w:b/>
          <w:bCs/>
          <w:sz w:val="24"/>
        </w:rPr>
      </w:pPr>
      <w:r>
        <w:rPr>
          <w:rFonts w:ascii="宋体" w:hAnsi="宋体" w:hint="eastAsia"/>
          <w:b/>
          <w:bCs/>
          <w:sz w:val="24"/>
        </w:rPr>
        <w:t>注：</w:t>
      </w:r>
    </w:p>
    <w:p w:rsidR="00073DA6" w:rsidRDefault="00073DA6">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073DA6" w:rsidRDefault="00073DA6">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073DA6" w:rsidRDefault="00073DA6">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073DA6" w:rsidRDefault="00073DA6">
      <w:pPr>
        <w:spacing w:line="440" w:lineRule="exact"/>
        <w:rPr>
          <w:rFonts w:ascii="宋体"/>
          <w:color w:val="000000"/>
          <w:sz w:val="24"/>
        </w:rPr>
      </w:pPr>
    </w:p>
    <w:p w:rsidR="00073DA6" w:rsidRDefault="00073DA6">
      <w:pPr>
        <w:spacing w:line="660" w:lineRule="exact"/>
        <w:jc w:val="left"/>
        <w:rPr>
          <w:rFonts w:ascii="宋体"/>
          <w:bCs/>
          <w:color w:val="000000"/>
          <w:sz w:val="28"/>
          <w:szCs w:val="28"/>
        </w:rPr>
      </w:pPr>
    </w:p>
    <w:p w:rsidR="00073DA6" w:rsidRDefault="00073DA6">
      <w:pPr>
        <w:spacing w:line="660" w:lineRule="exact"/>
        <w:jc w:val="left"/>
        <w:rPr>
          <w:rFonts w:ascii="宋体"/>
          <w:bCs/>
          <w:color w:val="000000"/>
          <w:sz w:val="28"/>
          <w:szCs w:val="28"/>
        </w:rPr>
      </w:pPr>
    </w:p>
    <w:p w:rsidR="00073DA6" w:rsidRDefault="00073DA6">
      <w:pPr>
        <w:spacing w:line="660" w:lineRule="exact"/>
        <w:jc w:val="left"/>
        <w:rPr>
          <w:rFonts w:ascii="宋体"/>
          <w:bCs/>
          <w:color w:val="000000"/>
          <w:sz w:val="28"/>
          <w:szCs w:val="28"/>
        </w:rPr>
      </w:pPr>
    </w:p>
    <w:p w:rsidR="00073DA6" w:rsidRDefault="00073DA6">
      <w:pPr>
        <w:spacing w:line="660" w:lineRule="exact"/>
        <w:jc w:val="left"/>
        <w:rPr>
          <w:rFonts w:ascii="宋体"/>
          <w:bCs/>
          <w:color w:val="000000"/>
          <w:sz w:val="28"/>
          <w:szCs w:val="28"/>
        </w:rPr>
      </w:pPr>
    </w:p>
    <w:p w:rsidR="00073DA6" w:rsidRDefault="00073DA6">
      <w:pPr>
        <w:spacing w:line="660" w:lineRule="exact"/>
        <w:jc w:val="left"/>
        <w:rPr>
          <w:rFonts w:ascii="宋体"/>
          <w:bCs/>
          <w:color w:val="000000"/>
          <w:sz w:val="28"/>
          <w:szCs w:val="28"/>
        </w:rPr>
      </w:pPr>
    </w:p>
    <w:p w:rsidR="00073DA6" w:rsidRDefault="00073DA6">
      <w:pPr>
        <w:spacing w:line="660" w:lineRule="exact"/>
        <w:jc w:val="left"/>
        <w:rPr>
          <w:rFonts w:ascii="宋体"/>
          <w:bCs/>
          <w:color w:val="000000"/>
          <w:sz w:val="28"/>
          <w:szCs w:val="28"/>
        </w:rPr>
      </w:pPr>
    </w:p>
    <w:p w:rsidR="00073DA6" w:rsidRDefault="00073DA6">
      <w:pPr>
        <w:spacing w:line="400" w:lineRule="exact"/>
        <w:jc w:val="left"/>
        <w:rPr>
          <w:rFonts w:ascii="宋体"/>
          <w:bCs/>
          <w:color w:val="000000"/>
          <w:sz w:val="28"/>
          <w:szCs w:val="28"/>
        </w:rPr>
      </w:pPr>
    </w:p>
    <w:p w:rsidR="00073DA6" w:rsidRDefault="00073DA6">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073DA6" w:rsidRDefault="00073DA6">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073DA6">
        <w:trPr>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r>
              <w:rPr>
                <w:rFonts w:ascii="宋体" w:hAnsi="宋体" w:cs="Arial" w:hint="eastAsia"/>
                <w:color w:val="000000"/>
                <w:sz w:val="24"/>
              </w:rPr>
              <w:t>项目采购需求中主要技术</w:t>
            </w:r>
          </w:p>
          <w:p w:rsidR="00073DA6" w:rsidRDefault="00073DA6">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ind w:firstLineChars="100" w:firstLine="240"/>
              <w:rPr>
                <w:rFonts w:ascii="宋体" w:cs="Arial"/>
                <w:color w:val="000000"/>
                <w:sz w:val="24"/>
              </w:rPr>
            </w:pPr>
            <w:r>
              <w:rPr>
                <w:rFonts w:ascii="宋体" w:hAnsi="宋体" w:cs="Arial" w:hint="eastAsia"/>
                <w:color w:val="000000"/>
                <w:sz w:val="24"/>
              </w:rPr>
              <w:t>偏离</w:t>
            </w:r>
          </w:p>
          <w:p w:rsidR="00073DA6" w:rsidRDefault="00073DA6">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r>
              <w:rPr>
                <w:rFonts w:ascii="宋体" w:hAnsi="宋体" w:cs="Arial" w:hint="eastAsia"/>
                <w:color w:val="000000"/>
                <w:sz w:val="24"/>
              </w:rPr>
              <w:t>备注</w:t>
            </w: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r w:rsidR="00073DA6">
        <w:trPr>
          <w:cantSplit/>
          <w:trHeight w:val="798"/>
          <w:jc w:val="center"/>
        </w:trPr>
        <w:tc>
          <w:tcPr>
            <w:tcW w:w="777" w:type="dxa"/>
            <w:tcBorders>
              <w:top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73DA6" w:rsidRDefault="00073DA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73DA6" w:rsidRDefault="00073DA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73DA6" w:rsidRDefault="00073DA6">
            <w:pPr>
              <w:spacing w:line="360" w:lineRule="auto"/>
              <w:jc w:val="center"/>
              <w:rPr>
                <w:rFonts w:ascii="宋体" w:cs="Arial"/>
                <w:color w:val="000000"/>
                <w:sz w:val="24"/>
              </w:rPr>
            </w:pPr>
          </w:p>
        </w:tc>
      </w:tr>
    </w:tbl>
    <w:p w:rsidR="00073DA6" w:rsidRDefault="00073DA6">
      <w:pPr>
        <w:spacing w:line="520" w:lineRule="exact"/>
        <w:rPr>
          <w:rFonts w:ascii="宋体"/>
          <w:color w:val="000000"/>
          <w:sz w:val="28"/>
          <w:szCs w:val="28"/>
        </w:rPr>
      </w:pPr>
    </w:p>
    <w:p w:rsidR="00073DA6" w:rsidRDefault="00073DA6">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073DA6" w:rsidRDefault="00073DA6">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073DA6" w:rsidRDefault="00073DA6">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073DA6" w:rsidRDefault="00073DA6">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073DA6" w:rsidRDefault="00073DA6">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73DA6" w:rsidRDefault="00073DA6">
      <w:pPr>
        <w:spacing w:line="660" w:lineRule="exact"/>
        <w:jc w:val="left"/>
        <w:rPr>
          <w:rFonts w:ascii="宋体"/>
          <w:bCs/>
          <w:color w:val="000000"/>
          <w:sz w:val="28"/>
          <w:szCs w:val="28"/>
        </w:rPr>
      </w:pPr>
    </w:p>
    <w:p w:rsidR="00073DA6" w:rsidRDefault="00073DA6">
      <w:pPr>
        <w:jc w:val="center"/>
        <w:rPr>
          <w:b/>
          <w:sz w:val="30"/>
          <w:szCs w:val="30"/>
        </w:rPr>
      </w:pPr>
      <w:r>
        <w:rPr>
          <w:rFonts w:hint="eastAsia"/>
          <w:b/>
          <w:sz w:val="30"/>
          <w:szCs w:val="30"/>
        </w:rPr>
        <w:t>六</w:t>
      </w:r>
      <w:r>
        <w:rPr>
          <w:b/>
          <w:sz w:val="30"/>
          <w:szCs w:val="30"/>
        </w:rPr>
        <w:t xml:space="preserve">  </w:t>
      </w:r>
      <w:r>
        <w:rPr>
          <w:rFonts w:hint="eastAsia"/>
          <w:b/>
          <w:sz w:val="30"/>
          <w:szCs w:val="30"/>
        </w:rPr>
        <w:t>投标文件材料袋格式</w:t>
      </w:r>
    </w:p>
    <w:p w:rsidR="00073DA6" w:rsidRDefault="00073DA6"/>
    <w:p w:rsidR="00073DA6" w:rsidRDefault="00073DA6"/>
    <w:p w:rsidR="00073DA6" w:rsidRDefault="00073DA6"/>
    <w:p w:rsidR="00073DA6" w:rsidRDefault="00073DA6">
      <w:pPr>
        <w:spacing w:line="800" w:lineRule="exact"/>
        <w:rPr>
          <w:b/>
          <w:sz w:val="28"/>
          <w:szCs w:val="28"/>
          <w:u w:val="single"/>
        </w:rPr>
      </w:pPr>
      <w:r>
        <w:rPr>
          <w:rFonts w:hint="eastAsia"/>
          <w:b/>
          <w:sz w:val="28"/>
          <w:szCs w:val="28"/>
        </w:rPr>
        <w:t>项目名称</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项目编号</w:t>
      </w:r>
      <w:r>
        <w:rPr>
          <w:b/>
          <w:sz w:val="28"/>
          <w:szCs w:val="28"/>
          <w:u w:val="single"/>
        </w:rPr>
        <w:t xml:space="preserve">                                   </w:t>
      </w:r>
    </w:p>
    <w:p w:rsidR="00073DA6" w:rsidRDefault="00073DA6">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投标商名称</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投标商传真</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投标商地址</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投标商邮编</w:t>
      </w:r>
      <w:r>
        <w:rPr>
          <w:b/>
          <w:sz w:val="28"/>
          <w:szCs w:val="28"/>
          <w:u w:val="single"/>
        </w:rPr>
        <w:t xml:space="preserve">                                 </w:t>
      </w:r>
    </w:p>
    <w:p w:rsidR="00073DA6" w:rsidRDefault="00073DA6">
      <w:pPr>
        <w:spacing w:line="800" w:lineRule="exact"/>
        <w:rPr>
          <w:b/>
          <w:sz w:val="28"/>
          <w:szCs w:val="28"/>
          <w:u w:val="single"/>
        </w:rPr>
      </w:pPr>
      <w:r>
        <w:rPr>
          <w:rFonts w:hint="eastAsia"/>
          <w:b/>
          <w:sz w:val="28"/>
          <w:szCs w:val="28"/>
        </w:rPr>
        <w:t>投标时间</w:t>
      </w:r>
      <w:r>
        <w:rPr>
          <w:b/>
          <w:sz w:val="28"/>
          <w:szCs w:val="28"/>
          <w:u w:val="single"/>
        </w:rPr>
        <w:t xml:space="preserve">                                   </w:t>
      </w:r>
    </w:p>
    <w:sectPr w:rsidR="00073DA6" w:rsidSect="00F10A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DA6" w:rsidRDefault="00073DA6" w:rsidP="00F10A11">
      <w:r>
        <w:separator/>
      </w:r>
    </w:p>
  </w:endnote>
  <w:endnote w:type="continuationSeparator" w:id="0">
    <w:p w:rsidR="00073DA6" w:rsidRDefault="00073DA6" w:rsidP="00F10A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73DA6" w:rsidRDefault="00073DA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filled="f" stroked="f" strokeweight=".5pt">
          <v:textbox style="mso-fit-shape-to-text:t" inset="0,0,0,0">
            <w:txbxContent>
              <w:p w:rsidR="00073DA6" w:rsidRDefault="00073DA6">
                <w:pPr>
                  <w:pStyle w:val="Footer"/>
                </w:pPr>
                <w:fldSimple w:instr=" PAGE  \* MERGEFORMAT ">
                  <w:r>
                    <w:rPr>
                      <w:noProof/>
                    </w:rPr>
                    <w:t>1</w:t>
                  </w:r>
                </w:fldSimple>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5619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&#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Ekaiw4CAAAHBAAADgAAAAAAAAABACAAAAAf&#10;AQAAZHJzL2Uyb0RvYy54bWxQSwUGAAAAAAYABgBZAQAAnwUAAAAA&#10;" filled="f" stroked="f" strokeweight=".5pt">
          <v:textbox style="mso-fit-shape-to-text:t" inset="0,0,0,0">
            <w:txbxContent>
              <w:p w:rsidR="00073DA6" w:rsidRDefault="00073DA6">
                <w:pPr>
                  <w:pStyle w:val="Footer"/>
                </w:pPr>
                <w:fldSimple w:instr=" PAGE  \* MERGEFORMAT ">
                  <w:r>
                    <w:t>0</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ind w:right="360"/>
    </w:pPr>
    <w:r>
      <w:rPr>
        <w:noProof/>
      </w:rPr>
      <w:pict>
        <v:shapetype id="_x0000_t202" coordsize="21600,21600" o:spt="202" path="m,l,21600r21600,l21600,xe">
          <v:stroke joinstyle="miter"/>
          <v:path gradientshapeok="t" o:connecttype="rect"/>
        </v:shapetype>
        <v:shape id="_x0000_s2051"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filled="f" stroked="f" strokeweight=".5pt">
          <v:textbox style="mso-fit-shape-to-text:t" inset="0,0,0,0">
            <w:txbxContent>
              <w:p w:rsidR="00073DA6" w:rsidRDefault="00073DA6">
                <w:pPr>
                  <w:pStyle w:val="Footer"/>
                </w:pPr>
                <w:fldSimple w:instr=" PAGE  \* MERGEFORMAT ">
                  <w:r>
                    <w:rPr>
                      <w:noProof/>
                    </w:rPr>
                    <w:t>19</w:t>
                  </w:r>
                </w:fldSimple>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A6" w:rsidRDefault="00073DA6">
    <w:pPr>
      <w:pStyle w:val="Footer"/>
    </w:pPr>
    <w:r>
      <w:rPr>
        <w:noProof/>
      </w:rPr>
      <w:pict>
        <v:shapetype id="_x0000_t202" coordsize="21600,21600" o:spt="202" path="m,l,21600r21600,l21600,xe">
          <v:stroke joinstyle="miter"/>
          <v:path gradientshapeok="t" o:connecttype="rect"/>
        </v:shapetype>
        <v:shape id="_x0000_s2052"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filled="f" stroked="f" strokeweight=".5pt">
          <v:textbox style="mso-fit-shape-to-text:t" inset="0,0,0,0">
            <w:txbxContent>
              <w:p w:rsidR="00073DA6" w:rsidRDefault="00073DA6">
                <w:pPr>
                  <w:pStyle w:val="Footer"/>
                </w:pPr>
                <w:fldSimple w:instr=" PAGE  \* MERGEFORMAT ">
                  <w:r>
                    <w:t>0</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DA6" w:rsidRDefault="00073DA6" w:rsidP="00F10A11">
      <w:r>
        <w:separator/>
      </w:r>
    </w:p>
  </w:footnote>
  <w:footnote w:type="continuationSeparator" w:id="0">
    <w:p w:rsidR="00073DA6" w:rsidRDefault="00073DA6" w:rsidP="00F10A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412F8"/>
    <w:multiLevelType w:val="multilevel"/>
    <w:tmpl w:val="20D412F8"/>
    <w:lvl w:ilvl="0">
      <w:start w:val="1"/>
      <w:numFmt w:val="decimal"/>
      <w:suff w:val="space"/>
      <w:lvlText w:val="（%1）"/>
      <w:lvlJc w:val="left"/>
      <w:pPr>
        <w:ind w:left="420" w:hanging="420"/>
      </w:pPr>
      <w:rPr>
        <w:rFonts w:cs="Times New Roman" w:hint="eastAsia"/>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2B2443CD"/>
    <w:multiLevelType w:val="multilevel"/>
    <w:tmpl w:val="2B2443CD"/>
    <w:lvl w:ilvl="0">
      <w:start w:val="1"/>
      <w:numFmt w:val="chineseCountingThousand"/>
      <w:lvlText w:val="(%1)"/>
      <w:lvlJc w:val="left"/>
      <w:pPr>
        <w:ind w:left="1260" w:hanging="420"/>
      </w:pPr>
      <w:rPr>
        <w:rFonts w:cs="Times New Roman" w:hint="eastAsia"/>
      </w:rPr>
    </w:lvl>
    <w:lvl w:ilvl="1">
      <w:start w:val="1"/>
      <w:numFmt w:val="japaneseCounting"/>
      <w:lvlText w:val="（%2）"/>
      <w:lvlJc w:val="left"/>
      <w:pPr>
        <w:ind w:left="2025" w:hanging="765"/>
      </w:pPr>
      <w:rPr>
        <w:rFonts w:cs="Times New Roman" w:hint="default"/>
        <w:b/>
        <w:sz w:val="24"/>
      </w:rPr>
    </w:lvl>
    <w:lvl w:ilvl="2">
      <w:start w:val="1"/>
      <w:numFmt w:val="lowerRoman"/>
      <w:lvlText w:val="%3."/>
      <w:lvlJc w:val="right"/>
      <w:pPr>
        <w:ind w:left="2100" w:hanging="420"/>
      </w:pPr>
      <w:rPr>
        <w:rFonts w:cs="Times New Roman"/>
      </w:rPr>
    </w:lvl>
    <w:lvl w:ilvl="3">
      <w:start w:val="1"/>
      <w:numFmt w:val="decimal"/>
      <w:lvlText w:val="%4."/>
      <w:lvlJc w:val="left"/>
      <w:pPr>
        <w:ind w:left="2520" w:hanging="420"/>
      </w:pPr>
      <w:rPr>
        <w:rFonts w:cs="Times New Roman"/>
      </w:rPr>
    </w:lvl>
    <w:lvl w:ilvl="4">
      <w:start w:val="1"/>
      <w:numFmt w:val="lowerLetter"/>
      <w:lvlText w:val="%5)"/>
      <w:lvlJc w:val="left"/>
      <w:pPr>
        <w:ind w:left="2940" w:hanging="420"/>
      </w:pPr>
      <w:rPr>
        <w:rFonts w:cs="Times New Roman"/>
      </w:rPr>
    </w:lvl>
    <w:lvl w:ilvl="5">
      <w:start w:val="1"/>
      <w:numFmt w:val="lowerRoman"/>
      <w:lvlText w:val="%6."/>
      <w:lvlJc w:val="right"/>
      <w:pPr>
        <w:ind w:left="3360" w:hanging="420"/>
      </w:pPr>
      <w:rPr>
        <w:rFonts w:cs="Times New Roman"/>
      </w:rPr>
    </w:lvl>
    <w:lvl w:ilvl="6">
      <w:start w:val="1"/>
      <w:numFmt w:val="decimal"/>
      <w:lvlText w:val="%7."/>
      <w:lvlJc w:val="left"/>
      <w:pPr>
        <w:ind w:left="3780" w:hanging="420"/>
      </w:pPr>
      <w:rPr>
        <w:rFonts w:cs="Times New Roman"/>
      </w:rPr>
    </w:lvl>
    <w:lvl w:ilvl="7">
      <w:start w:val="1"/>
      <w:numFmt w:val="lowerLetter"/>
      <w:lvlText w:val="%8)"/>
      <w:lvlJc w:val="left"/>
      <w:pPr>
        <w:ind w:left="4200" w:hanging="420"/>
      </w:pPr>
      <w:rPr>
        <w:rFonts w:cs="Times New Roman"/>
      </w:rPr>
    </w:lvl>
    <w:lvl w:ilvl="8">
      <w:start w:val="1"/>
      <w:numFmt w:val="lowerRoman"/>
      <w:lvlText w:val="%9."/>
      <w:lvlJc w:val="right"/>
      <w:pPr>
        <w:ind w:left="4620" w:hanging="420"/>
      </w:pPr>
      <w:rPr>
        <w:rFonts w:cs="Times New Roman"/>
      </w:rPr>
    </w:lvl>
  </w:abstractNum>
  <w:abstractNum w:abstractNumId="2">
    <w:nsid w:val="31455CCC"/>
    <w:multiLevelType w:val="multilevel"/>
    <w:tmpl w:val="31455CCC"/>
    <w:lvl w:ilvl="0">
      <w:start w:val="1"/>
      <w:numFmt w:val="decimal"/>
      <w:suff w:val="space"/>
      <w:lvlText w:val="（%1）"/>
      <w:lvlJc w:val="left"/>
      <w:pPr>
        <w:ind w:left="420" w:hanging="420"/>
      </w:pPr>
      <w:rPr>
        <w:rFonts w:cs="Times New Roman" w:hint="eastAsia"/>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
    <w:nsid w:val="4CDF3B22"/>
    <w:multiLevelType w:val="multilevel"/>
    <w:tmpl w:val="4CDF3B22"/>
    <w:lvl w:ilvl="0">
      <w:start w:val="1"/>
      <w:numFmt w:val="decimal"/>
      <w:lvlText w:val="%1"/>
      <w:lvlJc w:val="left"/>
      <w:pPr>
        <w:ind w:left="420" w:hanging="420"/>
      </w:pPr>
      <w:rPr>
        <w:rFonts w:ascii="宋体" w:eastAsia="宋体" w:hAnsi="宋体" w:cs="Times New Roman" w:hint="eastAsia"/>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44E"/>
    <w:rsid w:val="0001045B"/>
    <w:rsid w:val="000127BD"/>
    <w:rsid w:val="00014005"/>
    <w:rsid w:val="000144E9"/>
    <w:rsid w:val="000421EA"/>
    <w:rsid w:val="000433B2"/>
    <w:rsid w:val="000478B3"/>
    <w:rsid w:val="00056E5E"/>
    <w:rsid w:val="00071B54"/>
    <w:rsid w:val="00073BF5"/>
    <w:rsid w:val="00073DA6"/>
    <w:rsid w:val="00085295"/>
    <w:rsid w:val="000B59A0"/>
    <w:rsid w:val="000F41B2"/>
    <w:rsid w:val="00104C50"/>
    <w:rsid w:val="00135F84"/>
    <w:rsid w:val="00154A97"/>
    <w:rsid w:val="00154EC5"/>
    <w:rsid w:val="00166FA0"/>
    <w:rsid w:val="001818FC"/>
    <w:rsid w:val="00182B40"/>
    <w:rsid w:val="001A1AA6"/>
    <w:rsid w:val="001B55C9"/>
    <w:rsid w:val="001B5E69"/>
    <w:rsid w:val="001C0046"/>
    <w:rsid w:val="001F3DEA"/>
    <w:rsid w:val="00204F0F"/>
    <w:rsid w:val="002164D7"/>
    <w:rsid w:val="0022264B"/>
    <w:rsid w:val="002333D1"/>
    <w:rsid w:val="002400EC"/>
    <w:rsid w:val="002733A9"/>
    <w:rsid w:val="0029747E"/>
    <w:rsid w:val="00300181"/>
    <w:rsid w:val="003068EA"/>
    <w:rsid w:val="00311897"/>
    <w:rsid w:val="00322630"/>
    <w:rsid w:val="0033270E"/>
    <w:rsid w:val="00332892"/>
    <w:rsid w:val="00345290"/>
    <w:rsid w:val="003646DA"/>
    <w:rsid w:val="00381A7A"/>
    <w:rsid w:val="0038645C"/>
    <w:rsid w:val="003A10C6"/>
    <w:rsid w:val="003A56D3"/>
    <w:rsid w:val="003D0578"/>
    <w:rsid w:val="00431608"/>
    <w:rsid w:val="00451CF6"/>
    <w:rsid w:val="00472C84"/>
    <w:rsid w:val="00484BB7"/>
    <w:rsid w:val="0049596F"/>
    <w:rsid w:val="004959D1"/>
    <w:rsid w:val="004B08E1"/>
    <w:rsid w:val="004B4E4D"/>
    <w:rsid w:val="004C7F70"/>
    <w:rsid w:val="004D0FDE"/>
    <w:rsid w:val="004D4FA6"/>
    <w:rsid w:val="004E63F7"/>
    <w:rsid w:val="004F168B"/>
    <w:rsid w:val="004F3E4E"/>
    <w:rsid w:val="004F5600"/>
    <w:rsid w:val="004F7147"/>
    <w:rsid w:val="0051216D"/>
    <w:rsid w:val="00521FB8"/>
    <w:rsid w:val="005313DE"/>
    <w:rsid w:val="00535EB7"/>
    <w:rsid w:val="005477EB"/>
    <w:rsid w:val="005517FF"/>
    <w:rsid w:val="00565A03"/>
    <w:rsid w:val="005A7DE8"/>
    <w:rsid w:val="005B0FBE"/>
    <w:rsid w:val="005E0170"/>
    <w:rsid w:val="005E3054"/>
    <w:rsid w:val="005E62EB"/>
    <w:rsid w:val="005E7195"/>
    <w:rsid w:val="005F511D"/>
    <w:rsid w:val="00620D4C"/>
    <w:rsid w:val="0062125C"/>
    <w:rsid w:val="00623C08"/>
    <w:rsid w:val="00626EC3"/>
    <w:rsid w:val="00635E0E"/>
    <w:rsid w:val="00685174"/>
    <w:rsid w:val="00697DD7"/>
    <w:rsid w:val="006C57FA"/>
    <w:rsid w:val="006D3B4D"/>
    <w:rsid w:val="006E3064"/>
    <w:rsid w:val="007015D5"/>
    <w:rsid w:val="00705A4F"/>
    <w:rsid w:val="0074090C"/>
    <w:rsid w:val="00741537"/>
    <w:rsid w:val="00747DB8"/>
    <w:rsid w:val="007654C3"/>
    <w:rsid w:val="007707C1"/>
    <w:rsid w:val="00774107"/>
    <w:rsid w:val="007776F7"/>
    <w:rsid w:val="00795C61"/>
    <w:rsid w:val="007969BB"/>
    <w:rsid w:val="007A17B8"/>
    <w:rsid w:val="007B1A8B"/>
    <w:rsid w:val="007C3DAD"/>
    <w:rsid w:val="007C580E"/>
    <w:rsid w:val="007D39FB"/>
    <w:rsid w:val="007F0885"/>
    <w:rsid w:val="00816C3F"/>
    <w:rsid w:val="008176FC"/>
    <w:rsid w:val="00865909"/>
    <w:rsid w:val="00870865"/>
    <w:rsid w:val="00884A54"/>
    <w:rsid w:val="00893445"/>
    <w:rsid w:val="00893FEE"/>
    <w:rsid w:val="008A293B"/>
    <w:rsid w:val="008C6A35"/>
    <w:rsid w:val="008F3A61"/>
    <w:rsid w:val="00910E66"/>
    <w:rsid w:val="009200A0"/>
    <w:rsid w:val="00921850"/>
    <w:rsid w:val="00937838"/>
    <w:rsid w:val="00937E84"/>
    <w:rsid w:val="009731D6"/>
    <w:rsid w:val="00987CFF"/>
    <w:rsid w:val="009A47D0"/>
    <w:rsid w:val="009B1E46"/>
    <w:rsid w:val="009C7892"/>
    <w:rsid w:val="009D733E"/>
    <w:rsid w:val="00A45773"/>
    <w:rsid w:val="00A530C1"/>
    <w:rsid w:val="00A54D9E"/>
    <w:rsid w:val="00A813A5"/>
    <w:rsid w:val="00A8480B"/>
    <w:rsid w:val="00A862B4"/>
    <w:rsid w:val="00A87A83"/>
    <w:rsid w:val="00A931CD"/>
    <w:rsid w:val="00AB2A51"/>
    <w:rsid w:val="00AE4FD3"/>
    <w:rsid w:val="00B143B4"/>
    <w:rsid w:val="00B14A24"/>
    <w:rsid w:val="00B21914"/>
    <w:rsid w:val="00B2233B"/>
    <w:rsid w:val="00B26FDF"/>
    <w:rsid w:val="00B34345"/>
    <w:rsid w:val="00B34E35"/>
    <w:rsid w:val="00B35B9A"/>
    <w:rsid w:val="00B423B4"/>
    <w:rsid w:val="00B567FA"/>
    <w:rsid w:val="00B61B8C"/>
    <w:rsid w:val="00B65B54"/>
    <w:rsid w:val="00B75A51"/>
    <w:rsid w:val="00B75C81"/>
    <w:rsid w:val="00B84027"/>
    <w:rsid w:val="00BD7471"/>
    <w:rsid w:val="00BF3721"/>
    <w:rsid w:val="00BF6CC5"/>
    <w:rsid w:val="00C02412"/>
    <w:rsid w:val="00C02CFC"/>
    <w:rsid w:val="00C05074"/>
    <w:rsid w:val="00C0769A"/>
    <w:rsid w:val="00C64F1D"/>
    <w:rsid w:val="00C70884"/>
    <w:rsid w:val="00C970B9"/>
    <w:rsid w:val="00CA2163"/>
    <w:rsid w:val="00CA5707"/>
    <w:rsid w:val="00CB40A1"/>
    <w:rsid w:val="00CD1475"/>
    <w:rsid w:val="00CE0C55"/>
    <w:rsid w:val="00CE1589"/>
    <w:rsid w:val="00CF6FE4"/>
    <w:rsid w:val="00D1626C"/>
    <w:rsid w:val="00D219E4"/>
    <w:rsid w:val="00D30AA4"/>
    <w:rsid w:val="00D30CA6"/>
    <w:rsid w:val="00D61020"/>
    <w:rsid w:val="00D6336E"/>
    <w:rsid w:val="00D931EB"/>
    <w:rsid w:val="00DB14AB"/>
    <w:rsid w:val="00DB4B19"/>
    <w:rsid w:val="00DC57B1"/>
    <w:rsid w:val="00DC69D1"/>
    <w:rsid w:val="00DC6E2C"/>
    <w:rsid w:val="00DE1792"/>
    <w:rsid w:val="00DF0694"/>
    <w:rsid w:val="00DF255D"/>
    <w:rsid w:val="00E10D72"/>
    <w:rsid w:val="00E41649"/>
    <w:rsid w:val="00E56B0D"/>
    <w:rsid w:val="00E62AFC"/>
    <w:rsid w:val="00E64E03"/>
    <w:rsid w:val="00E85A55"/>
    <w:rsid w:val="00E90D23"/>
    <w:rsid w:val="00E95A3A"/>
    <w:rsid w:val="00EA251C"/>
    <w:rsid w:val="00EE1E5D"/>
    <w:rsid w:val="00EF1A0F"/>
    <w:rsid w:val="00F066DF"/>
    <w:rsid w:val="00F10A11"/>
    <w:rsid w:val="00F267B9"/>
    <w:rsid w:val="00F32FB4"/>
    <w:rsid w:val="00F54885"/>
    <w:rsid w:val="00F62B26"/>
    <w:rsid w:val="00F95D0B"/>
    <w:rsid w:val="00F97D7C"/>
    <w:rsid w:val="00FB3AB4"/>
    <w:rsid w:val="00FD55F3"/>
    <w:rsid w:val="069C187C"/>
    <w:rsid w:val="0C53077A"/>
    <w:rsid w:val="119537BC"/>
    <w:rsid w:val="1723642C"/>
    <w:rsid w:val="189D7871"/>
    <w:rsid w:val="1CA25D11"/>
    <w:rsid w:val="1CB75736"/>
    <w:rsid w:val="1F5C31CD"/>
    <w:rsid w:val="1F7613F1"/>
    <w:rsid w:val="2D0B4A30"/>
    <w:rsid w:val="330E2BB9"/>
    <w:rsid w:val="35C215FC"/>
    <w:rsid w:val="3A593552"/>
    <w:rsid w:val="3AE54294"/>
    <w:rsid w:val="3CB95E2C"/>
    <w:rsid w:val="3EBB4F85"/>
    <w:rsid w:val="467B7AD7"/>
    <w:rsid w:val="49175376"/>
    <w:rsid w:val="4B450A98"/>
    <w:rsid w:val="51904C3C"/>
    <w:rsid w:val="5614327F"/>
    <w:rsid w:val="57765698"/>
    <w:rsid w:val="5B611B4F"/>
    <w:rsid w:val="77AD6148"/>
    <w:rsid w:val="7F43682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10A11"/>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10A11"/>
    <w:pPr>
      <w:jc w:val="left"/>
    </w:pPr>
  </w:style>
  <w:style w:type="character" w:customStyle="1" w:styleId="CommentTextChar">
    <w:name w:val="Comment Text Char"/>
    <w:basedOn w:val="DefaultParagraphFont"/>
    <w:link w:val="CommentText"/>
    <w:uiPriority w:val="99"/>
    <w:semiHidden/>
    <w:locked/>
    <w:rsid w:val="00F10A1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10A11"/>
    <w:rPr>
      <w:b/>
      <w:bCs/>
    </w:rPr>
  </w:style>
  <w:style w:type="character" w:customStyle="1" w:styleId="CommentSubjectChar">
    <w:name w:val="Comment Subject Char"/>
    <w:basedOn w:val="CommentTextChar"/>
    <w:link w:val="CommentSubject"/>
    <w:uiPriority w:val="99"/>
    <w:semiHidden/>
    <w:locked/>
    <w:rsid w:val="00F10A11"/>
    <w:rPr>
      <w:b/>
      <w:bCs/>
    </w:rPr>
  </w:style>
  <w:style w:type="paragraph" w:styleId="PlainText">
    <w:name w:val="Plain Text"/>
    <w:basedOn w:val="Normal"/>
    <w:link w:val="PlainTextChar2"/>
    <w:uiPriority w:val="99"/>
    <w:rsid w:val="00F10A11"/>
    <w:rPr>
      <w:rFonts w:ascii="宋体" w:hAnsi="Courier New"/>
      <w:kern w:val="0"/>
    </w:rPr>
  </w:style>
  <w:style w:type="character" w:customStyle="1" w:styleId="PlainTextChar">
    <w:name w:val="Plain Text Char"/>
    <w:basedOn w:val="DefaultParagraphFont"/>
    <w:link w:val="PlainText"/>
    <w:uiPriority w:val="99"/>
    <w:locked/>
    <w:rsid w:val="00F10A11"/>
    <w:rPr>
      <w:rFonts w:ascii="宋体" w:eastAsia="宋体" w:hAnsi="Courier New" w:cs="Times New Roman"/>
      <w:sz w:val="21"/>
    </w:rPr>
  </w:style>
  <w:style w:type="paragraph" w:styleId="BalloonText">
    <w:name w:val="Balloon Text"/>
    <w:basedOn w:val="Normal"/>
    <w:link w:val="BalloonTextChar"/>
    <w:uiPriority w:val="99"/>
    <w:semiHidden/>
    <w:rsid w:val="00F10A11"/>
    <w:rPr>
      <w:sz w:val="18"/>
      <w:szCs w:val="18"/>
    </w:rPr>
  </w:style>
  <w:style w:type="character" w:customStyle="1" w:styleId="BalloonTextChar">
    <w:name w:val="Balloon Text Char"/>
    <w:basedOn w:val="DefaultParagraphFont"/>
    <w:link w:val="BalloonText"/>
    <w:uiPriority w:val="99"/>
    <w:semiHidden/>
    <w:locked/>
    <w:rsid w:val="00F10A11"/>
    <w:rPr>
      <w:rFonts w:ascii="Times New Roman" w:hAnsi="Times New Roman" w:cs="Times New Roman"/>
      <w:sz w:val="18"/>
      <w:szCs w:val="18"/>
    </w:rPr>
  </w:style>
  <w:style w:type="paragraph" w:styleId="Footer">
    <w:name w:val="footer"/>
    <w:basedOn w:val="Normal"/>
    <w:link w:val="FooterChar"/>
    <w:uiPriority w:val="99"/>
    <w:semiHidden/>
    <w:rsid w:val="00F10A1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10A11"/>
    <w:rPr>
      <w:rFonts w:ascii="Times New Roman" w:eastAsia="宋体" w:hAnsi="Times New Roman" w:cs="Times New Roman"/>
      <w:sz w:val="18"/>
      <w:szCs w:val="18"/>
    </w:rPr>
  </w:style>
  <w:style w:type="paragraph" w:styleId="Header">
    <w:name w:val="header"/>
    <w:basedOn w:val="Normal"/>
    <w:link w:val="HeaderChar"/>
    <w:uiPriority w:val="99"/>
    <w:semiHidden/>
    <w:rsid w:val="00F10A1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10A11"/>
    <w:rPr>
      <w:rFonts w:ascii="Times New Roman" w:eastAsia="宋体" w:hAnsi="Times New Roman" w:cs="Times New Roman"/>
      <w:sz w:val="18"/>
      <w:szCs w:val="18"/>
    </w:rPr>
  </w:style>
  <w:style w:type="paragraph" w:styleId="NormalWeb">
    <w:name w:val="Normal (Web)"/>
    <w:basedOn w:val="Normal"/>
    <w:uiPriority w:val="99"/>
    <w:rsid w:val="00F10A11"/>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locked/>
    <w:rsid w:val="00F10A11"/>
    <w:rPr>
      <w:rFonts w:cs="Times New Roman"/>
      <w:b/>
    </w:rPr>
  </w:style>
  <w:style w:type="character" w:styleId="PageNumber">
    <w:name w:val="page number"/>
    <w:basedOn w:val="DefaultParagraphFont"/>
    <w:uiPriority w:val="99"/>
    <w:rsid w:val="00F10A11"/>
    <w:rPr>
      <w:rFonts w:cs="Times New Roman"/>
    </w:rPr>
  </w:style>
  <w:style w:type="character" w:styleId="CommentReference">
    <w:name w:val="annotation reference"/>
    <w:basedOn w:val="DefaultParagraphFont"/>
    <w:uiPriority w:val="99"/>
    <w:semiHidden/>
    <w:rsid w:val="00F10A11"/>
    <w:rPr>
      <w:rFonts w:cs="Times New Roman"/>
      <w:sz w:val="21"/>
      <w:szCs w:val="21"/>
    </w:rPr>
  </w:style>
  <w:style w:type="table" w:styleId="TableGrid">
    <w:name w:val="Table Grid"/>
    <w:basedOn w:val="TableNormal"/>
    <w:uiPriority w:val="99"/>
    <w:locked/>
    <w:rsid w:val="00F10A11"/>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uiPriority w:val="99"/>
    <w:semiHidden/>
    <w:locked/>
    <w:rsid w:val="00F10A11"/>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F10A11"/>
    <w:rPr>
      <w:rFonts w:ascii="宋体" w:eastAsia="宋体" w:hAnsi="Courier New" w:cs="Courier New"/>
      <w:sz w:val="21"/>
      <w:szCs w:val="21"/>
    </w:rPr>
  </w:style>
  <w:style w:type="paragraph" w:styleId="ListParagraph">
    <w:name w:val="List Paragraph"/>
    <w:basedOn w:val="Normal"/>
    <w:uiPriority w:val="99"/>
    <w:qFormat/>
    <w:rsid w:val="00F10A11"/>
    <w:pPr>
      <w:ind w:firstLineChars="200" w:firstLine="420"/>
    </w:pPr>
  </w:style>
  <w:style w:type="character" w:customStyle="1" w:styleId="Char">
    <w:name w:val="纯文本 Char"/>
    <w:basedOn w:val="DefaultParagraphFont"/>
    <w:uiPriority w:val="99"/>
    <w:rsid w:val="00F10A11"/>
    <w:rPr>
      <w:rFonts w:ascii="宋体" w:eastAsia="宋体" w:hAnsi="Courier New" w:cs="Times New Roman"/>
      <w:kern w:val="2"/>
      <w:sz w:val="21"/>
      <w:lang w:val="en-US" w:eastAsia="zh-CN" w:bidi="ar-SA"/>
    </w:rPr>
  </w:style>
  <w:style w:type="paragraph" w:customStyle="1" w:styleId="11">
    <w:name w:val="列出段落11"/>
    <w:basedOn w:val="Normal"/>
    <w:uiPriority w:val="99"/>
    <w:rsid w:val="00F10A11"/>
    <w:pPr>
      <w:ind w:firstLineChars="200" w:firstLine="420"/>
    </w:pPr>
    <w:rPr>
      <w:rFonts w:ascii="Calibri" w:hAnsi="Calibri"/>
      <w:szCs w:val="22"/>
    </w:rPr>
  </w:style>
  <w:style w:type="paragraph" w:customStyle="1" w:styleId="1">
    <w:name w:val="修订1"/>
    <w:hidden/>
    <w:uiPriority w:val="99"/>
    <w:rsid w:val="00F10A11"/>
    <w:rPr>
      <w:szCs w:val="20"/>
    </w:rPr>
  </w:style>
</w:styles>
</file>

<file path=word/webSettings.xml><?xml version="1.0" encoding="utf-8"?>
<w:webSettings xmlns:r="http://schemas.openxmlformats.org/officeDocument/2006/relationships" xmlns:w="http://schemas.openxmlformats.org/wordprocessingml/2006/main">
  <w:divs>
    <w:div w:id="808670387">
      <w:marLeft w:val="0"/>
      <w:marRight w:val="0"/>
      <w:marTop w:val="0"/>
      <w:marBottom w:val="0"/>
      <w:divBdr>
        <w:top w:val="none" w:sz="0" w:space="0" w:color="auto"/>
        <w:left w:val="none" w:sz="0" w:space="0" w:color="auto"/>
        <w:bottom w:val="none" w:sz="0" w:space="0" w:color="auto"/>
        <w:right w:val="none" w:sz="0" w:space="0" w:color="auto"/>
      </w:divBdr>
      <w:divsChild>
        <w:div w:id="808670388">
          <w:marLeft w:val="0"/>
          <w:marRight w:val="0"/>
          <w:marTop w:val="0"/>
          <w:marBottom w:val="0"/>
          <w:divBdr>
            <w:top w:val="none" w:sz="0" w:space="0" w:color="auto"/>
            <w:left w:val="none" w:sz="0" w:space="0" w:color="auto"/>
            <w:bottom w:val="none" w:sz="0" w:space="0" w:color="auto"/>
            <w:right w:val="none" w:sz="0" w:space="0" w:color="auto"/>
          </w:divBdr>
          <w:divsChild>
            <w:div w:id="808670389">
              <w:marLeft w:val="0"/>
              <w:marRight w:val="0"/>
              <w:marTop w:val="0"/>
              <w:marBottom w:val="626"/>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cw.hyit.edu.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TotalTime>
  <Pages>20</Pages>
  <Words>1934</Words>
  <Characters>11030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17</cp:revision>
  <dcterms:created xsi:type="dcterms:W3CDTF">2018-06-13T01:53:00Z</dcterms:created>
  <dcterms:modified xsi:type="dcterms:W3CDTF">2018-07-18T11:57:00Z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