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auto"/>
          <w:sz w:val="32"/>
          <w:szCs w:val="32"/>
          <w:highlight w:val="none"/>
          <w:u w:val="single"/>
        </w:rPr>
      </w:pPr>
    </w:p>
    <w:p>
      <w:pPr>
        <w:adjustRightInd w:val="0"/>
        <w:snapToGrid w:val="0"/>
        <w:spacing w:line="300" w:lineRule="auto"/>
        <w:jc w:val="center"/>
        <w:rPr>
          <w:rFonts w:ascii="Cambria" w:hAnsi="Cambria"/>
          <w:b/>
          <w:color w:val="auto"/>
          <w:sz w:val="32"/>
          <w:szCs w:val="32"/>
          <w:highlight w:val="none"/>
          <w:u w:val="single"/>
        </w:rPr>
      </w:pPr>
    </w:p>
    <w:p>
      <w:pPr>
        <w:autoSpaceDE w:val="0"/>
        <w:autoSpaceDN w:val="0"/>
        <w:spacing w:line="480" w:lineRule="auto"/>
        <w:jc w:val="center"/>
        <w:rPr>
          <w:rFonts w:ascii="黑体" w:hAnsi="黑体" w:eastAsia="黑体"/>
          <w:color w:val="auto"/>
          <w:kern w:val="0"/>
          <w:sz w:val="44"/>
          <w:szCs w:val="44"/>
          <w:highlight w:val="none"/>
        </w:rPr>
      </w:pPr>
      <w:r>
        <w:rPr>
          <w:rFonts w:hint="eastAsia" w:ascii="黑体" w:hAnsi="黑体" w:eastAsia="黑体"/>
          <w:color w:val="auto"/>
          <w:kern w:val="0"/>
          <w:sz w:val="44"/>
          <w:szCs w:val="44"/>
          <w:highlight w:val="none"/>
        </w:rPr>
        <w:t>淮阴工学院</w:t>
      </w:r>
    </w:p>
    <w:p>
      <w:pPr>
        <w:spacing w:line="48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rPr>
        <w:t>无线网建设采购</w:t>
      </w:r>
    </w:p>
    <w:p>
      <w:pPr>
        <w:ind w:left="-139" w:leftChars="-90" w:hanging="50" w:hangingChars="24"/>
        <w:jc w:val="center"/>
        <w:rPr>
          <w:rFonts w:ascii="黑体" w:hAnsi="黑体" w:eastAsia="黑体"/>
          <w:b/>
          <w:snapToGrid w:val="0"/>
          <w:color w:val="auto"/>
          <w:szCs w:val="21"/>
          <w:highlight w:val="none"/>
        </w:rPr>
      </w:pPr>
    </w:p>
    <w:p>
      <w:pPr>
        <w:ind w:left="-122" w:leftChars="-90" w:hanging="67" w:hangingChars="24"/>
        <w:jc w:val="center"/>
        <w:rPr>
          <w:rFonts w:ascii="黑体" w:hAnsi="黑体" w:eastAsia="黑体"/>
          <w:b/>
          <w:snapToGrid w:val="0"/>
          <w:color w:val="auto"/>
          <w:sz w:val="28"/>
          <w:szCs w:val="28"/>
          <w:highlight w:val="none"/>
        </w:rPr>
      </w:pPr>
    </w:p>
    <w:p>
      <w:pPr>
        <w:ind w:left="-139" w:leftChars="-90" w:hanging="50" w:hangingChars="24"/>
        <w:jc w:val="center"/>
        <w:rPr>
          <w:rFonts w:ascii="黑体" w:hAnsi="黑体" w:eastAsia="黑体"/>
          <w:b/>
          <w:snapToGrid w:val="0"/>
          <w:color w:val="auto"/>
          <w:szCs w:val="21"/>
          <w:highlight w:val="none"/>
        </w:rPr>
      </w:pPr>
    </w:p>
    <w:p>
      <w:pPr>
        <w:ind w:left="-139" w:leftChars="-90" w:hanging="50" w:hangingChars="24"/>
        <w:jc w:val="center"/>
        <w:rPr>
          <w:rFonts w:ascii="黑体" w:hAnsi="黑体" w:eastAsia="黑体"/>
          <w:b/>
          <w:snapToGrid w:val="0"/>
          <w:color w:val="auto"/>
          <w:szCs w:val="21"/>
          <w:highlight w:val="none"/>
        </w:rPr>
      </w:pPr>
    </w:p>
    <w:p>
      <w:pPr>
        <w:ind w:left="-139" w:leftChars="-90" w:hanging="50" w:hangingChars="24"/>
        <w:jc w:val="center"/>
        <w:rPr>
          <w:rFonts w:ascii="黑体" w:hAnsi="黑体" w:eastAsia="黑体"/>
          <w:b/>
          <w:snapToGrid w:val="0"/>
          <w:color w:val="auto"/>
          <w:szCs w:val="21"/>
          <w:highlight w:val="none"/>
        </w:rPr>
      </w:pPr>
    </w:p>
    <w:p>
      <w:pPr>
        <w:ind w:left="-139" w:leftChars="-90" w:hanging="50" w:hangingChars="24"/>
        <w:jc w:val="center"/>
        <w:rPr>
          <w:rFonts w:ascii="黑体" w:hAnsi="黑体" w:eastAsia="黑体"/>
          <w:b/>
          <w:snapToGrid w:val="0"/>
          <w:color w:val="auto"/>
          <w:szCs w:val="21"/>
          <w:highlight w:val="none"/>
        </w:rPr>
      </w:pPr>
    </w:p>
    <w:p>
      <w:pPr>
        <w:ind w:left="-139" w:leftChars="-90" w:hanging="50" w:hangingChars="24"/>
        <w:jc w:val="center"/>
        <w:rPr>
          <w:rFonts w:ascii="黑体" w:hAnsi="黑体" w:eastAsia="黑体"/>
          <w:b/>
          <w:snapToGrid w:val="0"/>
          <w:color w:val="auto"/>
          <w:szCs w:val="21"/>
          <w:highlight w:val="none"/>
        </w:rPr>
      </w:pPr>
    </w:p>
    <w:p>
      <w:pPr>
        <w:ind w:left="-139" w:leftChars="-90" w:hanging="50" w:hangingChars="24"/>
        <w:jc w:val="center"/>
        <w:rPr>
          <w:rFonts w:ascii="黑体" w:hAnsi="黑体" w:eastAsia="黑体"/>
          <w:b/>
          <w:snapToGrid w:val="0"/>
          <w:color w:val="auto"/>
          <w:szCs w:val="21"/>
          <w:highlight w:val="none"/>
        </w:rPr>
      </w:pPr>
    </w:p>
    <w:p>
      <w:pPr>
        <w:jc w:val="center"/>
        <w:rPr>
          <w:rFonts w:ascii="黑体" w:hAnsi="黑体" w:eastAsia="黑体"/>
          <w:b/>
          <w:snapToGrid w:val="0"/>
          <w:color w:val="auto"/>
          <w:sz w:val="84"/>
          <w:szCs w:val="84"/>
          <w:highlight w:val="none"/>
        </w:rPr>
      </w:pPr>
      <w:r>
        <w:rPr>
          <w:rFonts w:hint="eastAsia" w:ascii="黑体" w:hAnsi="黑体" w:eastAsia="黑体"/>
          <w:b/>
          <w:snapToGrid w:val="0"/>
          <w:color w:val="auto"/>
          <w:sz w:val="84"/>
          <w:szCs w:val="84"/>
          <w:highlight w:val="none"/>
        </w:rPr>
        <w:t>招标文件</w:t>
      </w:r>
    </w:p>
    <w:p>
      <w:pPr>
        <w:pStyle w:val="6"/>
        <w:adjustRightInd w:val="0"/>
        <w:snapToGrid w:val="0"/>
        <w:spacing w:line="300" w:lineRule="auto"/>
        <w:jc w:val="center"/>
        <w:rPr>
          <w:rFonts w:ascii="黑体" w:hAnsi="黑体" w:eastAsia="黑体"/>
          <w:color w:val="auto"/>
          <w:highlight w:val="none"/>
        </w:rPr>
      </w:pPr>
    </w:p>
    <w:p>
      <w:pPr>
        <w:adjustRightInd w:val="0"/>
        <w:snapToGrid w:val="0"/>
        <w:spacing w:line="300" w:lineRule="auto"/>
        <w:jc w:val="center"/>
        <w:rPr>
          <w:rFonts w:hint="default" w:ascii="宋体" w:eastAsia="宋体"/>
          <w:snapToGrid w:val="0"/>
          <w:color w:val="auto"/>
          <w:sz w:val="24"/>
          <w:szCs w:val="24"/>
          <w:highlight w:val="none"/>
          <w:lang w:val="en-US" w:eastAsia="zh-CN"/>
        </w:rPr>
      </w:pPr>
      <w:r>
        <w:rPr>
          <w:rFonts w:hint="eastAsia" w:ascii="宋体" w:hAnsi="宋体"/>
          <w:snapToGrid w:val="0"/>
          <w:color w:val="auto"/>
          <w:sz w:val="24"/>
          <w:szCs w:val="24"/>
          <w:highlight w:val="none"/>
        </w:rPr>
        <w:t>项目编号：</w:t>
      </w:r>
      <w:r>
        <w:rPr>
          <w:rFonts w:ascii="宋体" w:hAnsi="宋体"/>
          <w:snapToGrid w:val="0"/>
          <w:color w:val="auto"/>
          <w:sz w:val="24"/>
          <w:szCs w:val="24"/>
          <w:highlight w:val="none"/>
        </w:rPr>
        <w:t>HGZB</w:t>
      </w:r>
      <w:r>
        <w:rPr>
          <w:rFonts w:hint="eastAsia" w:ascii="宋体" w:hAnsi="宋体"/>
          <w:snapToGrid w:val="0"/>
          <w:color w:val="auto"/>
          <w:sz w:val="24"/>
          <w:szCs w:val="24"/>
          <w:highlight w:val="none"/>
        </w:rPr>
        <w:t>201900</w:t>
      </w:r>
      <w:r>
        <w:rPr>
          <w:rFonts w:hint="eastAsia" w:ascii="宋体" w:hAnsi="宋体"/>
          <w:snapToGrid w:val="0"/>
          <w:color w:val="auto"/>
          <w:sz w:val="24"/>
          <w:szCs w:val="24"/>
          <w:highlight w:val="none"/>
          <w:lang w:val="en-US" w:eastAsia="zh-CN"/>
        </w:rPr>
        <w:t>97</w:t>
      </w: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rPr>
          <w:rFonts w:ascii="黑体" w:hAnsi="黑体" w:eastAsia="黑体"/>
          <w:snapToGrid w:val="0"/>
          <w:color w:val="auto"/>
          <w:szCs w:val="21"/>
          <w:highlight w:val="none"/>
          <w:u w:val="single"/>
        </w:rPr>
      </w:pPr>
    </w:p>
    <w:p>
      <w:pPr>
        <w:adjustRightInd w:val="0"/>
        <w:snapToGrid w:val="0"/>
        <w:spacing w:line="300" w:lineRule="auto"/>
        <w:rPr>
          <w:rFonts w:ascii="黑体" w:hAnsi="黑体" w:eastAsia="黑体"/>
          <w:snapToGrid w:val="0"/>
          <w:color w:val="auto"/>
          <w:szCs w:val="21"/>
          <w:highlight w:val="none"/>
          <w:u w:val="single"/>
        </w:rPr>
      </w:pPr>
    </w:p>
    <w:p>
      <w:pPr>
        <w:ind w:right="2436" w:rightChars="1160"/>
        <w:jc w:val="center"/>
        <w:rPr>
          <w:rFonts w:ascii="黑体" w:hAnsi="黑体" w:eastAsia="黑体"/>
          <w:b/>
          <w:color w:val="auto"/>
          <w:sz w:val="30"/>
          <w:szCs w:val="30"/>
          <w:highlight w:val="none"/>
        </w:rPr>
      </w:pPr>
      <w:r>
        <w:rPr>
          <w:rFonts w:ascii="黑体" w:hAnsi="黑体" w:eastAsia="黑体"/>
          <w:b/>
          <w:color w:val="auto"/>
          <w:sz w:val="30"/>
          <w:szCs w:val="30"/>
          <w:highlight w:val="none"/>
        </w:rPr>
        <w:t xml:space="preserve">                </w:t>
      </w:r>
      <w:r>
        <w:rPr>
          <w:rFonts w:hint="eastAsia" w:ascii="黑体" w:hAnsi="黑体" w:eastAsia="黑体"/>
          <w:b/>
          <w:color w:val="auto"/>
          <w:sz w:val="30"/>
          <w:szCs w:val="30"/>
          <w:highlight w:val="none"/>
        </w:rPr>
        <w:t>淮</w:t>
      </w:r>
      <w:r>
        <w:rPr>
          <w:rFonts w:ascii="黑体" w:hAnsi="黑体" w:eastAsia="黑体"/>
          <w:b/>
          <w:color w:val="auto"/>
          <w:sz w:val="30"/>
          <w:szCs w:val="30"/>
          <w:highlight w:val="none"/>
        </w:rPr>
        <w:t xml:space="preserve">  </w:t>
      </w:r>
      <w:r>
        <w:rPr>
          <w:rFonts w:hint="eastAsia" w:ascii="黑体" w:hAnsi="黑体" w:eastAsia="黑体"/>
          <w:b/>
          <w:color w:val="auto"/>
          <w:sz w:val="30"/>
          <w:szCs w:val="30"/>
          <w:highlight w:val="none"/>
        </w:rPr>
        <w:t>阴</w:t>
      </w:r>
      <w:r>
        <w:rPr>
          <w:rFonts w:ascii="黑体" w:hAnsi="黑体" w:eastAsia="黑体"/>
          <w:b/>
          <w:color w:val="auto"/>
          <w:sz w:val="30"/>
          <w:szCs w:val="30"/>
          <w:highlight w:val="none"/>
        </w:rPr>
        <w:t xml:space="preserve">  </w:t>
      </w:r>
      <w:r>
        <w:rPr>
          <w:rFonts w:hint="eastAsia" w:ascii="黑体" w:hAnsi="黑体" w:eastAsia="黑体"/>
          <w:b/>
          <w:color w:val="auto"/>
          <w:sz w:val="30"/>
          <w:szCs w:val="30"/>
          <w:highlight w:val="none"/>
        </w:rPr>
        <w:t>工</w:t>
      </w:r>
      <w:r>
        <w:rPr>
          <w:rFonts w:ascii="黑体" w:hAnsi="黑体" w:eastAsia="黑体"/>
          <w:b/>
          <w:color w:val="auto"/>
          <w:sz w:val="30"/>
          <w:szCs w:val="30"/>
          <w:highlight w:val="none"/>
        </w:rPr>
        <w:t xml:space="preserve">  </w:t>
      </w:r>
      <w:r>
        <w:rPr>
          <w:rFonts w:hint="eastAsia" w:ascii="黑体" w:hAnsi="黑体" w:eastAsia="黑体"/>
          <w:b/>
          <w:color w:val="auto"/>
          <w:sz w:val="30"/>
          <w:szCs w:val="30"/>
          <w:highlight w:val="none"/>
        </w:rPr>
        <w:t>学</w:t>
      </w:r>
      <w:r>
        <w:rPr>
          <w:rFonts w:ascii="黑体" w:hAnsi="黑体" w:eastAsia="黑体"/>
          <w:b/>
          <w:color w:val="auto"/>
          <w:sz w:val="30"/>
          <w:szCs w:val="30"/>
          <w:highlight w:val="none"/>
        </w:rPr>
        <w:t xml:space="preserve">  </w:t>
      </w:r>
      <w:r>
        <w:rPr>
          <w:rFonts w:hint="eastAsia" w:ascii="黑体" w:hAnsi="黑体" w:eastAsia="黑体"/>
          <w:b/>
          <w:color w:val="auto"/>
          <w:sz w:val="30"/>
          <w:szCs w:val="30"/>
          <w:highlight w:val="none"/>
        </w:rPr>
        <w:t>院</w:t>
      </w:r>
    </w:p>
    <w:p>
      <w:pPr>
        <w:ind w:right="2436" w:rightChars="1160"/>
        <w:jc w:val="center"/>
        <w:rPr>
          <w:rFonts w:ascii="黑体" w:hAnsi="黑体" w:eastAsia="黑体"/>
          <w:b/>
          <w:color w:val="auto"/>
          <w:sz w:val="30"/>
          <w:szCs w:val="30"/>
          <w:highlight w:val="none"/>
        </w:rPr>
      </w:pPr>
      <w:r>
        <w:rPr>
          <w:rFonts w:ascii="黑体" w:hAnsi="黑体" w:eastAsia="黑体"/>
          <w:b/>
          <w:color w:val="auto"/>
          <w:sz w:val="30"/>
          <w:szCs w:val="30"/>
          <w:highlight w:val="none"/>
        </w:rPr>
        <w:t xml:space="preserve">                20</w:t>
      </w:r>
      <w:r>
        <w:rPr>
          <w:rFonts w:hint="eastAsia" w:ascii="黑体" w:hAnsi="黑体" w:eastAsia="黑体"/>
          <w:b/>
          <w:color w:val="auto"/>
          <w:sz w:val="30"/>
          <w:szCs w:val="30"/>
          <w:highlight w:val="none"/>
        </w:rPr>
        <w:t>19年11月</w:t>
      </w:r>
      <w:r>
        <w:rPr>
          <w:rFonts w:ascii="黑体" w:hAnsi="黑体" w:eastAsia="黑体"/>
          <w:b/>
          <w:color w:val="auto"/>
          <w:sz w:val="30"/>
          <w:szCs w:val="30"/>
          <w:highlight w:val="none"/>
        </w:rPr>
        <w:t xml:space="preserve"> </w:t>
      </w:r>
      <w:r>
        <w:rPr>
          <w:rFonts w:hint="eastAsia" w:ascii="黑体" w:hAnsi="黑体" w:eastAsia="黑体"/>
          <w:b/>
          <w:color w:val="auto"/>
          <w:sz w:val="30"/>
          <w:szCs w:val="30"/>
          <w:highlight w:val="none"/>
          <w:lang w:val="en-US" w:eastAsia="zh-CN"/>
        </w:rPr>
        <w:t>12</w:t>
      </w:r>
      <w:r>
        <w:rPr>
          <w:rFonts w:hint="eastAsia" w:ascii="黑体" w:hAnsi="黑体" w:eastAsia="黑体"/>
          <w:b/>
          <w:color w:val="auto"/>
          <w:sz w:val="30"/>
          <w:szCs w:val="30"/>
          <w:highlight w:val="none"/>
        </w:rPr>
        <w:t>日</w:t>
      </w:r>
    </w:p>
    <w:p>
      <w:pPr>
        <w:jc w:val="center"/>
        <w:rPr>
          <w:b/>
          <w:color w:val="auto"/>
          <w:sz w:val="36"/>
          <w:szCs w:val="36"/>
          <w:highlight w:val="none"/>
        </w:rPr>
      </w:pPr>
    </w:p>
    <w:p>
      <w:pPr>
        <w:jc w:val="center"/>
        <w:rPr>
          <w:b/>
          <w:color w:val="auto"/>
          <w:sz w:val="36"/>
          <w:szCs w:val="36"/>
          <w:highlight w:val="none"/>
        </w:rPr>
      </w:pPr>
    </w:p>
    <w:p>
      <w:pPr>
        <w:jc w:val="center"/>
        <w:rPr>
          <w:b/>
          <w:color w:val="auto"/>
          <w:sz w:val="36"/>
          <w:szCs w:val="36"/>
          <w:highlight w:val="none"/>
        </w:rPr>
      </w:pPr>
      <w:r>
        <w:rPr>
          <w:rFonts w:hint="eastAsia"/>
          <w:b/>
          <w:color w:val="auto"/>
          <w:sz w:val="36"/>
          <w:szCs w:val="36"/>
          <w:highlight w:val="none"/>
        </w:rPr>
        <w:t>目</w:t>
      </w:r>
      <w:r>
        <w:rPr>
          <w:b/>
          <w:color w:val="auto"/>
          <w:sz w:val="36"/>
          <w:szCs w:val="36"/>
          <w:highlight w:val="none"/>
        </w:rPr>
        <w:t xml:space="preserve">  </w:t>
      </w:r>
      <w:r>
        <w:rPr>
          <w:rFonts w:hint="eastAsia"/>
          <w:b/>
          <w:color w:val="auto"/>
          <w:sz w:val="36"/>
          <w:szCs w:val="36"/>
          <w:highlight w:val="none"/>
        </w:rPr>
        <w:t>录</w:t>
      </w:r>
    </w:p>
    <w:p>
      <w:pPr>
        <w:ind w:right="2436" w:rightChars="1160"/>
        <w:jc w:val="center"/>
        <w:rPr>
          <w:b/>
          <w:color w:val="auto"/>
          <w:szCs w:val="21"/>
          <w:highlight w:val="none"/>
        </w:rPr>
      </w:pPr>
    </w:p>
    <w:p>
      <w:pPr>
        <w:ind w:right="2436" w:rightChars="1160"/>
        <w:jc w:val="center"/>
        <w:rPr>
          <w:b/>
          <w:color w:val="auto"/>
          <w:szCs w:val="21"/>
          <w:highlight w:val="none"/>
        </w:rPr>
      </w:pPr>
    </w:p>
    <w:p>
      <w:pPr>
        <w:jc w:val="center"/>
        <w:rPr>
          <w:color w:val="auto"/>
          <w:sz w:val="28"/>
          <w:highlight w:val="none"/>
        </w:rPr>
      </w:pPr>
    </w:p>
    <w:p>
      <w:pPr>
        <w:spacing w:line="680" w:lineRule="exact"/>
        <w:rPr>
          <w:color w:val="auto"/>
          <w:sz w:val="28"/>
          <w:highlight w:val="none"/>
        </w:rPr>
      </w:pPr>
      <w:r>
        <w:rPr>
          <w:rFonts w:hint="eastAsia"/>
          <w:color w:val="auto"/>
          <w:sz w:val="28"/>
          <w:highlight w:val="none"/>
        </w:rPr>
        <w:t>第一章</w:t>
      </w:r>
      <w:r>
        <w:rPr>
          <w:color w:val="auto"/>
          <w:sz w:val="28"/>
          <w:highlight w:val="none"/>
        </w:rPr>
        <w:t xml:space="preserve">  </w:t>
      </w:r>
      <w:r>
        <w:rPr>
          <w:rFonts w:hint="eastAsia"/>
          <w:color w:val="auto"/>
          <w:sz w:val="28"/>
          <w:highlight w:val="none"/>
        </w:rPr>
        <w:t>投标须知</w:t>
      </w:r>
      <w:r>
        <w:rPr>
          <w:color w:val="auto"/>
          <w:sz w:val="28"/>
          <w:highlight w:val="none"/>
        </w:rPr>
        <w:t xml:space="preserve">  ……………………………………………… *</w:t>
      </w:r>
    </w:p>
    <w:p>
      <w:pPr>
        <w:spacing w:line="680" w:lineRule="exact"/>
        <w:rPr>
          <w:color w:val="auto"/>
          <w:sz w:val="28"/>
          <w:highlight w:val="none"/>
        </w:rPr>
      </w:pPr>
      <w:r>
        <w:rPr>
          <w:rFonts w:hint="eastAsia"/>
          <w:color w:val="auto"/>
          <w:sz w:val="28"/>
          <w:highlight w:val="none"/>
        </w:rPr>
        <w:t>第二章</w:t>
      </w:r>
      <w:r>
        <w:rPr>
          <w:color w:val="auto"/>
          <w:sz w:val="28"/>
          <w:highlight w:val="none"/>
        </w:rPr>
        <w:t xml:space="preserve">  </w:t>
      </w:r>
      <w:r>
        <w:rPr>
          <w:rFonts w:hint="eastAsia"/>
          <w:color w:val="auto"/>
          <w:sz w:val="28"/>
          <w:highlight w:val="none"/>
        </w:rPr>
        <w:t>项目采购需求</w:t>
      </w:r>
      <w:r>
        <w:rPr>
          <w:color w:val="auto"/>
          <w:sz w:val="28"/>
          <w:highlight w:val="none"/>
        </w:rPr>
        <w:t>…………………………………………….*</w:t>
      </w:r>
    </w:p>
    <w:p>
      <w:pPr>
        <w:spacing w:line="680" w:lineRule="exact"/>
        <w:rPr>
          <w:color w:val="auto"/>
          <w:sz w:val="28"/>
          <w:highlight w:val="none"/>
        </w:rPr>
      </w:pPr>
      <w:r>
        <w:rPr>
          <w:rFonts w:hint="eastAsia"/>
          <w:color w:val="auto"/>
          <w:sz w:val="28"/>
          <w:highlight w:val="none"/>
        </w:rPr>
        <w:t>第三章</w:t>
      </w:r>
      <w:r>
        <w:rPr>
          <w:color w:val="auto"/>
          <w:sz w:val="28"/>
          <w:highlight w:val="none"/>
        </w:rPr>
        <w:t xml:space="preserve">  </w:t>
      </w:r>
      <w:r>
        <w:rPr>
          <w:rFonts w:hint="eastAsia"/>
          <w:color w:val="auto"/>
          <w:sz w:val="28"/>
          <w:highlight w:val="none"/>
        </w:rPr>
        <w:t>合同主要条款</w:t>
      </w:r>
      <w:r>
        <w:rPr>
          <w:color w:val="auto"/>
          <w:sz w:val="28"/>
          <w:highlight w:val="none"/>
        </w:rPr>
        <w:t>…………………………………………… *</w:t>
      </w:r>
    </w:p>
    <w:p>
      <w:pPr>
        <w:spacing w:line="680" w:lineRule="exact"/>
        <w:rPr>
          <w:color w:val="auto"/>
          <w:sz w:val="28"/>
          <w:highlight w:val="none"/>
        </w:rPr>
      </w:pPr>
      <w:r>
        <w:rPr>
          <w:rFonts w:hint="eastAsia"/>
          <w:color w:val="auto"/>
          <w:sz w:val="28"/>
          <w:highlight w:val="none"/>
        </w:rPr>
        <w:t>第四章</w:t>
      </w:r>
      <w:r>
        <w:rPr>
          <w:color w:val="auto"/>
          <w:sz w:val="28"/>
          <w:highlight w:val="none"/>
        </w:rPr>
        <w:t xml:space="preserve">  </w:t>
      </w:r>
      <w:r>
        <w:rPr>
          <w:rFonts w:hint="eastAsia"/>
          <w:color w:val="auto"/>
          <w:sz w:val="28"/>
          <w:highlight w:val="none"/>
        </w:rPr>
        <w:t>投标文件样式</w:t>
      </w:r>
      <w:r>
        <w:rPr>
          <w:color w:val="auto"/>
          <w:sz w:val="28"/>
          <w:highlight w:val="none"/>
        </w:rPr>
        <w:t>…………………………………………… *</w:t>
      </w:r>
    </w:p>
    <w:p>
      <w:pPr>
        <w:rPr>
          <w:color w:val="auto"/>
          <w:sz w:val="28"/>
          <w:highlight w:val="none"/>
        </w:rPr>
      </w:pPr>
    </w:p>
    <w:p>
      <w:pPr>
        <w:spacing w:line="360" w:lineRule="auto"/>
        <w:rPr>
          <w:bCs/>
          <w:color w:val="auto"/>
          <w:szCs w:val="21"/>
          <w:highlight w:val="none"/>
        </w:rPr>
      </w:pPr>
    </w:p>
    <w:p>
      <w:pPr>
        <w:rPr>
          <w:bCs/>
          <w:color w:val="auto"/>
          <w:szCs w:val="21"/>
          <w:highlight w:val="none"/>
        </w:rPr>
      </w:pPr>
    </w:p>
    <w:p>
      <w:pPr>
        <w:widowControl/>
        <w:rPr>
          <w:bCs/>
          <w:color w:val="auto"/>
          <w:szCs w:val="21"/>
          <w:highlight w:val="none"/>
        </w:rPr>
      </w:pPr>
    </w:p>
    <w:p>
      <w:pPr>
        <w:tabs>
          <w:tab w:val="center" w:pos="4082"/>
        </w:tabs>
        <w:spacing w:line="480" w:lineRule="exact"/>
        <w:rPr>
          <w:b/>
          <w:color w:val="auto"/>
          <w:szCs w:val="21"/>
          <w:highlight w:val="none"/>
        </w:rPr>
      </w:pPr>
    </w:p>
    <w:p>
      <w:pPr>
        <w:tabs>
          <w:tab w:val="center" w:pos="4082"/>
        </w:tabs>
        <w:spacing w:line="480" w:lineRule="exact"/>
        <w:rPr>
          <w:color w:val="auto"/>
          <w:szCs w:val="21"/>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pStyle w:val="2"/>
        <w:rPr>
          <w:color w:val="auto"/>
          <w:highlight w:val="none"/>
        </w:rPr>
      </w:pPr>
      <w:r>
        <w:rPr>
          <w:rFonts w:hint="eastAsia"/>
          <w:color w:val="auto"/>
          <w:highlight w:val="none"/>
        </w:rPr>
        <w:t>第一章</w:t>
      </w:r>
      <w:r>
        <w:rPr>
          <w:color w:val="auto"/>
          <w:highlight w:val="none"/>
        </w:rPr>
        <w:t xml:space="preserve"> </w:t>
      </w:r>
      <w:r>
        <w:rPr>
          <w:rFonts w:hint="eastAsia"/>
          <w:color w:val="auto"/>
          <w:highlight w:val="none"/>
        </w:rPr>
        <w:t>投标须知</w:t>
      </w:r>
    </w:p>
    <w:p>
      <w:pPr>
        <w:spacing w:line="440" w:lineRule="exact"/>
        <w:ind w:firstLine="480" w:firstLineChars="200"/>
        <w:rPr>
          <w:color w:val="auto"/>
          <w:sz w:val="24"/>
          <w:szCs w:val="24"/>
          <w:highlight w:val="none"/>
        </w:rPr>
      </w:pPr>
      <w:r>
        <w:rPr>
          <w:rFonts w:hint="eastAsia"/>
          <w:color w:val="auto"/>
          <w:sz w:val="24"/>
          <w:szCs w:val="24"/>
          <w:highlight w:val="none"/>
        </w:rPr>
        <w:t>一、招标项目</w:t>
      </w:r>
    </w:p>
    <w:p>
      <w:pPr>
        <w:spacing w:line="440" w:lineRule="exact"/>
        <w:ind w:firstLine="480" w:firstLineChars="200"/>
        <w:rPr>
          <w:color w:val="auto"/>
          <w:sz w:val="24"/>
          <w:szCs w:val="24"/>
          <w:highlight w:val="none"/>
        </w:rPr>
      </w:pPr>
      <w:r>
        <w:rPr>
          <w:rFonts w:hint="eastAsia"/>
          <w:color w:val="auto"/>
          <w:sz w:val="24"/>
          <w:szCs w:val="24"/>
          <w:highlight w:val="none"/>
        </w:rPr>
        <w:t>项目名称：逸夫楼及图书馆报告厅无线网建设。</w:t>
      </w:r>
    </w:p>
    <w:p>
      <w:pPr>
        <w:spacing w:line="440" w:lineRule="exact"/>
        <w:ind w:firstLine="480" w:firstLineChars="200"/>
        <w:rPr>
          <w:color w:val="auto"/>
          <w:sz w:val="24"/>
          <w:szCs w:val="24"/>
          <w:highlight w:val="none"/>
        </w:rPr>
      </w:pPr>
      <w:r>
        <w:rPr>
          <w:rFonts w:hint="eastAsia"/>
          <w:color w:val="auto"/>
          <w:sz w:val="24"/>
          <w:szCs w:val="24"/>
          <w:highlight w:val="none"/>
        </w:rPr>
        <w:t>项目最高限价：</w:t>
      </w:r>
      <w:r>
        <w:rPr>
          <w:color w:val="auto"/>
          <w:sz w:val="24"/>
          <w:szCs w:val="24"/>
          <w:highlight w:val="none"/>
        </w:rPr>
        <w:t>85</w:t>
      </w:r>
      <w:r>
        <w:rPr>
          <w:rFonts w:hint="eastAsia"/>
          <w:color w:val="auto"/>
          <w:sz w:val="24"/>
          <w:szCs w:val="24"/>
          <w:highlight w:val="none"/>
        </w:rPr>
        <w:t>万元</w:t>
      </w:r>
    </w:p>
    <w:p>
      <w:pPr>
        <w:widowControl/>
        <w:spacing w:line="440" w:lineRule="exact"/>
        <w:ind w:firstLine="480" w:firstLineChars="200"/>
        <w:rPr>
          <w:color w:val="auto"/>
          <w:sz w:val="24"/>
          <w:szCs w:val="24"/>
          <w:highlight w:val="none"/>
        </w:rPr>
      </w:pPr>
      <w:r>
        <w:rPr>
          <w:rFonts w:hint="eastAsia"/>
          <w:color w:val="auto"/>
          <w:sz w:val="24"/>
          <w:szCs w:val="24"/>
          <w:highlight w:val="none"/>
        </w:rPr>
        <w:t>项目简要说明：逸夫楼和图书馆报告厅无线网建设。</w:t>
      </w:r>
    </w:p>
    <w:p>
      <w:pPr>
        <w:widowControl/>
        <w:spacing w:line="440" w:lineRule="exact"/>
        <w:ind w:firstLine="480" w:firstLineChars="200"/>
        <w:rPr>
          <w:color w:val="auto"/>
          <w:sz w:val="24"/>
          <w:szCs w:val="24"/>
          <w:highlight w:val="none"/>
        </w:rPr>
      </w:pPr>
      <w:r>
        <w:rPr>
          <w:rFonts w:hint="eastAsia"/>
          <w:color w:val="auto"/>
          <w:sz w:val="24"/>
          <w:szCs w:val="24"/>
          <w:highlight w:val="none"/>
        </w:rPr>
        <w:t>具体要求见第二章。</w:t>
      </w:r>
    </w:p>
    <w:p>
      <w:pPr>
        <w:widowControl/>
        <w:spacing w:line="440" w:lineRule="exact"/>
        <w:ind w:firstLine="480" w:firstLineChars="200"/>
        <w:rPr>
          <w:color w:val="auto"/>
          <w:sz w:val="24"/>
          <w:szCs w:val="24"/>
          <w:highlight w:val="none"/>
        </w:rPr>
      </w:pPr>
      <w:r>
        <w:rPr>
          <w:rFonts w:hint="eastAsia"/>
          <w:color w:val="auto"/>
          <w:sz w:val="24"/>
          <w:szCs w:val="24"/>
          <w:highlight w:val="none"/>
        </w:rPr>
        <w:t>二、投标人的资格条件</w:t>
      </w:r>
    </w:p>
    <w:p>
      <w:pPr>
        <w:widowControl/>
        <w:spacing w:line="440" w:lineRule="exact"/>
        <w:ind w:firstLine="480" w:firstLineChars="200"/>
        <w:rPr>
          <w:color w:val="auto"/>
          <w:sz w:val="24"/>
          <w:szCs w:val="24"/>
          <w:highlight w:val="none"/>
        </w:rPr>
      </w:pPr>
      <w:r>
        <w:rPr>
          <w:rFonts w:hint="eastAsia"/>
          <w:color w:val="auto"/>
          <w:sz w:val="24"/>
          <w:szCs w:val="24"/>
          <w:highlight w:val="none"/>
        </w:rPr>
        <w:t>参加本次招标活动的供应商除应当符合《中华人民共和国政府采购法》第二十二条的规定外，还必须具备以下条件：</w:t>
      </w:r>
    </w:p>
    <w:p>
      <w:pPr>
        <w:widowControl/>
        <w:spacing w:line="440" w:lineRule="exact"/>
        <w:ind w:firstLine="480" w:firstLineChars="200"/>
        <w:rPr>
          <w:color w:val="auto"/>
          <w:kern w:val="0"/>
          <w:sz w:val="24"/>
          <w:szCs w:val="24"/>
          <w:highlight w:val="none"/>
        </w:rPr>
      </w:pPr>
      <w:r>
        <w:rPr>
          <w:color w:val="auto"/>
          <w:kern w:val="0"/>
          <w:sz w:val="24"/>
          <w:szCs w:val="24"/>
          <w:highlight w:val="none"/>
        </w:rPr>
        <w:t>1</w:t>
      </w:r>
      <w:r>
        <w:rPr>
          <w:rFonts w:hint="eastAsia"/>
          <w:color w:val="auto"/>
          <w:kern w:val="0"/>
          <w:sz w:val="24"/>
          <w:szCs w:val="24"/>
          <w:highlight w:val="none"/>
        </w:rPr>
        <w:t>经国家行政主管部门批准注册的企业法人；</w:t>
      </w:r>
    </w:p>
    <w:p>
      <w:pPr>
        <w:widowControl/>
        <w:spacing w:line="440" w:lineRule="exact"/>
        <w:ind w:firstLine="480" w:firstLineChars="200"/>
        <w:jc w:val="left"/>
        <w:rPr>
          <w:rFonts w:ascii="宋体" w:cs="宋体"/>
          <w:color w:val="auto"/>
          <w:kern w:val="0"/>
          <w:sz w:val="24"/>
          <w:szCs w:val="24"/>
          <w:highlight w:val="none"/>
        </w:rPr>
      </w:pPr>
      <w:r>
        <w:rPr>
          <w:rFonts w:ascii="宋体" w:hAnsi="宋体" w:cs="宋体"/>
          <w:color w:val="auto"/>
          <w:kern w:val="0"/>
          <w:sz w:val="24"/>
          <w:szCs w:val="24"/>
          <w:highlight w:val="none"/>
        </w:rPr>
        <w:t>2</w:t>
      </w:r>
      <w:r>
        <w:rPr>
          <w:rFonts w:hint="eastAsia" w:ascii="宋体" w:hAnsi="宋体" w:cs="宋体"/>
          <w:color w:val="auto"/>
          <w:kern w:val="0"/>
          <w:sz w:val="24"/>
          <w:szCs w:val="24"/>
          <w:highlight w:val="none"/>
        </w:rPr>
        <w:t>具有本次采购项目的经营范围；</w:t>
      </w:r>
    </w:p>
    <w:p>
      <w:pPr>
        <w:spacing w:line="440" w:lineRule="exact"/>
        <w:ind w:firstLine="480" w:firstLineChars="200"/>
        <w:rPr>
          <w:color w:val="auto"/>
          <w:spacing w:val="15"/>
          <w:kern w:val="0"/>
          <w:sz w:val="24"/>
          <w:szCs w:val="24"/>
          <w:highlight w:val="none"/>
        </w:rPr>
      </w:pPr>
      <w:r>
        <w:rPr>
          <w:color w:val="auto"/>
          <w:kern w:val="0"/>
          <w:sz w:val="24"/>
          <w:szCs w:val="24"/>
          <w:highlight w:val="none"/>
        </w:rPr>
        <w:t>3</w:t>
      </w:r>
      <w:r>
        <w:rPr>
          <w:rFonts w:hint="eastAsia"/>
          <w:color w:val="auto"/>
          <w:spacing w:val="15"/>
          <w:kern w:val="0"/>
          <w:sz w:val="24"/>
          <w:szCs w:val="24"/>
          <w:highlight w:val="none"/>
        </w:rPr>
        <w:t>具有良好的经营行为和经营业绩，近三年在招投标活动中无不良记录；</w:t>
      </w:r>
    </w:p>
    <w:p>
      <w:pPr>
        <w:widowControl/>
        <w:spacing w:line="440" w:lineRule="exact"/>
        <w:ind w:firstLine="540" w:firstLineChars="200"/>
        <w:rPr>
          <w:color w:val="auto"/>
          <w:spacing w:val="15"/>
          <w:kern w:val="0"/>
          <w:sz w:val="24"/>
          <w:szCs w:val="24"/>
          <w:highlight w:val="none"/>
        </w:rPr>
      </w:pPr>
      <w:r>
        <w:rPr>
          <w:color w:val="auto"/>
          <w:spacing w:val="15"/>
          <w:kern w:val="0"/>
          <w:sz w:val="24"/>
          <w:szCs w:val="24"/>
          <w:highlight w:val="none"/>
        </w:rPr>
        <w:t>4</w:t>
      </w:r>
      <w:r>
        <w:rPr>
          <w:rFonts w:hint="eastAsia"/>
          <w:color w:val="auto"/>
          <w:spacing w:val="15"/>
          <w:kern w:val="0"/>
          <w:sz w:val="24"/>
          <w:szCs w:val="24"/>
          <w:highlight w:val="none"/>
        </w:rPr>
        <w:t>具备履行合同所必需的设备和专业技术能力；</w:t>
      </w:r>
    </w:p>
    <w:p>
      <w:pPr>
        <w:widowControl/>
        <w:spacing w:line="440" w:lineRule="exact"/>
        <w:ind w:firstLine="540" w:firstLineChars="200"/>
        <w:rPr>
          <w:color w:val="auto"/>
          <w:spacing w:val="15"/>
          <w:kern w:val="0"/>
          <w:sz w:val="24"/>
          <w:szCs w:val="24"/>
          <w:highlight w:val="none"/>
        </w:rPr>
      </w:pPr>
      <w:r>
        <w:rPr>
          <w:color w:val="auto"/>
          <w:spacing w:val="15"/>
          <w:kern w:val="0"/>
          <w:sz w:val="24"/>
          <w:szCs w:val="24"/>
          <w:highlight w:val="none"/>
        </w:rPr>
        <w:t>5</w:t>
      </w:r>
      <w:r>
        <w:rPr>
          <w:rFonts w:hint="eastAsia"/>
          <w:color w:val="auto"/>
          <w:spacing w:val="15"/>
          <w:kern w:val="0"/>
          <w:sz w:val="24"/>
          <w:szCs w:val="24"/>
          <w:highlight w:val="none"/>
        </w:rPr>
        <w:t>投标人</w:t>
      </w:r>
      <w:r>
        <w:rPr>
          <w:color w:val="auto"/>
          <w:spacing w:val="15"/>
          <w:kern w:val="0"/>
          <w:sz w:val="24"/>
          <w:szCs w:val="24"/>
          <w:highlight w:val="none"/>
        </w:rPr>
        <w:t>具有信息安全管理体系认证证书（ISO27001）</w:t>
      </w:r>
      <w:r>
        <w:rPr>
          <w:rFonts w:hint="eastAsia"/>
          <w:color w:val="auto"/>
          <w:spacing w:val="15"/>
          <w:kern w:val="0"/>
          <w:sz w:val="24"/>
          <w:szCs w:val="24"/>
          <w:highlight w:val="none"/>
        </w:rPr>
        <w:t>；</w:t>
      </w:r>
    </w:p>
    <w:p>
      <w:pPr>
        <w:widowControl/>
        <w:spacing w:line="440" w:lineRule="exact"/>
        <w:ind w:firstLine="540" w:firstLineChars="200"/>
        <w:rPr>
          <w:color w:val="auto"/>
          <w:spacing w:val="15"/>
          <w:kern w:val="0"/>
          <w:sz w:val="24"/>
          <w:szCs w:val="24"/>
          <w:highlight w:val="none"/>
        </w:rPr>
      </w:pPr>
      <w:r>
        <w:rPr>
          <w:color w:val="auto"/>
          <w:spacing w:val="15"/>
          <w:kern w:val="0"/>
          <w:sz w:val="24"/>
          <w:szCs w:val="24"/>
          <w:highlight w:val="none"/>
        </w:rPr>
        <w:t>6</w:t>
      </w:r>
      <w:r>
        <w:rPr>
          <w:rFonts w:hint="eastAsia"/>
          <w:color w:val="auto"/>
          <w:spacing w:val="15"/>
          <w:kern w:val="0"/>
          <w:sz w:val="24"/>
          <w:szCs w:val="24"/>
          <w:highlight w:val="none"/>
        </w:rPr>
        <w:t>本次招标不接受联合体供应商参加投标。</w:t>
      </w:r>
    </w:p>
    <w:p>
      <w:pPr>
        <w:widowControl/>
        <w:spacing w:line="440" w:lineRule="exact"/>
        <w:ind w:firstLine="540" w:firstLineChars="200"/>
        <w:rPr>
          <w:color w:val="auto"/>
          <w:spacing w:val="15"/>
          <w:kern w:val="0"/>
          <w:sz w:val="24"/>
          <w:szCs w:val="24"/>
          <w:highlight w:val="none"/>
        </w:rPr>
      </w:pPr>
      <w:r>
        <w:rPr>
          <w:color w:val="auto"/>
          <w:spacing w:val="15"/>
          <w:kern w:val="0"/>
          <w:sz w:val="24"/>
          <w:szCs w:val="24"/>
          <w:highlight w:val="none"/>
        </w:rPr>
        <w:t>7</w:t>
      </w:r>
      <w:r>
        <w:rPr>
          <w:rFonts w:hint="eastAsia"/>
          <w:color w:val="auto"/>
          <w:spacing w:val="15"/>
          <w:kern w:val="0"/>
          <w:sz w:val="24"/>
          <w:szCs w:val="24"/>
          <w:highlight w:val="none"/>
        </w:rPr>
        <w:t>拒绝下述条件的供应商参加本次采购活动</w:t>
      </w:r>
      <w:r>
        <w:rPr>
          <w:color w:val="auto"/>
          <w:spacing w:val="15"/>
          <w:kern w:val="0"/>
          <w:sz w:val="24"/>
          <w:szCs w:val="24"/>
          <w:highlight w:val="none"/>
        </w:rPr>
        <w:t>:</w:t>
      </w:r>
    </w:p>
    <w:p>
      <w:pPr>
        <w:widowControl/>
        <w:spacing w:line="440" w:lineRule="exact"/>
        <w:ind w:firstLine="540" w:firstLineChars="200"/>
        <w:rPr>
          <w:color w:val="auto"/>
          <w:spacing w:val="15"/>
          <w:kern w:val="0"/>
          <w:sz w:val="24"/>
          <w:szCs w:val="24"/>
          <w:highlight w:val="none"/>
        </w:rPr>
      </w:pPr>
      <w:r>
        <w:rPr>
          <w:color w:val="auto"/>
          <w:spacing w:val="15"/>
          <w:kern w:val="0"/>
          <w:sz w:val="24"/>
          <w:szCs w:val="24"/>
          <w:highlight w:val="none"/>
        </w:rPr>
        <w:t>7.1</w:t>
      </w:r>
      <w:r>
        <w:rPr>
          <w:rFonts w:hint="eastAsia"/>
          <w:color w:val="auto"/>
          <w:spacing w:val="15"/>
          <w:kern w:val="0"/>
          <w:sz w:val="24"/>
          <w:szCs w:val="24"/>
          <w:highlight w:val="none"/>
        </w:rPr>
        <w:t>供应商单位负责人为同一人或者存在直接控股、管理关系的不同供应商，不得同时参加同一合同项下的政府采购活动。</w:t>
      </w:r>
    </w:p>
    <w:p>
      <w:pPr>
        <w:widowControl/>
        <w:spacing w:line="440" w:lineRule="exact"/>
        <w:ind w:firstLine="540" w:firstLineChars="200"/>
        <w:rPr>
          <w:color w:val="auto"/>
          <w:spacing w:val="15"/>
          <w:kern w:val="0"/>
          <w:sz w:val="24"/>
          <w:szCs w:val="24"/>
          <w:highlight w:val="none"/>
        </w:rPr>
      </w:pPr>
      <w:r>
        <w:rPr>
          <w:color w:val="auto"/>
          <w:spacing w:val="15"/>
          <w:kern w:val="0"/>
          <w:sz w:val="24"/>
          <w:szCs w:val="24"/>
          <w:highlight w:val="none"/>
        </w:rPr>
        <w:t>7.2</w:t>
      </w:r>
      <w:r>
        <w:rPr>
          <w:rFonts w:hint="eastAsia"/>
          <w:color w:val="auto"/>
          <w:spacing w:val="15"/>
          <w:kern w:val="0"/>
          <w:sz w:val="24"/>
          <w:szCs w:val="24"/>
          <w:highlight w:val="none"/>
        </w:rPr>
        <w:t>凡为采购项目提供整体设计、规范编制或者项目管理、监理、检测等服务的供应商，不得再参加本项目的采购活动。</w:t>
      </w:r>
    </w:p>
    <w:p>
      <w:pPr>
        <w:widowControl/>
        <w:spacing w:line="440" w:lineRule="exact"/>
        <w:ind w:firstLine="540" w:firstLineChars="200"/>
        <w:rPr>
          <w:color w:val="auto"/>
          <w:spacing w:val="15"/>
          <w:kern w:val="0"/>
          <w:sz w:val="24"/>
          <w:szCs w:val="24"/>
          <w:highlight w:val="none"/>
        </w:rPr>
      </w:pPr>
      <w:r>
        <w:rPr>
          <w:color w:val="auto"/>
          <w:spacing w:val="15"/>
          <w:kern w:val="0"/>
          <w:sz w:val="24"/>
          <w:szCs w:val="24"/>
          <w:highlight w:val="none"/>
        </w:rPr>
        <w:t>7.3</w:t>
      </w:r>
      <w:r>
        <w:rPr>
          <w:rFonts w:hint="eastAsia"/>
          <w:color w:val="auto"/>
          <w:spacing w:val="15"/>
          <w:kern w:val="0"/>
          <w:sz w:val="24"/>
          <w:szCs w:val="24"/>
          <w:highlight w:val="none"/>
        </w:rPr>
        <w:t>近三年内（本项目招标截止期前）投标人被</w:t>
      </w:r>
      <w:r>
        <w:rPr>
          <w:color w:val="auto"/>
          <w:spacing w:val="15"/>
          <w:kern w:val="0"/>
          <w:sz w:val="24"/>
          <w:szCs w:val="24"/>
          <w:highlight w:val="none"/>
        </w:rPr>
        <w:t>“</w:t>
      </w:r>
      <w:r>
        <w:rPr>
          <w:rFonts w:hint="eastAsia"/>
          <w:color w:val="auto"/>
          <w:spacing w:val="15"/>
          <w:kern w:val="0"/>
          <w:sz w:val="24"/>
          <w:szCs w:val="24"/>
          <w:highlight w:val="none"/>
        </w:rPr>
        <w:t>信用中国</w:t>
      </w:r>
      <w:r>
        <w:rPr>
          <w:color w:val="auto"/>
          <w:spacing w:val="15"/>
          <w:kern w:val="0"/>
          <w:sz w:val="24"/>
          <w:szCs w:val="24"/>
          <w:highlight w:val="none"/>
        </w:rPr>
        <w:t>”</w:t>
      </w:r>
      <w:r>
        <w:rPr>
          <w:rFonts w:hint="eastAsia"/>
          <w:color w:val="auto"/>
          <w:spacing w:val="15"/>
          <w:kern w:val="0"/>
          <w:sz w:val="24"/>
          <w:szCs w:val="24"/>
          <w:highlight w:val="none"/>
        </w:rPr>
        <w:t>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color w:val="auto"/>
          <w:spacing w:val="15"/>
          <w:kern w:val="0"/>
          <w:sz w:val="24"/>
          <w:szCs w:val="24"/>
          <w:highlight w:val="none"/>
        </w:rPr>
        <w:t>www.creditchina.gov.cn</w:t>
      </w:r>
      <w:r>
        <w:rPr>
          <w:color w:val="auto"/>
          <w:spacing w:val="15"/>
          <w:kern w:val="0"/>
          <w:sz w:val="24"/>
          <w:szCs w:val="24"/>
          <w:highlight w:val="none"/>
        </w:rPr>
        <w:fldChar w:fldCharType="end"/>
      </w:r>
      <w:r>
        <w:rPr>
          <w:rFonts w:hint="eastAsia"/>
          <w:color w:val="auto"/>
          <w:spacing w:val="15"/>
          <w:kern w:val="0"/>
          <w:sz w:val="24"/>
          <w:szCs w:val="24"/>
          <w:highlight w:val="none"/>
        </w:rPr>
        <w:t>）列入失信被执行人和重大税收违法案件当事人名单的、被</w:t>
      </w:r>
      <w:r>
        <w:rPr>
          <w:color w:val="auto"/>
          <w:spacing w:val="15"/>
          <w:kern w:val="0"/>
          <w:sz w:val="24"/>
          <w:szCs w:val="24"/>
          <w:highlight w:val="none"/>
        </w:rPr>
        <w:t>“</w:t>
      </w:r>
      <w:r>
        <w:rPr>
          <w:rFonts w:hint="eastAsia"/>
          <w:color w:val="auto"/>
          <w:spacing w:val="15"/>
          <w:kern w:val="0"/>
          <w:sz w:val="24"/>
          <w:szCs w:val="24"/>
          <w:highlight w:val="none"/>
        </w:rPr>
        <w:t>中国政府采购网</w:t>
      </w:r>
      <w:r>
        <w:rPr>
          <w:color w:val="auto"/>
          <w:spacing w:val="15"/>
          <w:kern w:val="0"/>
          <w:sz w:val="24"/>
          <w:szCs w:val="24"/>
          <w:highlight w:val="none"/>
        </w:rPr>
        <w:t>”</w:t>
      </w:r>
      <w:r>
        <w:rPr>
          <w:rFonts w:hint="eastAsia"/>
          <w:color w:val="auto"/>
          <w:spacing w:val="15"/>
          <w:kern w:val="0"/>
          <w:sz w:val="24"/>
          <w:szCs w:val="24"/>
          <w:highlight w:val="none"/>
        </w:rPr>
        <w:t>网站（</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color w:val="auto"/>
          <w:spacing w:val="15"/>
          <w:kern w:val="0"/>
          <w:sz w:val="24"/>
          <w:szCs w:val="24"/>
          <w:highlight w:val="none"/>
        </w:rPr>
        <w:t>www.ccgp.gov.cn</w:t>
      </w:r>
      <w:r>
        <w:rPr>
          <w:color w:val="auto"/>
          <w:spacing w:val="15"/>
          <w:kern w:val="0"/>
          <w:sz w:val="24"/>
          <w:szCs w:val="24"/>
          <w:highlight w:val="none"/>
        </w:rPr>
        <w:fldChar w:fldCharType="end"/>
      </w:r>
      <w:r>
        <w:rPr>
          <w:rFonts w:hint="eastAsia"/>
          <w:color w:val="auto"/>
          <w:spacing w:val="15"/>
          <w:kern w:val="0"/>
          <w:sz w:val="24"/>
          <w:szCs w:val="24"/>
          <w:highlight w:val="none"/>
        </w:rPr>
        <w:t>）列入政府采购严重违法失信行为记录名单（处罚期限尚未届满的），不得参与本项目。</w:t>
      </w:r>
    </w:p>
    <w:p>
      <w:pPr>
        <w:spacing w:line="440" w:lineRule="exact"/>
        <w:ind w:firstLine="540" w:firstLineChars="200"/>
        <w:rPr>
          <w:color w:val="auto"/>
          <w:spacing w:val="4"/>
          <w:sz w:val="24"/>
          <w:szCs w:val="24"/>
          <w:highlight w:val="none"/>
        </w:rPr>
      </w:pPr>
      <w:r>
        <w:rPr>
          <w:rFonts w:hint="eastAsia"/>
          <w:color w:val="auto"/>
          <w:spacing w:val="15"/>
          <w:kern w:val="0"/>
          <w:sz w:val="24"/>
          <w:szCs w:val="24"/>
          <w:highlight w:val="none"/>
        </w:rPr>
        <w:t>三、</w:t>
      </w:r>
      <w:r>
        <w:rPr>
          <w:rFonts w:hint="eastAsia"/>
          <w:color w:val="auto"/>
          <w:spacing w:val="4"/>
          <w:sz w:val="24"/>
          <w:szCs w:val="24"/>
          <w:highlight w:val="none"/>
        </w:rPr>
        <w:t>投标人资格审查方式</w:t>
      </w:r>
    </w:p>
    <w:p>
      <w:pPr>
        <w:spacing w:line="440" w:lineRule="exact"/>
        <w:ind w:firstLine="488" w:firstLineChars="200"/>
        <w:rPr>
          <w:b/>
          <w:color w:val="auto"/>
          <w:spacing w:val="2"/>
          <w:kern w:val="0"/>
          <w:sz w:val="24"/>
          <w:szCs w:val="24"/>
          <w:highlight w:val="none"/>
        </w:rPr>
      </w:pPr>
      <w:r>
        <w:rPr>
          <w:rFonts w:hint="eastAsia"/>
          <w:color w:val="auto"/>
          <w:spacing w:val="2"/>
          <w:kern w:val="0"/>
          <w:sz w:val="24"/>
          <w:szCs w:val="24"/>
          <w:highlight w:val="none"/>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auto"/>
          <w:sz w:val="24"/>
          <w:szCs w:val="24"/>
          <w:highlight w:val="none"/>
        </w:rPr>
      </w:pPr>
      <w:r>
        <w:rPr>
          <w:rFonts w:hint="eastAsia" w:ascii="宋体" w:hAnsi="宋体" w:cs="仿宋"/>
          <w:color w:val="auto"/>
          <w:sz w:val="24"/>
          <w:szCs w:val="24"/>
          <w:highlight w:val="none"/>
        </w:rPr>
        <w:t>四、招标文件</w:t>
      </w:r>
    </w:p>
    <w:p>
      <w:pPr>
        <w:spacing w:line="440" w:lineRule="exact"/>
        <w:ind w:firstLine="480" w:firstLineChars="200"/>
        <w:rPr>
          <w:rFonts w:ascii="宋体" w:cs="仿宋"/>
          <w:color w:val="auto"/>
          <w:sz w:val="24"/>
          <w:szCs w:val="24"/>
          <w:highlight w:val="none"/>
        </w:rPr>
      </w:pPr>
      <w:r>
        <w:rPr>
          <w:rFonts w:ascii="宋体" w:hAnsi="宋体" w:cs="仿宋"/>
          <w:color w:val="auto"/>
          <w:sz w:val="24"/>
          <w:szCs w:val="24"/>
          <w:highlight w:val="none"/>
        </w:rPr>
        <w:t>1.</w:t>
      </w:r>
      <w:r>
        <w:rPr>
          <w:rFonts w:hint="eastAsia" w:ascii="宋体" w:hAnsi="宋体" w:cs="仿宋"/>
          <w:color w:val="auto"/>
          <w:sz w:val="24"/>
          <w:szCs w:val="24"/>
          <w:highlight w:val="none"/>
        </w:rPr>
        <w:t>招标文件发布</w:t>
      </w:r>
    </w:p>
    <w:p>
      <w:pPr>
        <w:wordWrap w:val="0"/>
        <w:spacing w:line="440" w:lineRule="exact"/>
        <w:ind w:firstLine="480" w:firstLineChars="200"/>
        <w:jc w:val="left"/>
        <w:rPr>
          <w:rFonts w:ascii="宋体" w:cs="仿宋"/>
          <w:color w:val="auto"/>
          <w:sz w:val="24"/>
          <w:szCs w:val="24"/>
          <w:highlight w:val="none"/>
        </w:rPr>
      </w:pPr>
      <w:r>
        <w:rPr>
          <w:rFonts w:hint="eastAsia" w:ascii="宋体" w:hAnsi="宋体" w:cs="仿宋"/>
          <w:color w:val="auto"/>
          <w:sz w:val="24"/>
          <w:szCs w:val="24"/>
          <w:highlight w:val="none"/>
        </w:rPr>
        <w:t>招标文件在淮阴工学院网站及其招投标办公室网站发布</w:t>
      </w:r>
      <w:r>
        <w:rPr>
          <w:rFonts w:hint="eastAsia" w:ascii="宋体" w:hAnsi="宋体" w:cs="仿宋"/>
          <w:color w:val="auto"/>
          <w:szCs w:val="21"/>
          <w:highlight w:val="none"/>
        </w:rPr>
        <w:t>（http://www.hyit.edu.cn/index/tzgg.htm</w:t>
      </w:r>
      <w:r>
        <w:rPr>
          <w:rFonts w:ascii="宋体" w:hAnsi="宋体" w:cs="仿宋"/>
          <w:color w:val="auto"/>
          <w:szCs w:val="21"/>
          <w:highlight w:val="none"/>
        </w:rPr>
        <w:t>/</w:t>
      </w:r>
      <w:r>
        <w:rPr>
          <w:rFonts w:hint="eastAsia" w:ascii="宋体" w:hAnsi="宋体" w:cs="仿宋"/>
          <w:color w:val="auto"/>
          <w:szCs w:val="21"/>
          <w:highlight w:val="none"/>
        </w:rPr>
        <w:t>或</w:t>
      </w:r>
      <w:r>
        <w:rPr>
          <w:color w:val="auto"/>
          <w:szCs w:val="21"/>
          <w:highlight w:val="none"/>
        </w:rPr>
        <w:t xml:space="preserve"> </w:t>
      </w:r>
      <w:r>
        <w:rPr>
          <w:rFonts w:ascii="宋体" w:hAnsi="宋体" w:cs="仿宋"/>
          <w:color w:val="auto"/>
          <w:szCs w:val="21"/>
          <w:highlight w:val="none"/>
        </w:rPr>
        <w:t>http://zbb.hyit.edu.cn</w:t>
      </w:r>
      <w:r>
        <w:rPr>
          <w:rFonts w:hint="eastAsia" w:ascii="宋体" w:hAnsi="宋体" w:cs="仿宋"/>
          <w:color w:val="auto"/>
          <w:szCs w:val="21"/>
          <w:highlight w:val="none"/>
        </w:rPr>
        <w:t>），</w:t>
      </w:r>
      <w:r>
        <w:rPr>
          <w:rFonts w:hint="eastAsia" w:ascii="宋体" w:hAnsi="宋体" w:cs="仿宋"/>
          <w:color w:val="auto"/>
          <w:sz w:val="24"/>
          <w:szCs w:val="24"/>
          <w:highlight w:val="none"/>
        </w:rPr>
        <w:t>投标人无需提前现场报名，可直接在网站下载招标文件电子文档。招标文件资料费为500元，投标人在投标前采用汇款方式（账号同投标保证金账号）或到淮阴工学院财务处刷卡方式交纳该费用（淮安市枚乘东路</w:t>
      </w:r>
      <w:r>
        <w:rPr>
          <w:rFonts w:ascii="宋体" w:hAnsi="宋体" w:cs="仿宋"/>
          <w:color w:val="auto"/>
          <w:sz w:val="24"/>
          <w:szCs w:val="24"/>
          <w:highlight w:val="none"/>
        </w:rPr>
        <w:t>1</w:t>
      </w:r>
      <w:r>
        <w:rPr>
          <w:rFonts w:hint="eastAsia" w:ascii="宋体" w:hAnsi="宋体" w:cs="仿宋"/>
          <w:color w:val="auto"/>
          <w:sz w:val="24"/>
          <w:szCs w:val="24"/>
          <w:highlight w:val="none"/>
        </w:rPr>
        <w:t>号，淮阴工学院翔宇楼</w:t>
      </w:r>
      <w:r>
        <w:rPr>
          <w:rFonts w:ascii="宋体" w:hAnsi="宋体" w:cs="仿宋"/>
          <w:color w:val="auto"/>
          <w:sz w:val="24"/>
          <w:szCs w:val="24"/>
          <w:highlight w:val="none"/>
        </w:rPr>
        <w:t>103</w:t>
      </w:r>
      <w:r>
        <w:rPr>
          <w:rFonts w:hint="eastAsia" w:ascii="宋体" w:hAnsi="宋体" w:cs="仿宋"/>
          <w:color w:val="auto"/>
          <w:sz w:val="24"/>
          <w:szCs w:val="24"/>
          <w:highlight w:val="none"/>
        </w:rPr>
        <w:t>室，联系电话：</w:t>
      </w:r>
      <w:r>
        <w:rPr>
          <w:rFonts w:ascii="宋体" w:hAnsi="宋体" w:cs="仿宋"/>
          <w:color w:val="auto"/>
          <w:sz w:val="24"/>
          <w:szCs w:val="24"/>
          <w:highlight w:val="none"/>
        </w:rPr>
        <w:t>0517-83599189</w:t>
      </w:r>
      <w:r>
        <w:rPr>
          <w:rFonts w:hint="eastAsia" w:ascii="宋体" w:hAnsi="宋体" w:cs="仿宋"/>
          <w:color w:val="auto"/>
          <w:sz w:val="24"/>
          <w:szCs w:val="24"/>
          <w:highlight w:val="none"/>
        </w:rPr>
        <w:t>），交后一律不退。</w:t>
      </w:r>
    </w:p>
    <w:p>
      <w:pPr>
        <w:spacing w:line="440" w:lineRule="exact"/>
        <w:ind w:firstLine="480" w:firstLineChars="200"/>
        <w:jc w:val="left"/>
        <w:rPr>
          <w:rFonts w:ascii="宋体" w:cs="仿宋"/>
          <w:color w:val="auto"/>
          <w:sz w:val="24"/>
          <w:szCs w:val="24"/>
          <w:highlight w:val="none"/>
        </w:rPr>
      </w:pPr>
      <w:r>
        <w:rPr>
          <w:rFonts w:ascii="宋体" w:hAnsi="宋体" w:cs="仿宋"/>
          <w:color w:val="auto"/>
          <w:sz w:val="24"/>
          <w:szCs w:val="24"/>
          <w:highlight w:val="none"/>
        </w:rPr>
        <w:t>2.</w:t>
      </w:r>
      <w:r>
        <w:rPr>
          <w:rFonts w:hint="eastAsia" w:ascii="宋体" w:hAnsi="宋体" w:cs="仿宋"/>
          <w:color w:val="auto"/>
          <w:sz w:val="24"/>
          <w:szCs w:val="24"/>
          <w:highlight w:val="none"/>
        </w:rPr>
        <w:t>招标文件澄清</w:t>
      </w:r>
    </w:p>
    <w:p>
      <w:pPr>
        <w:widowControl/>
        <w:shd w:val="clear" w:color="auto" w:fill="FFFFFF"/>
        <w:spacing w:line="440" w:lineRule="exact"/>
        <w:ind w:firstLine="442"/>
        <w:jc w:val="left"/>
        <w:rPr>
          <w:rFonts w:ascii="宋体" w:cs="宋体"/>
          <w:color w:val="auto"/>
          <w:kern w:val="0"/>
          <w:sz w:val="24"/>
          <w:szCs w:val="24"/>
          <w:highlight w:val="none"/>
        </w:rPr>
      </w:pPr>
      <w:r>
        <w:rPr>
          <w:rFonts w:hint="eastAsia" w:ascii="宋体" w:hAnsi="宋体" w:cs="宋体"/>
          <w:color w:val="auto"/>
          <w:kern w:val="0"/>
          <w:sz w:val="24"/>
          <w:szCs w:val="24"/>
          <w:highlight w:val="none"/>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auto"/>
          <w:kern w:val="0"/>
          <w:sz w:val="24"/>
          <w:szCs w:val="24"/>
          <w:highlight w:val="none"/>
        </w:rPr>
        <w:t>zbb@hyit.edu.cn</w:t>
      </w:r>
      <w:r>
        <w:rPr>
          <w:rFonts w:hint="eastAsia" w:ascii="宋体" w:hAnsi="宋体" w:cs="宋体"/>
          <w:color w:val="auto"/>
          <w:kern w:val="0"/>
          <w:sz w:val="24"/>
          <w:szCs w:val="24"/>
          <w:highlight w:val="none"/>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auto"/>
          <w:kern w:val="0"/>
          <w:sz w:val="24"/>
          <w:szCs w:val="24"/>
          <w:highlight w:val="none"/>
        </w:rPr>
      </w:pPr>
      <w:r>
        <w:rPr>
          <w:rFonts w:ascii="宋体" w:hAnsi="宋体" w:cs="宋体"/>
          <w:color w:val="auto"/>
          <w:kern w:val="0"/>
          <w:sz w:val="24"/>
          <w:szCs w:val="24"/>
          <w:highlight w:val="none"/>
        </w:rPr>
        <w:t>3.</w:t>
      </w:r>
      <w:r>
        <w:rPr>
          <w:rFonts w:hint="eastAsia" w:ascii="宋体" w:hAnsi="宋体" w:cs="宋体"/>
          <w:color w:val="auto"/>
          <w:kern w:val="0"/>
          <w:sz w:val="24"/>
          <w:szCs w:val="24"/>
          <w:highlight w:val="none"/>
        </w:rPr>
        <w:t>招标文件变更</w:t>
      </w:r>
    </w:p>
    <w:p>
      <w:pPr>
        <w:widowControl/>
        <w:shd w:val="clear" w:color="auto" w:fill="FFFFFF"/>
        <w:spacing w:line="440" w:lineRule="exact"/>
        <w:ind w:firstLine="442"/>
        <w:jc w:val="left"/>
        <w:rPr>
          <w:rFonts w:ascii="宋体" w:cs="宋体"/>
          <w:color w:val="auto"/>
          <w:kern w:val="0"/>
          <w:sz w:val="24"/>
          <w:szCs w:val="24"/>
          <w:highlight w:val="none"/>
        </w:rPr>
      </w:pPr>
      <w:r>
        <w:rPr>
          <w:rFonts w:hint="eastAsia" w:ascii="宋体" w:hAnsi="宋体" w:cs="宋体"/>
          <w:color w:val="auto"/>
          <w:kern w:val="0"/>
          <w:sz w:val="24"/>
          <w:szCs w:val="24"/>
          <w:highlight w:val="none"/>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auto"/>
          <w:spacing w:val="15"/>
          <w:kern w:val="0"/>
          <w:sz w:val="24"/>
          <w:szCs w:val="24"/>
          <w:highlight w:val="none"/>
        </w:rPr>
      </w:pPr>
      <w:r>
        <w:rPr>
          <w:rFonts w:hint="eastAsia"/>
          <w:bCs/>
          <w:color w:val="auto"/>
          <w:spacing w:val="15"/>
          <w:kern w:val="0"/>
          <w:sz w:val="24"/>
          <w:szCs w:val="24"/>
          <w:highlight w:val="none"/>
        </w:rPr>
        <w:t>五、投标保证金</w:t>
      </w:r>
    </w:p>
    <w:p>
      <w:pPr>
        <w:spacing w:line="440" w:lineRule="exact"/>
        <w:ind w:firstLine="540" w:firstLineChars="200"/>
        <w:rPr>
          <w:rFonts w:ascii="宋体" w:cs="仿宋"/>
          <w:color w:val="auto"/>
          <w:sz w:val="24"/>
          <w:szCs w:val="24"/>
          <w:highlight w:val="none"/>
        </w:rPr>
      </w:pPr>
      <w:r>
        <w:rPr>
          <w:rFonts w:hint="eastAsia"/>
          <w:color w:val="auto"/>
          <w:spacing w:val="15"/>
          <w:kern w:val="0"/>
          <w:sz w:val="24"/>
          <w:szCs w:val="24"/>
          <w:highlight w:val="none"/>
        </w:rPr>
        <w:t>本项目投标保证金金额为1.7万元。投标人</w:t>
      </w:r>
      <w:r>
        <w:rPr>
          <w:rFonts w:hint="eastAsia" w:ascii="宋体" w:hAnsi="宋体" w:cs="仿宋"/>
          <w:color w:val="auto"/>
          <w:sz w:val="24"/>
          <w:szCs w:val="24"/>
          <w:highlight w:val="none"/>
        </w:rPr>
        <w:t>采用网上银行支付等非现金形式在投标截止前将投标保证金交纳至招标文件中指定帐号（银行开户名：淮阴工学院；开户行：淮安市建行中北分理处；银行帐号：</w:t>
      </w:r>
      <w:r>
        <w:rPr>
          <w:rFonts w:ascii="宋体" w:hAnsi="宋体" w:cs="仿宋"/>
          <w:color w:val="auto"/>
          <w:sz w:val="24"/>
          <w:szCs w:val="24"/>
          <w:highlight w:val="none"/>
        </w:rPr>
        <w:t>32001724236051451171</w:t>
      </w:r>
      <w:r>
        <w:rPr>
          <w:rFonts w:hint="eastAsia" w:ascii="宋体" w:hAnsi="宋体" w:cs="仿宋"/>
          <w:color w:val="auto"/>
          <w:sz w:val="24"/>
          <w:szCs w:val="24"/>
          <w:highlight w:val="none"/>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auto"/>
          <w:sz w:val="24"/>
          <w:szCs w:val="24"/>
          <w:highlight w:val="none"/>
        </w:rPr>
      </w:pPr>
      <w:r>
        <w:rPr>
          <w:rFonts w:hint="eastAsia" w:ascii="宋体" w:hAnsi="宋体" w:cs="仿宋"/>
          <w:color w:val="auto"/>
          <w:sz w:val="24"/>
          <w:szCs w:val="24"/>
          <w:highlight w:val="none"/>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auto"/>
          <w:kern w:val="0"/>
          <w:sz w:val="24"/>
          <w:szCs w:val="24"/>
          <w:highlight w:val="none"/>
        </w:rPr>
      </w:pPr>
      <w:r>
        <w:rPr>
          <w:rFonts w:hint="eastAsia" w:ascii="宋体" w:hAnsi="宋体" w:cs="宋体"/>
          <w:color w:val="auto"/>
          <w:kern w:val="0"/>
          <w:sz w:val="24"/>
          <w:szCs w:val="24"/>
          <w:highlight w:val="none"/>
        </w:rPr>
        <w:t>发生下列任一情况的，投标保证金将不予退还：</w:t>
      </w:r>
    </w:p>
    <w:p>
      <w:pPr>
        <w:widowControl/>
        <w:shd w:val="clear" w:color="auto" w:fill="FFFFFF"/>
        <w:spacing w:line="440" w:lineRule="exact"/>
        <w:ind w:firstLine="442"/>
        <w:jc w:val="left"/>
        <w:rPr>
          <w:rFonts w:asci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1</w:t>
      </w:r>
      <w:r>
        <w:rPr>
          <w:rFonts w:hint="eastAsia" w:ascii="宋体" w:hAnsi="宋体" w:cs="宋体"/>
          <w:color w:val="auto"/>
          <w:kern w:val="0"/>
          <w:sz w:val="24"/>
          <w:szCs w:val="24"/>
          <w:highlight w:val="none"/>
        </w:rPr>
        <w:t>）投标人在投标截止时间后至中标通知书发出之前撤回其投标；</w:t>
      </w:r>
    </w:p>
    <w:p>
      <w:pPr>
        <w:widowControl/>
        <w:shd w:val="clear" w:color="auto" w:fill="FFFFFF"/>
        <w:spacing w:line="440" w:lineRule="exact"/>
        <w:ind w:firstLine="442"/>
        <w:jc w:val="left"/>
        <w:rPr>
          <w:rFonts w:asci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2</w:t>
      </w:r>
      <w:r>
        <w:rPr>
          <w:rFonts w:hint="eastAsia" w:ascii="宋体" w:hAnsi="宋体" w:cs="宋体"/>
          <w:color w:val="auto"/>
          <w:kern w:val="0"/>
          <w:sz w:val="24"/>
          <w:szCs w:val="24"/>
          <w:highlight w:val="none"/>
        </w:rPr>
        <w:t>）投标人提供的有关资料、资格证明文件被确认是不真实的；</w:t>
      </w:r>
    </w:p>
    <w:p>
      <w:pPr>
        <w:widowControl/>
        <w:shd w:val="clear" w:color="auto" w:fill="FFFFFF"/>
        <w:spacing w:line="440" w:lineRule="exact"/>
        <w:ind w:firstLine="442"/>
        <w:jc w:val="left"/>
        <w:rPr>
          <w:rFonts w:asci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3</w:t>
      </w:r>
      <w:r>
        <w:rPr>
          <w:rFonts w:hint="eastAsia" w:ascii="宋体" w:hAnsi="宋体" w:cs="宋体"/>
          <w:color w:val="auto"/>
          <w:kern w:val="0"/>
          <w:sz w:val="24"/>
          <w:szCs w:val="24"/>
          <w:highlight w:val="none"/>
        </w:rPr>
        <w:t>）投标人之间被证实有串通（统一哄抬价格）、欺诈行为；</w:t>
      </w:r>
    </w:p>
    <w:p>
      <w:pPr>
        <w:widowControl/>
        <w:shd w:val="clear" w:color="auto" w:fill="FFFFFF"/>
        <w:spacing w:line="440" w:lineRule="exact"/>
        <w:ind w:firstLine="442"/>
        <w:jc w:val="left"/>
        <w:rPr>
          <w:rFonts w:asci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4</w:t>
      </w:r>
      <w:r>
        <w:rPr>
          <w:rFonts w:hint="eastAsia" w:ascii="宋体" w:hAnsi="宋体" w:cs="宋体"/>
          <w:color w:val="auto"/>
          <w:kern w:val="0"/>
          <w:sz w:val="24"/>
          <w:szCs w:val="24"/>
          <w:highlight w:val="none"/>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5</w:t>
      </w:r>
      <w:r>
        <w:rPr>
          <w:rFonts w:hint="eastAsia" w:ascii="宋体" w:hAnsi="宋体" w:cs="宋体"/>
          <w:color w:val="auto"/>
          <w:kern w:val="0"/>
          <w:sz w:val="24"/>
          <w:szCs w:val="24"/>
          <w:highlight w:val="none"/>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6</w:t>
      </w:r>
      <w:r>
        <w:rPr>
          <w:rFonts w:hint="eastAsia" w:ascii="宋体" w:hAnsi="宋体" w:cs="宋体"/>
          <w:color w:val="auto"/>
          <w:kern w:val="0"/>
          <w:sz w:val="24"/>
          <w:szCs w:val="24"/>
          <w:highlight w:val="none"/>
        </w:rPr>
        <w:t>）中标人在规定期限内未签订合同的；</w:t>
      </w:r>
    </w:p>
    <w:p>
      <w:pPr>
        <w:widowControl/>
        <w:shd w:val="clear" w:color="auto" w:fill="FFFFFF"/>
        <w:spacing w:line="440" w:lineRule="exact"/>
        <w:ind w:firstLine="442"/>
        <w:jc w:val="left"/>
        <w:rPr>
          <w:rFonts w:asci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7</w:t>
      </w:r>
      <w:r>
        <w:rPr>
          <w:rFonts w:hint="eastAsia" w:ascii="宋体" w:hAnsi="宋体" w:cs="宋体"/>
          <w:color w:val="auto"/>
          <w:kern w:val="0"/>
          <w:sz w:val="24"/>
          <w:szCs w:val="24"/>
          <w:highlight w:val="none"/>
        </w:rPr>
        <w:t>）中标人在规定期限内未按规定交纳履约保证金。</w:t>
      </w:r>
    </w:p>
    <w:p>
      <w:pPr>
        <w:spacing w:line="440" w:lineRule="exact"/>
        <w:ind w:firstLine="480" w:firstLineChars="200"/>
        <w:rPr>
          <w:color w:val="auto"/>
          <w:sz w:val="24"/>
          <w:szCs w:val="24"/>
          <w:highlight w:val="none"/>
        </w:rPr>
      </w:pPr>
      <w:r>
        <w:rPr>
          <w:rFonts w:hint="eastAsia"/>
          <w:color w:val="auto"/>
          <w:sz w:val="24"/>
          <w:szCs w:val="24"/>
          <w:highlight w:val="none"/>
        </w:rPr>
        <w:t>六、投标文件组成</w:t>
      </w:r>
    </w:p>
    <w:p>
      <w:pPr>
        <w:spacing w:line="440" w:lineRule="exact"/>
        <w:ind w:firstLine="480" w:firstLineChars="200"/>
        <w:rPr>
          <w:color w:val="auto"/>
          <w:sz w:val="24"/>
          <w:szCs w:val="24"/>
          <w:highlight w:val="none"/>
        </w:rPr>
      </w:pPr>
      <w:r>
        <w:rPr>
          <w:color w:val="auto"/>
          <w:sz w:val="24"/>
          <w:szCs w:val="24"/>
          <w:highlight w:val="none"/>
        </w:rPr>
        <w:t>1.</w:t>
      </w:r>
      <w:r>
        <w:rPr>
          <w:rFonts w:hint="eastAsia"/>
          <w:color w:val="auto"/>
          <w:sz w:val="24"/>
          <w:szCs w:val="24"/>
          <w:highlight w:val="none"/>
        </w:rPr>
        <w:t>投标函（格式见第四章）。</w:t>
      </w:r>
    </w:p>
    <w:p>
      <w:pPr>
        <w:spacing w:line="440" w:lineRule="exact"/>
        <w:ind w:firstLine="480" w:firstLineChars="200"/>
        <w:rPr>
          <w:color w:val="auto"/>
          <w:sz w:val="24"/>
          <w:szCs w:val="24"/>
          <w:highlight w:val="none"/>
        </w:rPr>
      </w:pPr>
      <w:r>
        <w:rPr>
          <w:color w:val="auto"/>
          <w:kern w:val="0"/>
          <w:sz w:val="24"/>
          <w:szCs w:val="24"/>
          <w:highlight w:val="none"/>
        </w:rPr>
        <w:t>2.</w:t>
      </w:r>
      <w:r>
        <w:rPr>
          <w:rFonts w:hint="eastAsia"/>
          <w:color w:val="auto"/>
          <w:kern w:val="0"/>
          <w:sz w:val="24"/>
          <w:szCs w:val="24"/>
          <w:highlight w:val="none"/>
        </w:rPr>
        <w:t>投标报价表</w:t>
      </w:r>
      <w:r>
        <w:rPr>
          <w:rFonts w:hint="eastAsia"/>
          <w:color w:val="auto"/>
          <w:sz w:val="24"/>
          <w:szCs w:val="24"/>
          <w:highlight w:val="none"/>
        </w:rPr>
        <w:t>（格式见第四章）</w:t>
      </w:r>
      <w:r>
        <w:rPr>
          <w:rFonts w:hint="eastAsia"/>
          <w:color w:val="auto"/>
          <w:kern w:val="0"/>
          <w:sz w:val="24"/>
          <w:szCs w:val="24"/>
          <w:highlight w:val="none"/>
        </w:rPr>
        <w:t>：</w:t>
      </w:r>
      <w:r>
        <w:rPr>
          <w:rFonts w:hint="eastAsia"/>
          <w:color w:val="auto"/>
          <w:sz w:val="24"/>
          <w:szCs w:val="24"/>
          <w:highlight w:val="none"/>
        </w:rPr>
        <w:t>本项目采用总承包方式，投标人的报价应包含货物包装、仓储、运输装缷、保险、安装、安全、调试及其材料及验收合格之前保管及保修期内备品备件、专用工具、伴随服务、人员培训发生的所有含税费用、支付给员工的工资和国家强制缴纳的各种社会保障资金，以及与本项目有关的所有费用。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auto"/>
          <w:kern w:val="0"/>
          <w:sz w:val="24"/>
          <w:szCs w:val="24"/>
          <w:highlight w:val="none"/>
        </w:rPr>
      </w:pPr>
      <w:r>
        <w:rPr>
          <w:color w:val="auto"/>
          <w:kern w:val="0"/>
          <w:sz w:val="24"/>
          <w:szCs w:val="24"/>
          <w:highlight w:val="none"/>
        </w:rPr>
        <w:t>3.</w:t>
      </w:r>
      <w:r>
        <w:rPr>
          <w:rFonts w:hint="eastAsia"/>
          <w:color w:val="auto"/>
          <w:kern w:val="0"/>
          <w:sz w:val="24"/>
          <w:szCs w:val="24"/>
          <w:highlight w:val="none"/>
        </w:rPr>
        <w:t>资质证明材料</w:t>
      </w:r>
    </w:p>
    <w:p>
      <w:pPr>
        <w:widowControl/>
        <w:shd w:val="clear" w:color="auto" w:fill="FFFFFF"/>
        <w:spacing w:line="440" w:lineRule="exact"/>
        <w:ind w:firstLine="440"/>
        <w:rPr>
          <w:color w:val="auto"/>
          <w:kern w:val="0"/>
          <w:sz w:val="24"/>
          <w:szCs w:val="24"/>
          <w:highlight w:val="none"/>
        </w:rPr>
      </w:pPr>
      <w:r>
        <w:rPr>
          <w:color w:val="auto"/>
          <w:kern w:val="0"/>
          <w:sz w:val="24"/>
          <w:szCs w:val="24"/>
          <w:highlight w:val="none"/>
        </w:rPr>
        <w:t>3.1</w:t>
      </w:r>
      <w:r>
        <w:rPr>
          <w:rFonts w:hint="eastAsia"/>
          <w:color w:val="auto"/>
          <w:kern w:val="0"/>
          <w:sz w:val="24"/>
          <w:szCs w:val="24"/>
          <w:highlight w:val="none"/>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auto"/>
          <w:kern w:val="0"/>
          <w:sz w:val="24"/>
          <w:szCs w:val="24"/>
          <w:highlight w:val="none"/>
        </w:rPr>
      </w:pPr>
      <w:r>
        <w:rPr>
          <w:color w:val="auto"/>
          <w:kern w:val="0"/>
          <w:sz w:val="24"/>
          <w:szCs w:val="24"/>
          <w:highlight w:val="none"/>
        </w:rPr>
        <w:t>3.2</w:t>
      </w:r>
      <w:r>
        <w:rPr>
          <w:rFonts w:hint="eastAsia"/>
          <w:color w:val="auto"/>
          <w:kern w:val="0"/>
          <w:sz w:val="24"/>
          <w:szCs w:val="24"/>
          <w:highlight w:val="none"/>
        </w:rPr>
        <w:t>营业执照（复印件并加盖投标人公章）。</w:t>
      </w:r>
    </w:p>
    <w:p>
      <w:pPr>
        <w:widowControl/>
        <w:shd w:val="clear" w:color="auto" w:fill="FFFFFF"/>
        <w:spacing w:line="440" w:lineRule="exact"/>
        <w:ind w:firstLine="440"/>
        <w:rPr>
          <w:color w:val="auto"/>
          <w:kern w:val="0"/>
          <w:sz w:val="24"/>
          <w:szCs w:val="24"/>
          <w:highlight w:val="none"/>
        </w:rPr>
      </w:pPr>
      <w:r>
        <w:rPr>
          <w:color w:val="auto"/>
          <w:kern w:val="0"/>
          <w:sz w:val="24"/>
          <w:szCs w:val="24"/>
          <w:highlight w:val="none"/>
        </w:rPr>
        <w:t>3.3</w:t>
      </w:r>
      <w:r>
        <w:rPr>
          <w:rFonts w:hint="eastAsia"/>
          <w:color w:val="auto"/>
          <w:kern w:val="0"/>
          <w:sz w:val="24"/>
          <w:szCs w:val="24"/>
          <w:highlight w:val="none"/>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auto"/>
          <w:kern w:val="0"/>
          <w:sz w:val="24"/>
          <w:szCs w:val="24"/>
          <w:highlight w:val="none"/>
        </w:rPr>
      </w:pPr>
      <w:r>
        <w:rPr>
          <w:color w:val="auto"/>
          <w:kern w:val="0"/>
          <w:sz w:val="24"/>
          <w:szCs w:val="24"/>
          <w:highlight w:val="none"/>
        </w:rPr>
        <w:t>3.4</w:t>
      </w:r>
      <w:r>
        <w:rPr>
          <w:rFonts w:hint="eastAsia"/>
          <w:color w:val="auto"/>
          <w:kern w:val="0"/>
          <w:sz w:val="24"/>
          <w:szCs w:val="24"/>
          <w:highlight w:val="none"/>
        </w:rPr>
        <w:t>提供“具备履行合同所必需的设备和专业技术能力”的承诺书（格式自定，加盖投标人公章）。</w:t>
      </w:r>
    </w:p>
    <w:p>
      <w:pPr>
        <w:widowControl/>
        <w:shd w:val="clear" w:color="auto" w:fill="FFFFFF"/>
        <w:spacing w:line="440" w:lineRule="exact"/>
        <w:ind w:firstLine="440"/>
        <w:rPr>
          <w:color w:val="auto"/>
          <w:kern w:val="0"/>
          <w:sz w:val="24"/>
          <w:szCs w:val="24"/>
          <w:highlight w:val="none"/>
        </w:rPr>
      </w:pPr>
      <w:r>
        <w:rPr>
          <w:rFonts w:hint="eastAsia"/>
          <w:color w:val="auto"/>
          <w:kern w:val="0"/>
          <w:sz w:val="24"/>
          <w:szCs w:val="24"/>
          <w:highlight w:val="none"/>
        </w:rPr>
        <w:t>3</w:t>
      </w:r>
      <w:r>
        <w:rPr>
          <w:color w:val="auto"/>
          <w:kern w:val="0"/>
          <w:sz w:val="24"/>
          <w:szCs w:val="24"/>
          <w:highlight w:val="none"/>
        </w:rPr>
        <w:t xml:space="preserve">.5 </w:t>
      </w:r>
      <w:r>
        <w:rPr>
          <w:rFonts w:hint="eastAsia"/>
          <w:color w:val="auto"/>
          <w:kern w:val="0"/>
          <w:sz w:val="24"/>
          <w:szCs w:val="24"/>
          <w:highlight w:val="none"/>
        </w:rPr>
        <w:t>提供信息安全管理体系认证证书（复印件，加盖投标人公章）。</w:t>
      </w:r>
    </w:p>
    <w:p>
      <w:pPr>
        <w:spacing w:line="440" w:lineRule="exact"/>
        <w:ind w:firstLine="470" w:firstLineChars="196"/>
        <w:rPr>
          <w:rFonts w:ascii="宋体"/>
          <w:color w:val="auto"/>
          <w:sz w:val="24"/>
          <w:szCs w:val="24"/>
          <w:highlight w:val="none"/>
        </w:rPr>
      </w:pPr>
      <w:r>
        <w:rPr>
          <w:rFonts w:hint="eastAsia" w:ascii="宋体" w:hAnsi="宋体"/>
          <w:color w:val="auto"/>
          <w:sz w:val="24"/>
          <w:szCs w:val="24"/>
          <w:highlight w:val="none"/>
        </w:rPr>
        <w:t>注</w:t>
      </w:r>
      <w:r>
        <w:rPr>
          <w:rFonts w:ascii="宋体" w:hAnsi="宋体"/>
          <w:color w:val="auto"/>
          <w:sz w:val="24"/>
          <w:szCs w:val="24"/>
          <w:highlight w:val="none"/>
        </w:rPr>
        <w:t>:</w:t>
      </w:r>
      <w:r>
        <w:rPr>
          <w:rFonts w:hint="eastAsia"/>
          <w:color w:val="auto"/>
          <w:kern w:val="0"/>
          <w:sz w:val="24"/>
          <w:szCs w:val="24"/>
          <w:highlight w:val="none"/>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auto"/>
          <w:kern w:val="0"/>
          <w:sz w:val="24"/>
          <w:szCs w:val="24"/>
          <w:highlight w:val="none"/>
        </w:rPr>
      </w:pPr>
      <w:r>
        <w:rPr>
          <w:color w:val="auto"/>
          <w:kern w:val="0"/>
          <w:sz w:val="24"/>
          <w:szCs w:val="24"/>
          <w:highlight w:val="none"/>
        </w:rPr>
        <w:t>4.</w:t>
      </w:r>
      <w:r>
        <w:rPr>
          <w:rFonts w:hint="eastAsia"/>
          <w:color w:val="auto"/>
          <w:kern w:val="0"/>
          <w:sz w:val="24"/>
          <w:szCs w:val="24"/>
          <w:highlight w:val="none"/>
        </w:rPr>
        <w:t>技术（服务、商务）要求响应偏离表（见第四章）</w:t>
      </w:r>
    </w:p>
    <w:p>
      <w:pPr>
        <w:spacing w:line="440" w:lineRule="exact"/>
        <w:ind w:firstLine="480" w:firstLineChars="200"/>
        <w:rPr>
          <w:color w:val="auto"/>
          <w:kern w:val="0"/>
          <w:sz w:val="24"/>
          <w:szCs w:val="24"/>
          <w:highlight w:val="none"/>
        </w:rPr>
      </w:pPr>
      <w:r>
        <w:rPr>
          <w:rFonts w:hint="eastAsia"/>
          <w:color w:val="auto"/>
          <w:kern w:val="0"/>
          <w:sz w:val="24"/>
          <w:szCs w:val="24"/>
          <w:highlight w:val="none"/>
        </w:rPr>
        <w:t>投标人应对招标文件中的技术（服务、商务）要求逐项作出响应或偏离，否则该投标将被拒绝。</w:t>
      </w:r>
    </w:p>
    <w:p>
      <w:pPr>
        <w:spacing w:line="440" w:lineRule="exact"/>
        <w:ind w:firstLine="480" w:firstLineChars="200"/>
        <w:rPr>
          <w:color w:val="auto"/>
          <w:kern w:val="0"/>
          <w:sz w:val="24"/>
          <w:szCs w:val="24"/>
          <w:highlight w:val="none"/>
        </w:rPr>
      </w:pPr>
      <w:r>
        <w:rPr>
          <w:color w:val="auto"/>
          <w:kern w:val="0"/>
          <w:sz w:val="24"/>
          <w:szCs w:val="24"/>
          <w:highlight w:val="none"/>
        </w:rPr>
        <w:t>5.</w:t>
      </w:r>
      <w:r>
        <w:rPr>
          <w:rFonts w:hint="eastAsia"/>
          <w:color w:val="auto"/>
          <w:kern w:val="0"/>
          <w:sz w:val="24"/>
          <w:szCs w:val="24"/>
          <w:highlight w:val="none"/>
        </w:rPr>
        <w:t>售后服务承诺</w:t>
      </w:r>
    </w:p>
    <w:p>
      <w:pPr>
        <w:spacing w:line="440" w:lineRule="exact"/>
        <w:ind w:firstLine="480" w:firstLineChars="200"/>
        <w:rPr>
          <w:rFonts w:ascii="宋体"/>
          <w:color w:val="auto"/>
          <w:sz w:val="24"/>
          <w:szCs w:val="24"/>
          <w:highlight w:val="none"/>
        </w:rPr>
      </w:pPr>
      <w:r>
        <w:rPr>
          <w:rFonts w:hint="eastAsia" w:ascii="宋体" w:hAnsi="宋体"/>
          <w:color w:val="auto"/>
          <w:sz w:val="24"/>
          <w:szCs w:val="24"/>
          <w:highlight w:val="none"/>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auto"/>
          <w:kern w:val="0"/>
          <w:sz w:val="24"/>
          <w:szCs w:val="24"/>
          <w:highlight w:val="none"/>
        </w:rPr>
      </w:pPr>
      <w:r>
        <w:rPr>
          <w:color w:val="auto"/>
          <w:kern w:val="0"/>
          <w:sz w:val="24"/>
          <w:szCs w:val="24"/>
          <w:highlight w:val="none"/>
        </w:rPr>
        <w:t>6.</w:t>
      </w:r>
      <w:r>
        <w:rPr>
          <w:rFonts w:hint="eastAsia"/>
          <w:color w:val="auto"/>
          <w:kern w:val="0"/>
          <w:sz w:val="24"/>
          <w:szCs w:val="24"/>
          <w:highlight w:val="none"/>
        </w:rPr>
        <w:t>所投设备（服务）的技术资料</w:t>
      </w:r>
    </w:p>
    <w:p>
      <w:pPr>
        <w:spacing w:line="440" w:lineRule="exact"/>
        <w:ind w:firstLine="480" w:firstLineChars="200"/>
        <w:rPr>
          <w:rFonts w:ascii="宋体"/>
          <w:color w:val="auto"/>
          <w:sz w:val="24"/>
          <w:szCs w:val="24"/>
          <w:highlight w:val="none"/>
        </w:rPr>
      </w:pPr>
      <w:r>
        <w:rPr>
          <w:rFonts w:ascii="宋体" w:hAnsi="宋体"/>
          <w:color w:val="auto"/>
          <w:sz w:val="24"/>
          <w:szCs w:val="24"/>
          <w:highlight w:val="none"/>
        </w:rPr>
        <w:t>6.1</w:t>
      </w:r>
      <w:r>
        <w:rPr>
          <w:rFonts w:hint="eastAsia" w:ascii="宋体" w:hAnsi="宋体"/>
          <w:color w:val="auto"/>
          <w:sz w:val="24"/>
          <w:szCs w:val="24"/>
          <w:highlight w:val="none"/>
        </w:rPr>
        <w:t>投标货物的详细供货清单（主要包括配置情况、主要部件的名称、品牌、型号、数量、单价、制造商等）；</w:t>
      </w:r>
    </w:p>
    <w:p>
      <w:pPr>
        <w:spacing w:line="440" w:lineRule="exact"/>
        <w:ind w:firstLine="480" w:firstLineChars="200"/>
        <w:rPr>
          <w:rFonts w:ascii="宋体"/>
          <w:b/>
          <w:color w:val="auto"/>
          <w:sz w:val="24"/>
          <w:szCs w:val="24"/>
          <w:highlight w:val="none"/>
        </w:rPr>
      </w:pPr>
      <w:r>
        <w:rPr>
          <w:rFonts w:ascii="宋体" w:hAnsi="宋体"/>
          <w:b/>
          <w:color w:val="auto"/>
          <w:sz w:val="24"/>
          <w:szCs w:val="24"/>
          <w:highlight w:val="none"/>
        </w:rPr>
        <w:t>6.2</w:t>
      </w:r>
      <w:r>
        <w:rPr>
          <w:rFonts w:hint="eastAsia" w:ascii="宋体" w:hAnsi="宋体"/>
          <w:b/>
          <w:color w:val="auto"/>
          <w:sz w:val="24"/>
          <w:szCs w:val="24"/>
          <w:highlight w:val="none"/>
        </w:rPr>
        <w:t>投标货物的施工方案和验收方案；</w:t>
      </w:r>
    </w:p>
    <w:p>
      <w:pPr>
        <w:spacing w:line="440" w:lineRule="exact"/>
        <w:ind w:firstLine="480" w:firstLineChars="200"/>
        <w:rPr>
          <w:rFonts w:ascii="宋体"/>
          <w:color w:val="auto"/>
          <w:sz w:val="24"/>
          <w:szCs w:val="24"/>
          <w:highlight w:val="none"/>
        </w:rPr>
      </w:pPr>
      <w:r>
        <w:rPr>
          <w:rFonts w:ascii="宋体" w:hAnsi="宋体"/>
          <w:color w:val="auto"/>
          <w:sz w:val="24"/>
          <w:szCs w:val="24"/>
          <w:highlight w:val="none"/>
        </w:rPr>
        <w:t>6.3</w:t>
      </w:r>
      <w:r>
        <w:rPr>
          <w:rFonts w:hint="eastAsia" w:ascii="宋体" w:hAnsi="宋体"/>
          <w:color w:val="auto"/>
          <w:sz w:val="24"/>
          <w:szCs w:val="24"/>
          <w:highlight w:val="none"/>
        </w:rPr>
        <w:t>卖方对买方操作、维护人员培训方案。</w:t>
      </w:r>
    </w:p>
    <w:p>
      <w:pPr>
        <w:widowControl/>
        <w:shd w:val="clear" w:color="auto" w:fill="FFFFFF"/>
        <w:spacing w:line="440" w:lineRule="exact"/>
        <w:ind w:firstLine="440"/>
        <w:jc w:val="left"/>
        <w:rPr>
          <w:rFonts w:ascii="宋体" w:hAnsi="宋体" w:cs="宋体"/>
          <w:color w:val="auto"/>
          <w:kern w:val="0"/>
          <w:sz w:val="24"/>
          <w:szCs w:val="24"/>
          <w:highlight w:val="none"/>
        </w:rPr>
      </w:pPr>
      <w:r>
        <w:rPr>
          <w:rFonts w:ascii="宋体" w:hAnsi="宋体" w:cs="宋体"/>
          <w:color w:val="auto"/>
          <w:kern w:val="0"/>
          <w:sz w:val="24"/>
          <w:szCs w:val="24"/>
          <w:highlight w:val="none"/>
        </w:rPr>
        <w:t>7.</w:t>
      </w:r>
      <w:r>
        <w:rPr>
          <w:rFonts w:hint="eastAsia" w:ascii="宋体" w:hAnsi="宋体" w:cs="宋体"/>
          <w:color w:val="auto"/>
          <w:kern w:val="0"/>
          <w:sz w:val="24"/>
          <w:szCs w:val="24"/>
          <w:highlight w:val="none"/>
        </w:rPr>
        <w:t>投标人2016年7月以来与本项目相关的服务业绩目录（见第四章）及证明材料（目录包含供货单位、供货时间、金额、主要设备、供货单位联系人姓名及联系电话等信息；提供与本项目直接相关的供货合同等材料）。</w:t>
      </w:r>
    </w:p>
    <w:p>
      <w:pPr>
        <w:widowControl/>
        <w:shd w:val="clear" w:color="auto" w:fill="FFFFFF"/>
        <w:spacing w:line="440" w:lineRule="exact"/>
        <w:ind w:firstLine="44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8</w:t>
      </w:r>
      <w:r>
        <w:rPr>
          <w:rFonts w:ascii="宋体" w:hAnsi="宋体" w:cs="宋体"/>
          <w:color w:val="auto"/>
          <w:kern w:val="0"/>
          <w:sz w:val="24"/>
          <w:szCs w:val="24"/>
          <w:highlight w:val="none"/>
        </w:rPr>
        <w:t>.</w:t>
      </w:r>
      <w:r>
        <w:rPr>
          <w:rFonts w:hint="eastAsia" w:ascii="宋体" w:hAnsi="宋体" w:cs="宋体"/>
          <w:color w:val="auto"/>
          <w:kern w:val="0"/>
          <w:sz w:val="24"/>
          <w:szCs w:val="24"/>
          <w:highlight w:val="none"/>
        </w:rPr>
        <w:t>第二章第二部分技术参数与性能要求中要求提供的各类证明材料。未加★项未提供，按照负偏离处理。</w:t>
      </w:r>
    </w:p>
    <w:p>
      <w:pPr>
        <w:widowControl/>
        <w:shd w:val="clear" w:color="auto" w:fill="FFFFFF"/>
        <w:spacing w:line="440" w:lineRule="exact"/>
        <w:ind w:firstLine="44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9</w:t>
      </w:r>
      <w:r>
        <w:rPr>
          <w:rFonts w:ascii="宋体" w:hAnsi="宋体" w:cs="宋体"/>
          <w:color w:val="auto"/>
          <w:kern w:val="0"/>
          <w:sz w:val="24"/>
          <w:szCs w:val="24"/>
          <w:highlight w:val="none"/>
        </w:rPr>
        <w:t>.</w:t>
      </w:r>
      <w:r>
        <w:rPr>
          <w:rFonts w:hint="eastAsia" w:ascii="宋体" w:hAnsi="宋体" w:cs="宋体"/>
          <w:color w:val="auto"/>
          <w:kern w:val="0"/>
          <w:sz w:val="24"/>
          <w:szCs w:val="24"/>
          <w:highlight w:val="none"/>
        </w:rPr>
        <w:t>评分标准中涉及的材料及其他相关材料。</w:t>
      </w:r>
    </w:p>
    <w:p>
      <w:pPr>
        <w:spacing w:line="520" w:lineRule="exact"/>
        <w:ind w:firstLine="480" w:firstLineChars="200"/>
        <w:rPr>
          <w:rFonts w:ascii="宋体" w:cs="宋体"/>
          <w:color w:val="auto"/>
          <w:kern w:val="0"/>
          <w:sz w:val="24"/>
          <w:highlight w:val="none"/>
        </w:rPr>
      </w:pPr>
      <w:r>
        <w:rPr>
          <w:color w:val="auto"/>
          <w:sz w:val="24"/>
          <w:szCs w:val="24"/>
          <w:highlight w:val="none"/>
        </w:rPr>
        <w:t>1-</w:t>
      </w:r>
      <w:r>
        <w:rPr>
          <w:rFonts w:hint="eastAsia"/>
          <w:color w:val="auto"/>
          <w:sz w:val="24"/>
          <w:szCs w:val="24"/>
          <w:highlight w:val="none"/>
        </w:rPr>
        <w:t>9项材料按顺序装订，上述有关原件带至开标现场备查。投标人须</w:t>
      </w:r>
      <w:r>
        <w:rPr>
          <w:rFonts w:hint="eastAsia" w:ascii="宋体" w:hAnsi="宋体" w:cs="宋体"/>
          <w:color w:val="auto"/>
          <w:kern w:val="0"/>
          <w:sz w:val="24"/>
          <w:highlight w:val="none"/>
        </w:rPr>
        <w:t>编制一式五份投标文件（包括一份正本和四份副本），每份投标文件右上角必须清楚地标明“正本”或“副本”字样，一旦正本和副本不符，以正本为准。</w:t>
      </w:r>
      <w:r>
        <w:rPr>
          <w:rFonts w:hint="eastAsia" w:ascii="宋体" w:hAnsi="宋体"/>
          <w:color w:val="auto"/>
          <w:sz w:val="24"/>
          <w:szCs w:val="24"/>
          <w:highlight w:val="none"/>
        </w:rPr>
        <w:t>投标文件的正本应打印或用不褪色墨水书写；投标文件的副本可打印或用不褪色墨水书写，也可采用正本的复印件。投标文件提倡按照</w:t>
      </w:r>
      <w:r>
        <w:rPr>
          <w:rFonts w:ascii="宋体" w:hAnsi="宋体"/>
          <w:color w:val="auto"/>
          <w:sz w:val="24"/>
          <w:szCs w:val="24"/>
          <w:highlight w:val="none"/>
        </w:rPr>
        <w:t>A4</w:t>
      </w:r>
      <w:r>
        <w:rPr>
          <w:rFonts w:hint="eastAsia" w:ascii="宋体" w:hAnsi="宋体"/>
          <w:color w:val="auto"/>
          <w:sz w:val="24"/>
          <w:szCs w:val="24"/>
          <w:highlight w:val="none"/>
        </w:rPr>
        <w:t>幅面打印或复印，并进行装订，如有资料超过</w:t>
      </w:r>
      <w:r>
        <w:rPr>
          <w:rFonts w:ascii="宋体" w:hAnsi="宋体"/>
          <w:color w:val="auto"/>
          <w:sz w:val="24"/>
          <w:szCs w:val="24"/>
          <w:highlight w:val="none"/>
        </w:rPr>
        <w:t>A4</w:t>
      </w:r>
      <w:r>
        <w:rPr>
          <w:rFonts w:hint="eastAsia" w:ascii="宋体" w:hAnsi="宋体"/>
          <w:color w:val="auto"/>
          <w:sz w:val="24"/>
          <w:szCs w:val="24"/>
          <w:highlight w:val="none"/>
        </w:rPr>
        <w:t>幅面折叠成</w:t>
      </w:r>
      <w:r>
        <w:rPr>
          <w:rFonts w:ascii="宋体" w:hAnsi="宋体"/>
          <w:color w:val="auto"/>
          <w:sz w:val="24"/>
          <w:szCs w:val="24"/>
          <w:highlight w:val="none"/>
        </w:rPr>
        <w:t>A4</w:t>
      </w:r>
      <w:r>
        <w:rPr>
          <w:rFonts w:hint="eastAsia" w:ascii="宋体" w:hAnsi="宋体"/>
          <w:color w:val="auto"/>
          <w:sz w:val="24"/>
          <w:szCs w:val="24"/>
          <w:highlight w:val="none"/>
        </w:rPr>
        <w:t>幅面；投标文件装订提倡采用胶装的形式。</w:t>
      </w:r>
      <w:r>
        <w:rPr>
          <w:rFonts w:hint="eastAsia" w:ascii="宋体" w:hAnsi="宋体"/>
          <w:color w:val="auto"/>
          <w:sz w:val="24"/>
          <w:highlight w:val="none"/>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color w:val="auto"/>
          <w:kern w:val="0"/>
          <w:sz w:val="24"/>
          <w:highlight w:val="none"/>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color w:val="auto"/>
          <w:sz w:val="24"/>
          <w:highlight w:val="none"/>
        </w:rPr>
        <w:t>。</w:t>
      </w:r>
      <w:r>
        <w:rPr>
          <w:rFonts w:hint="eastAsia" w:ascii="宋体" w:hAnsi="宋体"/>
          <w:color w:val="auto"/>
          <w:sz w:val="24"/>
          <w:highlight w:val="none"/>
        </w:rPr>
        <w:t>所有证件、证书加注水印或直接标注“仅供参加淮阴工学院招标用”字，未加注者责任自负。</w:t>
      </w:r>
    </w:p>
    <w:p>
      <w:pPr>
        <w:tabs>
          <w:tab w:val="left" w:pos="2820"/>
        </w:tabs>
        <w:spacing w:line="440" w:lineRule="exact"/>
        <w:ind w:firstLine="480" w:firstLineChars="200"/>
        <w:rPr>
          <w:rFonts w:ascii="宋体"/>
          <w:bCs/>
          <w:i/>
          <w:color w:val="auto"/>
          <w:sz w:val="24"/>
          <w:highlight w:val="none"/>
        </w:rPr>
      </w:pPr>
      <w:r>
        <w:rPr>
          <w:rFonts w:hint="eastAsia" w:ascii="宋体" w:hAnsi="宋体"/>
          <w:color w:val="auto"/>
          <w:sz w:val="24"/>
          <w:highlight w:val="none"/>
        </w:rPr>
        <w:t>投标人应承担其编制投标文件、递交投标文件等所涉及的一切费用，无论评标结果如何，采购人对上述费用均不负任何责任。</w:t>
      </w:r>
      <w:r>
        <w:rPr>
          <w:rFonts w:hint="eastAsia" w:ascii="宋体" w:hAnsi="宋体" w:cs="宋体"/>
          <w:color w:val="auto"/>
          <w:kern w:val="0"/>
          <w:sz w:val="24"/>
          <w:highlight w:val="none"/>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auto"/>
          <w:spacing w:val="15"/>
          <w:kern w:val="0"/>
          <w:sz w:val="24"/>
          <w:szCs w:val="24"/>
          <w:highlight w:val="none"/>
        </w:rPr>
      </w:pPr>
      <w:r>
        <w:rPr>
          <w:rFonts w:hint="eastAsia"/>
          <w:bCs/>
          <w:color w:val="auto"/>
          <w:spacing w:val="15"/>
          <w:kern w:val="0"/>
          <w:sz w:val="24"/>
          <w:szCs w:val="24"/>
          <w:highlight w:val="none"/>
        </w:rPr>
        <w:t>七、投标文件递交时间、地点</w:t>
      </w:r>
    </w:p>
    <w:p>
      <w:pPr>
        <w:spacing w:line="520" w:lineRule="exact"/>
        <w:ind w:firstLine="540" w:firstLineChars="200"/>
        <w:rPr>
          <w:color w:val="auto"/>
          <w:spacing w:val="15"/>
          <w:kern w:val="0"/>
          <w:sz w:val="24"/>
          <w:szCs w:val="24"/>
          <w:highlight w:val="none"/>
        </w:rPr>
      </w:pPr>
      <w:r>
        <w:rPr>
          <w:color w:val="auto"/>
          <w:spacing w:val="15"/>
          <w:kern w:val="0"/>
          <w:sz w:val="24"/>
          <w:szCs w:val="24"/>
          <w:highlight w:val="none"/>
        </w:rPr>
        <w:t>1.</w:t>
      </w:r>
      <w:r>
        <w:rPr>
          <w:rFonts w:hint="eastAsia"/>
          <w:color w:val="auto"/>
          <w:spacing w:val="15"/>
          <w:kern w:val="0"/>
          <w:sz w:val="24"/>
          <w:szCs w:val="24"/>
          <w:highlight w:val="none"/>
        </w:rPr>
        <w:t>投标文件递交时间</w:t>
      </w:r>
    </w:p>
    <w:p>
      <w:pPr>
        <w:spacing w:line="520" w:lineRule="exact"/>
        <w:ind w:firstLine="540" w:firstLineChars="200"/>
        <w:rPr>
          <w:color w:val="auto"/>
          <w:spacing w:val="15"/>
          <w:kern w:val="0"/>
          <w:sz w:val="24"/>
          <w:szCs w:val="24"/>
          <w:highlight w:val="none"/>
        </w:rPr>
      </w:pPr>
      <w:r>
        <w:rPr>
          <w:rFonts w:hint="eastAsia" w:ascii="宋体" w:hAnsi="宋体" w:cs="Arial"/>
          <w:color w:val="auto"/>
          <w:spacing w:val="15"/>
          <w:kern w:val="0"/>
          <w:sz w:val="24"/>
          <w:szCs w:val="24"/>
          <w:highlight w:val="none"/>
        </w:rPr>
        <w:t>2019年12月3日上午</w:t>
      </w:r>
      <w:r>
        <w:rPr>
          <w:rFonts w:ascii="宋体" w:hAnsi="宋体" w:cs="Arial"/>
          <w:color w:val="auto"/>
          <w:spacing w:val="15"/>
          <w:kern w:val="0"/>
          <w:sz w:val="24"/>
          <w:szCs w:val="24"/>
          <w:highlight w:val="none"/>
        </w:rPr>
        <w:t>9:</w:t>
      </w:r>
      <w:r>
        <w:rPr>
          <w:rFonts w:ascii="宋体" w:cs="Arial"/>
          <w:color w:val="auto"/>
          <w:spacing w:val="15"/>
          <w:kern w:val="0"/>
          <w:sz w:val="24"/>
          <w:szCs w:val="24"/>
          <w:highlight w:val="none"/>
        </w:rPr>
        <w:t>0</w:t>
      </w:r>
      <w:r>
        <w:rPr>
          <w:rFonts w:ascii="宋体" w:hAnsi="宋体" w:cs="Arial"/>
          <w:color w:val="auto"/>
          <w:spacing w:val="15"/>
          <w:kern w:val="0"/>
          <w:sz w:val="24"/>
          <w:szCs w:val="24"/>
          <w:highlight w:val="none"/>
        </w:rPr>
        <w:t>0-10:3</w:t>
      </w:r>
      <w:r>
        <w:rPr>
          <w:rFonts w:ascii="宋体" w:cs="Arial"/>
          <w:color w:val="auto"/>
          <w:spacing w:val="15"/>
          <w:kern w:val="0"/>
          <w:sz w:val="24"/>
          <w:szCs w:val="24"/>
          <w:highlight w:val="none"/>
        </w:rPr>
        <w:t>0</w:t>
      </w:r>
      <w:r>
        <w:rPr>
          <w:rFonts w:hint="eastAsia" w:ascii="宋体" w:hAnsi="宋体" w:cs="Arial"/>
          <w:color w:val="auto"/>
          <w:spacing w:val="15"/>
          <w:kern w:val="0"/>
          <w:sz w:val="24"/>
          <w:szCs w:val="24"/>
          <w:highlight w:val="none"/>
        </w:rPr>
        <w:t>。</w:t>
      </w:r>
      <w:r>
        <w:rPr>
          <w:rFonts w:hint="eastAsia"/>
          <w:color w:val="auto"/>
          <w:spacing w:val="15"/>
          <w:kern w:val="0"/>
          <w:sz w:val="24"/>
          <w:szCs w:val="24"/>
          <w:highlight w:val="none"/>
        </w:rPr>
        <w:t>采购人拒绝接收在规定的投标截止时间后递交的任何投标文件。</w:t>
      </w:r>
    </w:p>
    <w:p>
      <w:pPr>
        <w:spacing w:line="520" w:lineRule="exact"/>
        <w:ind w:firstLine="480" w:firstLineChars="200"/>
        <w:rPr>
          <w:rFonts w:asci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投标文件接收地点</w:t>
      </w:r>
    </w:p>
    <w:p>
      <w:pPr>
        <w:spacing w:line="520" w:lineRule="exact"/>
        <w:ind w:firstLine="480" w:firstLineChars="200"/>
        <w:rPr>
          <w:rFonts w:ascii="宋体"/>
          <w:color w:val="auto"/>
          <w:sz w:val="24"/>
          <w:szCs w:val="24"/>
          <w:highlight w:val="none"/>
        </w:rPr>
      </w:pPr>
      <w:r>
        <w:rPr>
          <w:rFonts w:hint="eastAsia" w:ascii="宋体" w:hAnsi="宋体"/>
          <w:color w:val="auto"/>
          <w:sz w:val="24"/>
          <w:szCs w:val="24"/>
          <w:highlight w:val="none"/>
        </w:rPr>
        <w:t>投标人凭我校</w:t>
      </w:r>
      <w:r>
        <w:rPr>
          <w:color w:val="auto"/>
          <w:highlight w:val="none"/>
        </w:rPr>
        <w:fldChar w:fldCharType="begin"/>
      </w:r>
      <w:r>
        <w:rPr>
          <w:color w:val="auto"/>
          <w:highlight w:val="none"/>
        </w:rPr>
        <w:instrText xml:space="preserve"> HYPERLINK "http://cw.hyit.edu.cn/" \t "_blank" </w:instrText>
      </w:r>
      <w:r>
        <w:rPr>
          <w:color w:val="auto"/>
          <w:highlight w:val="none"/>
        </w:rPr>
        <w:fldChar w:fldCharType="separate"/>
      </w:r>
      <w:r>
        <w:rPr>
          <w:rFonts w:hint="eastAsia" w:ascii="宋体" w:hAnsi="宋体"/>
          <w:color w:val="auto"/>
          <w:sz w:val="24"/>
          <w:szCs w:val="24"/>
          <w:highlight w:val="none"/>
        </w:rPr>
        <w:t>财务处</w:t>
      </w:r>
      <w:r>
        <w:rPr>
          <w:rFonts w:hint="eastAsia" w:ascii="宋体" w:hAnsi="宋体"/>
          <w:color w:val="auto"/>
          <w:sz w:val="24"/>
          <w:szCs w:val="24"/>
          <w:highlight w:val="none"/>
        </w:rPr>
        <w:fldChar w:fldCharType="end"/>
      </w:r>
      <w:r>
        <w:rPr>
          <w:rFonts w:hint="eastAsia" w:ascii="宋体" w:hAnsi="宋体"/>
          <w:color w:val="auto"/>
          <w:sz w:val="24"/>
          <w:szCs w:val="24"/>
          <w:highlight w:val="none"/>
        </w:rPr>
        <w:t>开出的投标保证金收据、招标文件材料费收据直接送达到我校招标办（淮阴工学院枚乘路校区翔宇楼</w:t>
      </w:r>
      <w:r>
        <w:rPr>
          <w:rFonts w:ascii="宋体" w:hAnsi="宋体"/>
          <w:color w:val="auto"/>
          <w:sz w:val="24"/>
          <w:szCs w:val="24"/>
          <w:highlight w:val="none"/>
        </w:rPr>
        <w:t>203</w:t>
      </w:r>
      <w:r>
        <w:rPr>
          <w:rFonts w:hint="eastAsia" w:ascii="宋体" w:hAnsi="宋体"/>
          <w:color w:val="auto"/>
          <w:sz w:val="24"/>
          <w:szCs w:val="24"/>
          <w:highlight w:val="none"/>
        </w:rPr>
        <w:t>室），送往其它部门无效。</w:t>
      </w:r>
    </w:p>
    <w:p>
      <w:pPr>
        <w:spacing w:line="520" w:lineRule="exact"/>
        <w:ind w:firstLine="540" w:firstLineChars="200"/>
        <w:rPr>
          <w:color w:val="auto"/>
          <w:spacing w:val="15"/>
          <w:kern w:val="0"/>
          <w:sz w:val="24"/>
          <w:szCs w:val="24"/>
          <w:highlight w:val="none"/>
        </w:rPr>
      </w:pPr>
      <w:r>
        <w:rPr>
          <w:color w:val="auto"/>
          <w:spacing w:val="15"/>
          <w:kern w:val="0"/>
          <w:sz w:val="24"/>
          <w:szCs w:val="24"/>
          <w:highlight w:val="none"/>
        </w:rPr>
        <w:t>3.</w:t>
      </w:r>
      <w:r>
        <w:rPr>
          <w:rFonts w:hint="eastAsia"/>
          <w:color w:val="auto"/>
          <w:spacing w:val="15"/>
          <w:kern w:val="0"/>
          <w:sz w:val="24"/>
          <w:szCs w:val="24"/>
          <w:highlight w:val="none"/>
        </w:rPr>
        <w:t>投标有效期</w:t>
      </w:r>
    </w:p>
    <w:p>
      <w:pPr>
        <w:spacing w:line="520" w:lineRule="exact"/>
        <w:ind w:firstLine="480" w:firstLineChars="200"/>
        <w:rPr>
          <w:rFonts w:ascii="Arial" w:hAnsi="Arial" w:cs="Arial"/>
          <w:color w:val="auto"/>
          <w:kern w:val="0"/>
          <w:sz w:val="24"/>
          <w:szCs w:val="24"/>
          <w:highlight w:val="none"/>
        </w:rPr>
      </w:pPr>
      <w:r>
        <w:rPr>
          <w:rFonts w:hint="eastAsia" w:ascii="Arial" w:hAnsi="Arial" w:cs="Arial"/>
          <w:color w:val="auto"/>
          <w:kern w:val="0"/>
          <w:sz w:val="24"/>
          <w:szCs w:val="24"/>
          <w:highlight w:val="none"/>
        </w:rPr>
        <w:t>从提交投标文件的截止之日起</w:t>
      </w:r>
      <w:r>
        <w:rPr>
          <w:color w:val="auto"/>
          <w:spacing w:val="15"/>
          <w:kern w:val="0"/>
          <w:sz w:val="24"/>
          <w:szCs w:val="24"/>
          <w:highlight w:val="none"/>
        </w:rPr>
        <w:t>90</w:t>
      </w:r>
      <w:r>
        <w:rPr>
          <w:rFonts w:hint="eastAsia"/>
          <w:color w:val="auto"/>
          <w:spacing w:val="15"/>
          <w:kern w:val="0"/>
          <w:sz w:val="24"/>
          <w:szCs w:val="24"/>
          <w:highlight w:val="none"/>
        </w:rPr>
        <w:t>天。</w:t>
      </w:r>
      <w:r>
        <w:rPr>
          <w:rFonts w:hint="eastAsia" w:ascii="Arial" w:hAnsi="Arial" w:cs="Arial"/>
          <w:color w:val="auto"/>
          <w:kern w:val="0"/>
          <w:sz w:val="24"/>
          <w:szCs w:val="24"/>
          <w:highlight w:val="none"/>
        </w:rPr>
        <w:t>投标有效期内投标人撤销投标文件的，采购人不退还投标保证金。投标文件中承诺投标有效期少于</w:t>
      </w:r>
      <w:r>
        <w:rPr>
          <w:rFonts w:ascii="Arial" w:hAnsi="Arial" w:cs="Arial"/>
          <w:color w:val="auto"/>
          <w:kern w:val="0"/>
          <w:sz w:val="24"/>
          <w:szCs w:val="24"/>
          <w:highlight w:val="none"/>
        </w:rPr>
        <w:t>90</w:t>
      </w:r>
      <w:r>
        <w:rPr>
          <w:rFonts w:hint="eastAsia" w:ascii="Arial" w:hAnsi="Arial" w:cs="Arial"/>
          <w:color w:val="auto"/>
          <w:kern w:val="0"/>
          <w:sz w:val="24"/>
          <w:szCs w:val="24"/>
          <w:highlight w:val="none"/>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auto"/>
          <w:kern w:val="0"/>
          <w:sz w:val="24"/>
          <w:szCs w:val="24"/>
          <w:highlight w:val="none"/>
        </w:rPr>
      </w:pPr>
      <w:r>
        <w:rPr>
          <w:rFonts w:ascii="Arial" w:hAnsi="Arial" w:cs="Arial"/>
          <w:color w:val="auto"/>
          <w:kern w:val="0"/>
          <w:sz w:val="24"/>
          <w:szCs w:val="24"/>
          <w:highlight w:val="none"/>
        </w:rPr>
        <w:t>4.</w:t>
      </w:r>
      <w:r>
        <w:rPr>
          <w:rFonts w:hint="eastAsia" w:ascii="Arial" w:hAnsi="Arial" w:cs="Arial"/>
          <w:color w:val="auto"/>
          <w:kern w:val="0"/>
          <w:sz w:val="24"/>
          <w:szCs w:val="24"/>
          <w:highlight w:val="none"/>
        </w:rPr>
        <w:t>投标文件的修改和撤回</w:t>
      </w:r>
    </w:p>
    <w:p>
      <w:pPr>
        <w:spacing w:line="520" w:lineRule="exact"/>
        <w:ind w:firstLine="480" w:firstLineChars="200"/>
        <w:rPr>
          <w:rFonts w:ascii="Arial" w:hAnsi="Arial" w:cs="Arial"/>
          <w:color w:val="auto"/>
          <w:kern w:val="0"/>
          <w:sz w:val="24"/>
          <w:szCs w:val="24"/>
          <w:highlight w:val="none"/>
        </w:rPr>
      </w:pPr>
      <w:r>
        <w:rPr>
          <w:rFonts w:hint="eastAsia" w:ascii="Arial" w:hAnsi="Arial" w:cs="Arial"/>
          <w:color w:val="auto"/>
          <w:kern w:val="0"/>
          <w:sz w:val="24"/>
          <w:szCs w:val="24"/>
          <w:highlight w:val="none"/>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auto"/>
          <w:spacing w:val="15"/>
          <w:kern w:val="0"/>
          <w:sz w:val="24"/>
          <w:highlight w:val="none"/>
        </w:rPr>
      </w:pPr>
      <w:r>
        <w:rPr>
          <w:rFonts w:hint="eastAsia" w:ascii="宋体" w:hAnsi="宋体" w:cs="Arial"/>
          <w:bCs/>
          <w:color w:val="auto"/>
          <w:spacing w:val="15"/>
          <w:kern w:val="0"/>
          <w:sz w:val="24"/>
          <w:highlight w:val="none"/>
        </w:rPr>
        <w:t>八、开标时间及地点</w:t>
      </w:r>
    </w:p>
    <w:p>
      <w:pPr>
        <w:widowControl/>
        <w:spacing w:line="440" w:lineRule="exact"/>
        <w:ind w:firstLine="540" w:firstLineChars="200"/>
        <w:jc w:val="left"/>
        <w:rPr>
          <w:rFonts w:ascii="宋体" w:cs="Arial"/>
          <w:color w:val="auto"/>
          <w:spacing w:val="15"/>
          <w:kern w:val="0"/>
          <w:sz w:val="24"/>
          <w:highlight w:val="none"/>
        </w:rPr>
      </w:pPr>
      <w:r>
        <w:rPr>
          <w:rFonts w:ascii="宋体" w:hAnsi="宋体" w:cs="Arial"/>
          <w:color w:val="auto"/>
          <w:spacing w:val="15"/>
          <w:kern w:val="0"/>
          <w:sz w:val="24"/>
          <w:highlight w:val="none"/>
        </w:rPr>
        <w:t>1</w:t>
      </w:r>
      <w:r>
        <w:rPr>
          <w:rFonts w:ascii="宋体" w:cs="Arial"/>
          <w:color w:val="auto"/>
          <w:spacing w:val="15"/>
          <w:kern w:val="0"/>
          <w:sz w:val="24"/>
          <w:highlight w:val="none"/>
        </w:rPr>
        <w:t>.</w:t>
      </w:r>
      <w:r>
        <w:rPr>
          <w:rFonts w:hint="eastAsia" w:ascii="宋体" w:hAnsi="宋体" w:cs="Arial"/>
          <w:color w:val="auto"/>
          <w:spacing w:val="15"/>
          <w:kern w:val="0"/>
          <w:sz w:val="24"/>
          <w:highlight w:val="none"/>
        </w:rPr>
        <w:t>开标时间：</w:t>
      </w:r>
      <w:r>
        <w:rPr>
          <w:rFonts w:hint="eastAsia" w:ascii="宋体" w:hAnsi="宋体" w:cs="Arial"/>
          <w:color w:val="auto"/>
          <w:spacing w:val="15"/>
          <w:kern w:val="0"/>
          <w:sz w:val="24"/>
          <w:szCs w:val="24"/>
          <w:highlight w:val="none"/>
        </w:rPr>
        <w:t>2019年12月3日下午</w:t>
      </w:r>
      <w:r>
        <w:rPr>
          <w:rFonts w:hint="eastAsia" w:ascii="宋体" w:hAnsi="宋体" w:cs="Arial"/>
          <w:color w:val="auto"/>
          <w:spacing w:val="15"/>
          <w:kern w:val="0"/>
          <w:sz w:val="24"/>
          <w:szCs w:val="24"/>
          <w:highlight w:val="none"/>
          <w:lang w:val="en-US" w:eastAsia="zh-CN"/>
        </w:rPr>
        <w:t>16</w:t>
      </w:r>
      <w:r>
        <w:rPr>
          <w:rFonts w:hint="eastAsia" w:ascii="宋体" w:hAnsi="宋体" w:cs="Arial"/>
          <w:color w:val="auto"/>
          <w:spacing w:val="15"/>
          <w:kern w:val="0"/>
          <w:sz w:val="24"/>
          <w:szCs w:val="24"/>
          <w:highlight w:val="none"/>
        </w:rPr>
        <w:t>:</w:t>
      </w:r>
      <w:r>
        <w:rPr>
          <w:rFonts w:hint="eastAsia" w:ascii="宋体" w:hAnsi="宋体" w:cs="Arial"/>
          <w:color w:val="auto"/>
          <w:spacing w:val="15"/>
          <w:kern w:val="0"/>
          <w:sz w:val="24"/>
          <w:szCs w:val="24"/>
          <w:highlight w:val="none"/>
          <w:lang w:val="en-US" w:eastAsia="zh-CN"/>
        </w:rPr>
        <w:t>0</w:t>
      </w:r>
      <w:r>
        <w:rPr>
          <w:rFonts w:hint="eastAsia" w:ascii="宋体" w:hAnsi="宋体" w:cs="Arial"/>
          <w:color w:val="auto"/>
          <w:spacing w:val="15"/>
          <w:kern w:val="0"/>
          <w:sz w:val="24"/>
          <w:szCs w:val="24"/>
          <w:highlight w:val="none"/>
        </w:rPr>
        <w:t>0</w:t>
      </w:r>
      <w:r>
        <w:rPr>
          <w:rFonts w:hint="eastAsia" w:ascii="宋体" w:hAnsi="宋体" w:cs="Arial"/>
          <w:color w:val="auto"/>
          <w:spacing w:val="15"/>
          <w:kern w:val="0"/>
          <w:sz w:val="24"/>
          <w:highlight w:val="none"/>
        </w:rPr>
        <w:t>；</w:t>
      </w:r>
      <w:r>
        <w:rPr>
          <w:rFonts w:ascii="宋体" w:hAnsi="宋体" w:cs="Arial"/>
          <w:color w:val="auto"/>
          <w:spacing w:val="15"/>
          <w:kern w:val="0"/>
          <w:sz w:val="24"/>
          <w:highlight w:val="none"/>
        </w:rPr>
        <w:t xml:space="preserve"> </w:t>
      </w:r>
    </w:p>
    <w:p>
      <w:pPr>
        <w:widowControl/>
        <w:spacing w:line="440" w:lineRule="exact"/>
        <w:ind w:firstLine="540" w:firstLineChars="200"/>
        <w:jc w:val="left"/>
        <w:rPr>
          <w:rFonts w:ascii="宋体" w:cs="Arial"/>
          <w:color w:val="auto"/>
          <w:spacing w:val="15"/>
          <w:kern w:val="0"/>
          <w:sz w:val="24"/>
          <w:highlight w:val="none"/>
        </w:rPr>
      </w:pPr>
      <w:r>
        <w:rPr>
          <w:rFonts w:ascii="宋体" w:hAnsi="宋体" w:cs="Arial"/>
          <w:color w:val="auto"/>
          <w:spacing w:val="15"/>
          <w:kern w:val="0"/>
          <w:sz w:val="24"/>
          <w:highlight w:val="none"/>
        </w:rPr>
        <w:t>2</w:t>
      </w:r>
      <w:r>
        <w:rPr>
          <w:rFonts w:ascii="宋体" w:cs="Arial"/>
          <w:color w:val="auto"/>
          <w:spacing w:val="15"/>
          <w:kern w:val="0"/>
          <w:sz w:val="24"/>
          <w:highlight w:val="none"/>
        </w:rPr>
        <w:t>.</w:t>
      </w:r>
      <w:r>
        <w:rPr>
          <w:rFonts w:hint="eastAsia" w:ascii="宋体" w:hAnsi="宋体" w:cs="Arial"/>
          <w:color w:val="auto"/>
          <w:spacing w:val="15"/>
          <w:kern w:val="0"/>
          <w:sz w:val="24"/>
          <w:highlight w:val="none"/>
        </w:rPr>
        <w:t>开标地点：淮阴工学院枚乘路校区翔宇楼</w:t>
      </w:r>
      <w:r>
        <w:rPr>
          <w:rFonts w:ascii="宋体" w:hAnsi="宋体" w:cs="Arial"/>
          <w:color w:val="auto"/>
          <w:spacing w:val="15"/>
          <w:kern w:val="0"/>
          <w:sz w:val="24"/>
          <w:highlight w:val="none"/>
        </w:rPr>
        <w:t>203</w:t>
      </w:r>
      <w:r>
        <w:rPr>
          <w:rFonts w:hint="eastAsia" w:ascii="宋体" w:hAnsi="宋体" w:cs="Arial"/>
          <w:color w:val="auto"/>
          <w:spacing w:val="15"/>
          <w:kern w:val="0"/>
          <w:sz w:val="24"/>
          <w:highlight w:val="none"/>
        </w:rPr>
        <w:t>室。</w:t>
      </w:r>
    </w:p>
    <w:p>
      <w:pPr>
        <w:widowControl/>
        <w:spacing w:line="440" w:lineRule="exact"/>
        <w:ind w:firstLine="540" w:firstLineChars="200"/>
        <w:jc w:val="left"/>
        <w:rPr>
          <w:rFonts w:ascii="宋体" w:cs="Arial"/>
          <w:color w:val="auto"/>
          <w:spacing w:val="15"/>
          <w:kern w:val="0"/>
          <w:sz w:val="24"/>
          <w:highlight w:val="none"/>
        </w:rPr>
      </w:pPr>
      <w:r>
        <w:rPr>
          <w:rFonts w:ascii="宋体" w:hAnsi="宋体" w:cs="Arial"/>
          <w:color w:val="auto"/>
          <w:spacing w:val="15"/>
          <w:kern w:val="0"/>
          <w:sz w:val="24"/>
          <w:highlight w:val="none"/>
        </w:rPr>
        <w:t>3.</w:t>
      </w:r>
      <w:r>
        <w:rPr>
          <w:rFonts w:hint="eastAsia" w:ascii="宋体" w:hAnsi="宋体" w:cs="Arial"/>
          <w:color w:val="auto"/>
          <w:spacing w:val="15"/>
          <w:kern w:val="0"/>
          <w:sz w:val="24"/>
          <w:highlight w:val="none"/>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auto"/>
          <w:kern w:val="0"/>
          <w:sz w:val="24"/>
          <w:highlight w:val="none"/>
        </w:rPr>
      </w:pPr>
      <w:r>
        <w:rPr>
          <w:rFonts w:hint="eastAsia"/>
          <w:color w:val="auto"/>
          <w:spacing w:val="15"/>
          <w:kern w:val="0"/>
          <w:sz w:val="24"/>
          <w:highlight w:val="none"/>
        </w:rPr>
        <w:t>九</w:t>
      </w:r>
      <w:r>
        <w:rPr>
          <w:rFonts w:hint="eastAsia"/>
          <w:color w:val="auto"/>
          <w:kern w:val="0"/>
          <w:sz w:val="24"/>
          <w:highlight w:val="none"/>
        </w:rPr>
        <w:t>、评标办法</w:t>
      </w:r>
    </w:p>
    <w:p>
      <w:pPr>
        <w:widowControl/>
        <w:spacing w:line="440" w:lineRule="exact"/>
        <w:ind w:firstLine="480" w:firstLineChars="200"/>
        <w:rPr>
          <w:rFonts w:ascii="Arial" w:hAnsi="Arial" w:cs="Arial"/>
          <w:color w:val="auto"/>
          <w:kern w:val="0"/>
          <w:sz w:val="24"/>
          <w:szCs w:val="24"/>
          <w:highlight w:val="none"/>
        </w:rPr>
      </w:pPr>
      <w:r>
        <w:rPr>
          <w:rFonts w:ascii="Arial" w:hAnsi="Arial" w:cs="Arial"/>
          <w:color w:val="auto"/>
          <w:kern w:val="0"/>
          <w:sz w:val="24"/>
          <w:szCs w:val="24"/>
          <w:highlight w:val="none"/>
        </w:rPr>
        <w:t>1.</w:t>
      </w:r>
      <w:r>
        <w:rPr>
          <w:rFonts w:hint="eastAsia" w:ascii="Arial" w:hAnsi="Arial" w:cs="Arial"/>
          <w:color w:val="auto"/>
          <w:kern w:val="0"/>
          <w:sz w:val="24"/>
          <w:szCs w:val="24"/>
          <w:highlight w:val="none"/>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auto"/>
          <w:kern w:val="0"/>
          <w:sz w:val="24"/>
          <w:szCs w:val="24"/>
          <w:highlight w:val="none"/>
        </w:rPr>
        <w:t>,</w:t>
      </w:r>
      <w:r>
        <w:rPr>
          <w:rFonts w:hint="eastAsia" w:ascii="Arial" w:hAnsi="Arial" w:cs="Arial"/>
          <w:color w:val="auto"/>
          <w:kern w:val="0"/>
          <w:sz w:val="24"/>
          <w:szCs w:val="24"/>
          <w:highlight w:val="none"/>
        </w:rPr>
        <w:t>且按照评审因素的量化指标评审得分最高的投标人为中标候选人的评标方法。评委会将依据评分标准（见下表）进行评标，本评分标准的总分为</w:t>
      </w:r>
      <w:r>
        <w:rPr>
          <w:rFonts w:ascii="Arial" w:hAnsi="Arial" w:cs="Arial"/>
          <w:color w:val="auto"/>
          <w:kern w:val="0"/>
          <w:sz w:val="24"/>
          <w:szCs w:val="24"/>
          <w:highlight w:val="none"/>
        </w:rPr>
        <w:t>100</w:t>
      </w:r>
      <w:r>
        <w:rPr>
          <w:rFonts w:hint="eastAsia" w:ascii="Arial" w:hAnsi="Arial" w:cs="Arial"/>
          <w:color w:val="auto"/>
          <w:kern w:val="0"/>
          <w:sz w:val="24"/>
          <w:szCs w:val="24"/>
          <w:highlight w:val="none"/>
        </w:rPr>
        <w:t>分。按评审后得分由高到低顺序排列。得分相同的，按投标报价由低到高顺序排列；得分且投标报价相同的并列，按技术指标得分高低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Arial" w:hAnsi="Arial" w:cs="Arial"/>
          <w:color w:val="auto"/>
          <w:kern w:val="0"/>
          <w:sz w:val="24"/>
          <w:szCs w:val="24"/>
          <w:highlight w:val="none"/>
        </w:rPr>
      </w:pPr>
      <w:r>
        <w:rPr>
          <w:rFonts w:hint="eastAsia" w:ascii="Arial" w:hAnsi="Arial" w:cs="Arial"/>
          <w:color w:val="auto"/>
          <w:kern w:val="0"/>
          <w:sz w:val="24"/>
          <w:szCs w:val="24"/>
          <w:highlight w:val="none"/>
        </w:rPr>
        <w:t>若投标不足</w:t>
      </w:r>
      <w:r>
        <w:rPr>
          <w:rFonts w:ascii="Arial" w:hAnsi="Arial" w:cs="Arial"/>
          <w:color w:val="auto"/>
          <w:kern w:val="0"/>
          <w:sz w:val="24"/>
          <w:szCs w:val="24"/>
          <w:highlight w:val="none"/>
        </w:rPr>
        <w:t>3</w:t>
      </w:r>
      <w:r>
        <w:rPr>
          <w:rFonts w:hint="eastAsia" w:ascii="Arial" w:hAnsi="Arial" w:cs="Arial"/>
          <w:color w:val="auto"/>
          <w:kern w:val="0"/>
          <w:sz w:val="24"/>
          <w:szCs w:val="24"/>
          <w:highlight w:val="none"/>
        </w:rPr>
        <w:t>家或实质性响应不足</w:t>
      </w:r>
      <w:r>
        <w:rPr>
          <w:rFonts w:ascii="Arial" w:hAnsi="Arial" w:cs="Arial"/>
          <w:color w:val="auto"/>
          <w:kern w:val="0"/>
          <w:sz w:val="24"/>
          <w:szCs w:val="24"/>
          <w:highlight w:val="none"/>
        </w:rPr>
        <w:t>3</w:t>
      </w:r>
      <w:r>
        <w:rPr>
          <w:rFonts w:hint="eastAsia" w:ascii="Arial" w:hAnsi="Arial" w:cs="Arial"/>
          <w:color w:val="auto"/>
          <w:kern w:val="0"/>
          <w:sz w:val="24"/>
          <w:szCs w:val="24"/>
          <w:highlight w:val="none"/>
        </w:rPr>
        <w:t>家，采购人可以采用竞争性磋商等方式确定供货商。</w:t>
      </w:r>
    </w:p>
    <w:p>
      <w:pPr>
        <w:widowControl/>
        <w:jc w:val="left"/>
        <w:rPr>
          <w:rFonts w:ascii="Arial" w:hAnsi="Arial" w:cs="Arial"/>
          <w:color w:val="auto"/>
          <w:kern w:val="0"/>
          <w:sz w:val="24"/>
          <w:szCs w:val="24"/>
          <w:highlight w:val="none"/>
        </w:rPr>
      </w:pPr>
    </w:p>
    <w:p>
      <w:pPr>
        <w:tabs>
          <w:tab w:val="left" w:pos="2820"/>
        </w:tabs>
        <w:spacing w:line="440" w:lineRule="exact"/>
        <w:jc w:val="center"/>
        <w:rPr>
          <w:rFonts w:ascii="宋体" w:hAnsi="宋体"/>
          <w:color w:val="auto"/>
          <w:sz w:val="24"/>
          <w:highlight w:val="none"/>
        </w:rPr>
      </w:pPr>
      <w:r>
        <w:rPr>
          <w:rFonts w:hint="eastAsia" w:ascii="宋体" w:hAnsi="宋体"/>
          <w:color w:val="auto"/>
          <w:sz w:val="24"/>
          <w:highlight w:val="none"/>
        </w:rPr>
        <w:t>评分标准</w:t>
      </w:r>
    </w:p>
    <w:tbl>
      <w:tblPr>
        <w:tblStyle w:val="12"/>
        <w:tblW w:w="88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875"/>
        <w:gridCol w:w="6420"/>
        <w:gridCol w:w="4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vAlign w:val="center"/>
          </w:tcPr>
          <w:p>
            <w:pPr>
              <w:pStyle w:val="6"/>
              <w:jc w:val="center"/>
              <w:rPr>
                <w:rFonts w:cs="宋体" w:asciiTheme="majorEastAsia" w:hAnsiTheme="majorEastAsia" w:eastAsiaTheme="majorEastAsia"/>
                <w:color w:val="auto"/>
                <w:szCs w:val="21"/>
                <w:highlight w:val="none"/>
              </w:rPr>
            </w:pPr>
            <w:r>
              <w:rPr>
                <w:rFonts w:cs="宋体" w:asciiTheme="majorEastAsia" w:hAnsiTheme="majorEastAsia" w:eastAsiaTheme="majorEastAsia"/>
                <w:color w:val="auto"/>
                <w:szCs w:val="21"/>
                <w:highlight w:val="none"/>
              </w:rPr>
              <w:t>评审项</w:t>
            </w:r>
          </w:p>
        </w:tc>
        <w:tc>
          <w:tcPr>
            <w:tcW w:w="875" w:type="dxa"/>
            <w:vAlign w:val="center"/>
          </w:tcPr>
          <w:p>
            <w:pPr>
              <w:pStyle w:val="6"/>
              <w:jc w:val="center"/>
              <w:rPr>
                <w:rFonts w:cs="宋体" w:asciiTheme="majorEastAsia" w:hAnsiTheme="majorEastAsia" w:eastAsiaTheme="majorEastAsia"/>
                <w:color w:val="auto"/>
                <w:szCs w:val="21"/>
                <w:highlight w:val="none"/>
              </w:rPr>
            </w:pPr>
            <w:r>
              <w:rPr>
                <w:rFonts w:cs="宋体" w:asciiTheme="majorEastAsia" w:hAnsiTheme="majorEastAsia" w:eastAsiaTheme="majorEastAsia"/>
                <w:color w:val="auto"/>
                <w:szCs w:val="21"/>
                <w:highlight w:val="none"/>
              </w:rPr>
              <w:t>分值</w:t>
            </w:r>
          </w:p>
        </w:tc>
        <w:tc>
          <w:tcPr>
            <w:tcW w:w="6420" w:type="dxa"/>
            <w:vAlign w:val="center"/>
          </w:tcPr>
          <w:p>
            <w:pPr>
              <w:pStyle w:val="6"/>
              <w:jc w:val="center"/>
              <w:rPr>
                <w:rFonts w:cs="宋体" w:asciiTheme="majorEastAsia" w:hAnsiTheme="majorEastAsia" w:eastAsiaTheme="majorEastAsia"/>
                <w:color w:val="auto"/>
                <w:szCs w:val="21"/>
                <w:highlight w:val="none"/>
              </w:rPr>
            </w:pPr>
            <w:r>
              <w:rPr>
                <w:rFonts w:cs="宋体" w:asciiTheme="majorEastAsia" w:hAnsiTheme="majorEastAsia" w:eastAsiaTheme="majorEastAsia"/>
                <w:color w:val="auto"/>
                <w:szCs w:val="21"/>
                <w:highlight w:val="none"/>
              </w:rPr>
              <w:t>评分标准</w:t>
            </w:r>
          </w:p>
        </w:tc>
        <w:tc>
          <w:tcPr>
            <w:tcW w:w="481" w:type="dxa"/>
          </w:tcPr>
          <w:p>
            <w:pPr>
              <w:pStyle w:val="6"/>
              <w:jc w:val="center"/>
              <w:rPr>
                <w:rFonts w:cs="宋体" w:asciiTheme="majorEastAsia" w:hAnsiTheme="majorEastAsia" w:eastAsiaTheme="maj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vAlign w:val="center"/>
          </w:tcPr>
          <w:p>
            <w:pPr>
              <w:pStyle w:val="6"/>
              <w:jc w:val="center"/>
              <w:rPr>
                <w:rFonts w:cs="宋体" w:asciiTheme="majorEastAsia" w:hAnsiTheme="majorEastAsia" w:eastAsiaTheme="majorEastAsia"/>
                <w:color w:val="auto"/>
                <w:szCs w:val="21"/>
                <w:highlight w:val="none"/>
              </w:rPr>
            </w:pPr>
            <w:r>
              <w:rPr>
                <w:rFonts w:cs="宋体" w:asciiTheme="majorEastAsia" w:hAnsiTheme="majorEastAsia" w:eastAsiaTheme="majorEastAsia"/>
                <w:color w:val="auto"/>
                <w:szCs w:val="21"/>
                <w:highlight w:val="none"/>
              </w:rPr>
              <w:t>投标</w:t>
            </w:r>
          </w:p>
          <w:p>
            <w:pPr>
              <w:pStyle w:val="6"/>
              <w:jc w:val="center"/>
              <w:rPr>
                <w:rFonts w:cs="宋体" w:asciiTheme="majorEastAsia" w:hAnsiTheme="majorEastAsia" w:eastAsiaTheme="majorEastAsia"/>
                <w:color w:val="auto"/>
                <w:szCs w:val="21"/>
                <w:highlight w:val="none"/>
              </w:rPr>
            </w:pPr>
            <w:r>
              <w:rPr>
                <w:rFonts w:cs="宋体" w:asciiTheme="majorEastAsia" w:hAnsiTheme="majorEastAsia" w:eastAsiaTheme="majorEastAsia"/>
                <w:color w:val="auto"/>
                <w:szCs w:val="21"/>
                <w:highlight w:val="none"/>
              </w:rPr>
              <w:t>报价</w:t>
            </w:r>
          </w:p>
        </w:tc>
        <w:tc>
          <w:tcPr>
            <w:tcW w:w="875" w:type="dxa"/>
            <w:vAlign w:val="center"/>
          </w:tcPr>
          <w:p>
            <w:pPr>
              <w:pStyle w:val="6"/>
              <w:jc w:val="center"/>
              <w:rPr>
                <w:rFonts w:cs="宋体" w:asciiTheme="majorEastAsia" w:hAnsiTheme="majorEastAsia" w:eastAsiaTheme="majorEastAsia"/>
                <w:color w:val="auto"/>
                <w:szCs w:val="21"/>
                <w:highlight w:val="none"/>
              </w:rPr>
            </w:pPr>
            <w:r>
              <w:rPr>
                <w:rFonts w:cs="宋体" w:asciiTheme="majorEastAsia" w:hAnsiTheme="majorEastAsia" w:eastAsiaTheme="majorEastAsia"/>
                <w:color w:val="auto"/>
                <w:szCs w:val="21"/>
                <w:highlight w:val="none"/>
              </w:rPr>
              <w:t>40分</w:t>
            </w:r>
          </w:p>
        </w:tc>
        <w:tc>
          <w:tcPr>
            <w:tcW w:w="6420" w:type="dxa"/>
            <w:vAlign w:val="center"/>
          </w:tcPr>
          <w:p>
            <w:pPr>
              <w:adjustRightInd w:val="0"/>
              <w:snapToGrid w:val="0"/>
              <w:rPr>
                <w:rFonts w:asciiTheme="majorEastAsia" w:hAnsiTheme="majorEastAsia" w:eastAsiaTheme="majorEastAsia"/>
                <w:color w:val="auto"/>
                <w:szCs w:val="21"/>
                <w:highlight w:val="none"/>
              </w:rPr>
            </w:pPr>
            <w:r>
              <w:rPr>
                <w:rFonts w:asciiTheme="majorEastAsia" w:hAnsiTheme="majorEastAsia" w:eastAsiaTheme="majorEastAsia"/>
                <w:color w:val="auto"/>
                <w:szCs w:val="21"/>
                <w:highlight w:val="none"/>
              </w:rPr>
              <w:t>采用低价优先法计算，即满足招标文件要求且投标价格最低的投标报价为评标基准价，其价格分为满分。其他投标人的价格分统一按照下列公式计算：</w:t>
            </w:r>
          </w:p>
          <w:p>
            <w:pPr>
              <w:widowControl/>
              <w:rPr>
                <w:rFonts w:cs="宋体" w:asciiTheme="majorEastAsia" w:hAnsiTheme="majorEastAsia" w:eastAsiaTheme="majorEastAsia"/>
                <w:color w:val="auto"/>
                <w:kern w:val="0"/>
                <w:szCs w:val="21"/>
                <w:highlight w:val="none"/>
              </w:rPr>
            </w:pPr>
            <w:r>
              <w:rPr>
                <w:rFonts w:hint="eastAsia" w:asciiTheme="majorEastAsia" w:hAnsiTheme="majorEastAsia" w:eastAsiaTheme="majorEastAsia"/>
                <w:color w:val="auto"/>
                <w:szCs w:val="21"/>
                <w:highlight w:val="none"/>
              </w:rPr>
              <w:t>投标报价得分</w:t>
            </w:r>
            <w:r>
              <w:rPr>
                <w:rFonts w:asciiTheme="majorEastAsia" w:hAnsiTheme="majorEastAsia" w:eastAsiaTheme="majorEastAsia"/>
                <w:color w:val="auto"/>
                <w:szCs w:val="21"/>
                <w:highlight w:val="none"/>
              </w:rPr>
              <w:t>=(评标基准价／投标报价)×40</w:t>
            </w:r>
          </w:p>
        </w:tc>
        <w:tc>
          <w:tcPr>
            <w:tcW w:w="481" w:type="dxa"/>
          </w:tcPr>
          <w:p>
            <w:pPr>
              <w:adjustRightInd w:val="0"/>
              <w:snapToGrid w:val="0"/>
              <w:rPr>
                <w:rFonts w:asciiTheme="majorEastAsia" w:hAnsiTheme="majorEastAsia" w:eastAsiaTheme="maj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064" w:type="dxa"/>
            <w:vAlign w:val="center"/>
          </w:tcPr>
          <w:p>
            <w:pPr>
              <w:pStyle w:val="6"/>
              <w:jc w:val="center"/>
              <w:rPr>
                <w:rFonts w:cs="宋体" w:asciiTheme="majorEastAsia" w:hAnsiTheme="majorEastAsia" w:eastAsiaTheme="majorEastAsia"/>
                <w:color w:val="auto"/>
                <w:szCs w:val="21"/>
                <w:highlight w:val="none"/>
              </w:rPr>
            </w:pPr>
            <w:r>
              <w:rPr>
                <w:rFonts w:cs="宋体" w:asciiTheme="majorEastAsia" w:hAnsiTheme="majorEastAsia" w:eastAsiaTheme="majorEastAsia"/>
                <w:color w:val="auto"/>
                <w:szCs w:val="21"/>
                <w:highlight w:val="none"/>
              </w:rPr>
              <w:t>技术</w:t>
            </w:r>
          </w:p>
          <w:p>
            <w:pPr>
              <w:pStyle w:val="6"/>
              <w:jc w:val="center"/>
              <w:rPr>
                <w:rFonts w:cs="宋体" w:asciiTheme="majorEastAsia" w:hAnsiTheme="majorEastAsia" w:eastAsiaTheme="majorEastAsia"/>
                <w:color w:val="auto"/>
                <w:szCs w:val="21"/>
                <w:highlight w:val="none"/>
              </w:rPr>
            </w:pPr>
            <w:r>
              <w:rPr>
                <w:rFonts w:hint="eastAsia" w:cs="宋体" w:asciiTheme="majorEastAsia" w:hAnsiTheme="majorEastAsia" w:eastAsiaTheme="majorEastAsia"/>
                <w:color w:val="auto"/>
                <w:szCs w:val="21"/>
                <w:highlight w:val="none"/>
              </w:rPr>
              <w:t>指标</w:t>
            </w:r>
          </w:p>
        </w:tc>
        <w:tc>
          <w:tcPr>
            <w:tcW w:w="875" w:type="dxa"/>
            <w:vAlign w:val="center"/>
          </w:tcPr>
          <w:p>
            <w:pPr>
              <w:pStyle w:val="6"/>
              <w:jc w:val="center"/>
              <w:rPr>
                <w:rFonts w:cs="宋体" w:asciiTheme="majorEastAsia" w:hAnsiTheme="majorEastAsia" w:eastAsiaTheme="majorEastAsia"/>
                <w:color w:val="auto"/>
                <w:szCs w:val="21"/>
                <w:highlight w:val="none"/>
              </w:rPr>
            </w:pPr>
            <w:r>
              <w:rPr>
                <w:rFonts w:cs="宋体" w:asciiTheme="majorEastAsia" w:hAnsiTheme="majorEastAsia" w:eastAsiaTheme="majorEastAsia"/>
                <w:color w:val="auto"/>
                <w:szCs w:val="21"/>
                <w:highlight w:val="none"/>
              </w:rPr>
              <w:t>2</w:t>
            </w:r>
            <w:r>
              <w:rPr>
                <w:rFonts w:hint="eastAsia" w:cs="宋体" w:asciiTheme="majorEastAsia" w:hAnsiTheme="majorEastAsia" w:eastAsiaTheme="majorEastAsia"/>
                <w:color w:val="auto"/>
                <w:szCs w:val="21"/>
                <w:highlight w:val="none"/>
              </w:rPr>
              <w:t>3</w:t>
            </w:r>
            <w:r>
              <w:rPr>
                <w:rFonts w:cs="宋体" w:asciiTheme="majorEastAsia" w:hAnsiTheme="majorEastAsia" w:eastAsiaTheme="majorEastAsia"/>
                <w:color w:val="auto"/>
                <w:szCs w:val="21"/>
                <w:highlight w:val="none"/>
              </w:rPr>
              <w:t>分</w:t>
            </w:r>
          </w:p>
        </w:tc>
        <w:tc>
          <w:tcPr>
            <w:tcW w:w="6420" w:type="dxa"/>
            <w:vAlign w:val="center"/>
          </w:tcPr>
          <w:p>
            <w:pPr>
              <w:rPr>
                <w:rFonts w:ascii="宋体" w:hAnsi="宋体" w:cs="宋体"/>
                <w:color w:val="auto"/>
                <w:kern w:val="0"/>
                <w:szCs w:val="21"/>
                <w:highlight w:val="none"/>
              </w:rPr>
            </w:pPr>
            <w:r>
              <w:rPr>
                <w:rFonts w:hint="eastAsia" w:ascii="宋体" w:hAnsi="宋体" w:cs="宋体"/>
                <w:color w:val="auto"/>
                <w:kern w:val="0"/>
                <w:szCs w:val="21"/>
                <w:highlight w:val="none"/>
              </w:rPr>
              <w:t>投标产品的技术参数完全满足招标文件第二章要求，可得</w:t>
            </w:r>
            <w:r>
              <w:rPr>
                <w:rFonts w:ascii="宋体" w:hAnsi="宋体" w:cs="宋体"/>
                <w:color w:val="auto"/>
                <w:kern w:val="0"/>
                <w:szCs w:val="21"/>
                <w:highlight w:val="none"/>
              </w:rPr>
              <w:t>2</w:t>
            </w:r>
            <w:r>
              <w:rPr>
                <w:rFonts w:hint="eastAsia" w:ascii="宋体" w:hAnsi="宋体" w:cs="宋体"/>
                <w:color w:val="auto"/>
                <w:kern w:val="0"/>
                <w:szCs w:val="21"/>
                <w:highlight w:val="none"/>
              </w:rPr>
              <w:t>3分。</w:t>
            </w:r>
          </w:p>
          <w:p>
            <w:pPr>
              <w:widowControl/>
              <w:rPr>
                <w:rFonts w:ascii="宋体" w:hAnsi="宋体" w:cs="宋体"/>
                <w:color w:val="auto"/>
                <w:kern w:val="0"/>
                <w:szCs w:val="21"/>
                <w:highlight w:val="none"/>
              </w:rPr>
            </w:pPr>
            <w:r>
              <w:rPr>
                <w:rFonts w:hint="eastAsia" w:ascii="宋体" w:hAnsi="宋体" w:cs="宋体"/>
                <w:color w:val="auto"/>
                <w:kern w:val="0"/>
                <w:szCs w:val="21"/>
                <w:highlight w:val="none"/>
              </w:rPr>
              <w:t>有一项加★项负偏离为无效标。</w:t>
            </w:r>
          </w:p>
          <w:p>
            <w:pPr>
              <w:widowControl/>
              <w:rPr>
                <w:rFonts w:asciiTheme="majorEastAsia" w:hAnsiTheme="majorEastAsia" w:eastAsiaTheme="majorEastAsia"/>
                <w:color w:val="auto"/>
                <w:kern w:val="0"/>
                <w:szCs w:val="21"/>
                <w:highlight w:val="none"/>
              </w:rPr>
            </w:pPr>
            <w:r>
              <w:rPr>
                <w:rFonts w:cs="宋体" w:asciiTheme="majorEastAsia" w:hAnsiTheme="majorEastAsia" w:eastAsiaTheme="majorEastAsia"/>
                <w:color w:val="auto"/>
                <w:kern w:val="0"/>
                <w:szCs w:val="21"/>
                <w:highlight w:val="none"/>
              </w:rPr>
              <w:t>每有1项负偏离扣1分，</w:t>
            </w:r>
            <w:r>
              <w:rPr>
                <w:rFonts w:hint="eastAsia" w:cs="宋体" w:asciiTheme="majorEastAsia" w:hAnsiTheme="majorEastAsia" w:eastAsiaTheme="majorEastAsia"/>
                <w:color w:val="auto"/>
                <w:kern w:val="0"/>
                <w:szCs w:val="21"/>
                <w:highlight w:val="none"/>
              </w:rPr>
              <w:t>扣完为止。</w:t>
            </w:r>
          </w:p>
        </w:tc>
        <w:tc>
          <w:tcPr>
            <w:tcW w:w="481" w:type="dxa"/>
          </w:tcPr>
          <w:p>
            <w:pPr>
              <w:widowControl/>
              <w:rPr>
                <w:rFonts w:cs="宋体" w:asciiTheme="majorEastAsia" w:hAnsiTheme="majorEastAsia" w:eastAsiaTheme="majorEastAsia"/>
                <w:color w:val="auto"/>
                <w:kern w:val="0"/>
                <w:szCs w:val="21"/>
                <w:highlight w:val="none"/>
              </w:rPr>
            </w:pPr>
            <w:r>
              <w:rPr>
                <w:rFonts w:hint="eastAsia" w:cs="宋体" w:asciiTheme="majorEastAsia" w:hAnsiTheme="majorEastAsia" w:eastAsiaTheme="majorEastAsia"/>
                <w:color w:val="auto"/>
                <w:kern w:val="0"/>
                <w:szCs w:val="21"/>
                <w:highlight w:val="none"/>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vMerge w:val="restart"/>
            <w:vAlign w:val="center"/>
          </w:tcPr>
          <w:p>
            <w:pPr>
              <w:pStyle w:val="6"/>
              <w:jc w:val="center"/>
              <w:rPr>
                <w:rFonts w:cs="宋体" w:asciiTheme="majorEastAsia" w:hAnsiTheme="majorEastAsia" w:eastAsiaTheme="majorEastAsia"/>
                <w:color w:val="auto"/>
                <w:szCs w:val="21"/>
                <w:highlight w:val="none"/>
              </w:rPr>
            </w:pPr>
            <w:r>
              <w:rPr>
                <w:rFonts w:hint="eastAsia" w:hAnsi="宋体" w:cs="宋体"/>
                <w:color w:val="auto"/>
                <w:szCs w:val="21"/>
                <w:highlight w:val="none"/>
              </w:rPr>
              <w:t>投标人或投标产品制造商资质、实力</w:t>
            </w:r>
          </w:p>
        </w:tc>
        <w:tc>
          <w:tcPr>
            <w:tcW w:w="875" w:type="dxa"/>
            <w:vMerge w:val="restart"/>
            <w:vAlign w:val="center"/>
          </w:tcPr>
          <w:p>
            <w:pPr>
              <w:pStyle w:val="6"/>
              <w:jc w:val="center"/>
              <w:rPr>
                <w:rFonts w:cs="宋体" w:asciiTheme="majorEastAsia" w:hAnsiTheme="majorEastAsia" w:eastAsiaTheme="majorEastAsia"/>
                <w:color w:val="auto"/>
                <w:szCs w:val="21"/>
                <w:highlight w:val="none"/>
              </w:rPr>
            </w:pPr>
            <w:r>
              <w:rPr>
                <w:rFonts w:hint="eastAsia" w:cs="宋体" w:asciiTheme="majorEastAsia" w:hAnsiTheme="majorEastAsia" w:eastAsiaTheme="majorEastAsia"/>
                <w:color w:val="auto"/>
                <w:szCs w:val="21"/>
                <w:highlight w:val="none"/>
              </w:rPr>
              <w:t>17分</w:t>
            </w:r>
          </w:p>
        </w:tc>
        <w:tc>
          <w:tcPr>
            <w:tcW w:w="6420" w:type="dxa"/>
            <w:vAlign w:val="center"/>
          </w:tcPr>
          <w:p>
            <w:pPr>
              <w:widowControl/>
              <w:jc w:val="left"/>
              <w:rPr>
                <w:rFonts w:asciiTheme="majorEastAsia" w:hAnsiTheme="majorEastAsia" w:eastAsiaTheme="majorEastAsia"/>
                <w:color w:val="auto"/>
                <w:szCs w:val="21"/>
                <w:highlight w:val="none"/>
              </w:rPr>
            </w:pPr>
            <w:r>
              <w:rPr>
                <w:rFonts w:hint="eastAsia" w:cs="宋体" w:asciiTheme="majorEastAsia" w:hAnsiTheme="majorEastAsia" w:eastAsiaTheme="majorEastAsia"/>
                <w:color w:val="auto"/>
                <w:kern w:val="0"/>
                <w:szCs w:val="21"/>
                <w:highlight w:val="none"/>
              </w:rPr>
              <w:t>投标人</w:t>
            </w:r>
            <w:r>
              <w:rPr>
                <w:rFonts w:hint="eastAsia" w:asciiTheme="majorEastAsia" w:hAnsiTheme="majorEastAsia" w:eastAsiaTheme="majorEastAsia"/>
                <w:color w:val="auto"/>
                <w:szCs w:val="21"/>
                <w:highlight w:val="none"/>
              </w:rPr>
              <w:t>提供201</w:t>
            </w:r>
            <w:r>
              <w:rPr>
                <w:rFonts w:asciiTheme="majorEastAsia" w:hAnsiTheme="majorEastAsia" w:eastAsiaTheme="majorEastAsia"/>
                <w:color w:val="auto"/>
                <w:szCs w:val="21"/>
                <w:highlight w:val="none"/>
              </w:rPr>
              <w:t>6</w:t>
            </w:r>
            <w:r>
              <w:rPr>
                <w:rFonts w:hint="eastAsia" w:asciiTheme="majorEastAsia" w:hAnsiTheme="majorEastAsia" w:eastAsiaTheme="majorEastAsia"/>
                <w:color w:val="auto"/>
                <w:szCs w:val="21"/>
                <w:highlight w:val="none"/>
              </w:rPr>
              <w:t>年7月以来类似项目</w:t>
            </w:r>
            <w:r>
              <w:rPr>
                <w:rFonts w:asciiTheme="majorEastAsia" w:hAnsiTheme="majorEastAsia" w:eastAsiaTheme="majorEastAsia"/>
                <w:color w:val="auto"/>
                <w:szCs w:val="21"/>
                <w:highlight w:val="none"/>
              </w:rPr>
              <w:t>5</w:t>
            </w:r>
            <w:r>
              <w:rPr>
                <w:rFonts w:hint="eastAsia" w:asciiTheme="majorEastAsia" w:hAnsiTheme="majorEastAsia" w:eastAsiaTheme="majorEastAsia"/>
                <w:color w:val="auto"/>
                <w:szCs w:val="21"/>
                <w:highlight w:val="none"/>
              </w:rPr>
              <w:t>0万以上案例合同，每提供</w:t>
            </w:r>
            <w:r>
              <w:rPr>
                <w:rFonts w:asciiTheme="majorEastAsia" w:hAnsiTheme="majorEastAsia" w:eastAsiaTheme="majorEastAsia"/>
                <w:color w:val="auto"/>
                <w:szCs w:val="21"/>
                <w:highlight w:val="none"/>
              </w:rPr>
              <w:t>1</w:t>
            </w:r>
            <w:r>
              <w:rPr>
                <w:rFonts w:hint="eastAsia" w:asciiTheme="majorEastAsia" w:hAnsiTheme="majorEastAsia" w:eastAsiaTheme="majorEastAsia"/>
                <w:color w:val="auto"/>
                <w:szCs w:val="21"/>
                <w:highlight w:val="none"/>
              </w:rPr>
              <w:t>份得1分，最多</w:t>
            </w:r>
            <w:r>
              <w:rPr>
                <w:rFonts w:asciiTheme="majorEastAsia" w:hAnsiTheme="majorEastAsia" w:eastAsiaTheme="majorEastAsia"/>
                <w:color w:val="auto"/>
                <w:szCs w:val="21"/>
                <w:highlight w:val="none"/>
              </w:rPr>
              <w:t>7</w:t>
            </w:r>
            <w:r>
              <w:rPr>
                <w:rFonts w:hint="eastAsia" w:asciiTheme="majorEastAsia" w:hAnsiTheme="majorEastAsia" w:eastAsiaTheme="majorEastAsia"/>
                <w:color w:val="auto"/>
                <w:szCs w:val="21"/>
                <w:highlight w:val="none"/>
              </w:rPr>
              <w:t>分。</w:t>
            </w:r>
          </w:p>
          <w:p>
            <w:pPr>
              <w:widowControl/>
              <w:jc w:val="left"/>
              <w:rPr>
                <w:rFonts w:asciiTheme="majorEastAsia" w:hAnsiTheme="majorEastAsia" w:eastAsiaTheme="majorEastAsia"/>
                <w:color w:val="auto"/>
                <w:szCs w:val="21"/>
                <w:highlight w:val="none"/>
              </w:rPr>
            </w:pPr>
            <w:r>
              <w:rPr>
                <w:rFonts w:hint="eastAsia" w:asciiTheme="majorEastAsia" w:hAnsiTheme="majorEastAsia" w:eastAsiaTheme="majorEastAsia"/>
                <w:color w:val="auto"/>
                <w:szCs w:val="21"/>
                <w:highlight w:val="none"/>
              </w:rPr>
              <w:t>每个案例需提供供货合同复印件并</w:t>
            </w:r>
            <w:r>
              <w:rPr>
                <w:rFonts w:hint="eastAsia" w:cs="宋体" w:asciiTheme="majorEastAsia" w:hAnsiTheme="majorEastAsia" w:eastAsiaTheme="majorEastAsia"/>
                <w:color w:val="auto"/>
                <w:kern w:val="0"/>
                <w:szCs w:val="21"/>
                <w:highlight w:val="none"/>
              </w:rPr>
              <w:t>加盖投标人公章。</w:t>
            </w:r>
          </w:p>
        </w:tc>
        <w:tc>
          <w:tcPr>
            <w:tcW w:w="481" w:type="dxa"/>
          </w:tcPr>
          <w:p>
            <w:pPr>
              <w:rPr>
                <w:rFonts w:cs="宋体" w:asciiTheme="majorEastAsia" w:hAnsiTheme="majorEastAsia" w:eastAsiaTheme="majorEastAsia"/>
                <w:color w:val="auto"/>
                <w:kern w:val="0"/>
                <w:szCs w:val="21"/>
                <w:highlight w:val="none"/>
              </w:rPr>
            </w:pPr>
            <w:r>
              <w:rPr>
                <w:rFonts w:cs="宋体" w:asciiTheme="majorEastAsia" w:hAnsiTheme="majorEastAsia" w:eastAsiaTheme="majorEastAsia"/>
                <w:color w:val="auto"/>
                <w:kern w:val="0"/>
                <w:szCs w:val="21"/>
                <w:highlight w:val="none"/>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vMerge w:val="continue"/>
            <w:vAlign w:val="center"/>
          </w:tcPr>
          <w:p>
            <w:pPr>
              <w:pStyle w:val="6"/>
              <w:jc w:val="center"/>
              <w:rPr>
                <w:rFonts w:cs="宋体" w:asciiTheme="majorEastAsia" w:hAnsiTheme="majorEastAsia" w:eastAsiaTheme="majorEastAsia"/>
                <w:color w:val="auto"/>
                <w:szCs w:val="21"/>
                <w:highlight w:val="none"/>
              </w:rPr>
            </w:pPr>
          </w:p>
        </w:tc>
        <w:tc>
          <w:tcPr>
            <w:tcW w:w="875" w:type="dxa"/>
            <w:vMerge w:val="continue"/>
            <w:vAlign w:val="center"/>
          </w:tcPr>
          <w:p>
            <w:pPr>
              <w:pStyle w:val="6"/>
              <w:rPr>
                <w:rFonts w:cs="宋体" w:asciiTheme="majorEastAsia" w:hAnsiTheme="majorEastAsia" w:eastAsiaTheme="majorEastAsia"/>
                <w:color w:val="auto"/>
                <w:szCs w:val="21"/>
                <w:highlight w:val="none"/>
              </w:rPr>
            </w:pPr>
          </w:p>
        </w:tc>
        <w:tc>
          <w:tcPr>
            <w:tcW w:w="6420" w:type="dxa"/>
            <w:vAlign w:val="center"/>
          </w:tcPr>
          <w:p>
            <w:pPr>
              <w:widowControl/>
              <w:rPr>
                <w:rFonts w:hint="eastAsia" w:cs="宋体" w:asciiTheme="majorEastAsia" w:hAnsiTheme="majorEastAsia" w:eastAsiaTheme="majorEastAsia"/>
                <w:color w:val="auto"/>
                <w:kern w:val="0"/>
                <w:szCs w:val="21"/>
                <w:highlight w:val="none"/>
              </w:rPr>
            </w:pPr>
            <w:r>
              <w:rPr>
                <w:rFonts w:hint="eastAsia" w:cs="宋体" w:asciiTheme="majorEastAsia" w:hAnsiTheme="majorEastAsia" w:eastAsiaTheme="majorEastAsia"/>
                <w:color w:val="auto"/>
                <w:kern w:val="0"/>
                <w:szCs w:val="21"/>
                <w:highlight w:val="none"/>
              </w:rPr>
              <w:t>1.投标人</w:t>
            </w:r>
            <w:r>
              <w:rPr>
                <w:rFonts w:cs="宋体" w:asciiTheme="majorEastAsia" w:hAnsiTheme="majorEastAsia" w:eastAsiaTheme="majorEastAsia"/>
                <w:color w:val="auto"/>
                <w:kern w:val="0"/>
                <w:szCs w:val="21"/>
                <w:highlight w:val="none"/>
              </w:rPr>
              <w:t>具有ISO9001质量体系认证、</w:t>
            </w:r>
            <w:r>
              <w:rPr>
                <w:rFonts w:hint="eastAsia" w:cs="宋体" w:asciiTheme="majorEastAsia" w:hAnsiTheme="majorEastAsia" w:eastAsiaTheme="majorEastAsia"/>
                <w:color w:val="auto"/>
                <w:kern w:val="0"/>
                <w:szCs w:val="21"/>
                <w:highlight w:val="none"/>
              </w:rPr>
              <w:t>ISO</w:t>
            </w:r>
            <w:r>
              <w:rPr>
                <w:rFonts w:cs="宋体" w:asciiTheme="majorEastAsia" w:hAnsiTheme="majorEastAsia" w:eastAsiaTheme="majorEastAsia"/>
                <w:color w:val="auto"/>
                <w:kern w:val="0"/>
                <w:szCs w:val="21"/>
                <w:highlight w:val="none"/>
              </w:rPr>
              <w:t>20000 IT</w:t>
            </w:r>
            <w:r>
              <w:rPr>
                <w:rFonts w:hint="eastAsia" w:cs="宋体" w:asciiTheme="majorEastAsia" w:hAnsiTheme="majorEastAsia" w:eastAsiaTheme="majorEastAsia"/>
                <w:color w:val="auto"/>
                <w:kern w:val="0"/>
                <w:szCs w:val="21"/>
                <w:highlight w:val="none"/>
              </w:rPr>
              <w:t>服务管理体系认证、ITSS运维成熟度三级以上</w:t>
            </w:r>
            <w:r>
              <w:rPr>
                <w:rFonts w:cs="宋体" w:asciiTheme="majorEastAsia" w:hAnsiTheme="majorEastAsia" w:eastAsiaTheme="majorEastAsia"/>
                <w:color w:val="auto"/>
                <w:kern w:val="0"/>
                <w:szCs w:val="21"/>
                <w:highlight w:val="none"/>
              </w:rPr>
              <w:t>，每有1个得2分，最多得</w:t>
            </w:r>
            <w:r>
              <w:rPr>
                <w:rFonts w:hint="eastAsia" w:cs="宋体" w:asciiTheme="majorEastAsia" w:hAnsiTheme="majorEastAsia" w:eastAsiaTheme="majorEastAsia"/>
                <w:color w:val="auto"/>
                <w:kern w:val="0"/>
                <w:szCs w:val="21"/>
                <w:highlight w:val="none"/>
              </w:rPr>
              <w:t>6</w:t>
            </w:r>
            <w:r>
              <w:rPr>
                <w:rFonts w:cs="宋体" w:asciiTheme="majorEastAsia" w:hAnsiTheme="majorEastAsia" w:eastAsiaTheme="majorEastAsia"/>
                <w:color w:val="auto"/>
                <w:kern w:val="0"/>
                <w:szCs w:val="21"/>
                <w:highlight w:val="none"/>
              </w:rPr>
              <w:t>分。提供复印件，加盖</w:t>
            </w:r>
            <w:r>
              <w:rPr>
                <w:rFonts w:hint="eastAsia" w:cs="宋体" w:asciiTheme="majorEastAsia" w:hAnsiTheme="majorEastAsia" w:eastAsiaTheme="majorEastAsia"/>
                <w:color w:val="auto"/>
                <w:kern w:val="0"/>
                <w:szCs w:val="21"/>
                <w:highlight w:val="none"/>
              </w:rPr>
              <w:t>投标人</w:t>
            </w:r>
            <w:r>
              <w:rPr>
                <w:rFonts w:cs="宋体" w:asciiTheme="majorEastAsia" w:hAnsiTheme="majorEastAsia" w:eastAsiaTheme="majorEastAsia"/>
                <w:color w:val="auto"/>
                <w:kern w:val="0"/>
                <w:szCs w:val="21"/>
                <w:highlight w:val="none"/>
              </w:rPr>
              <w:t>公章</w:t>
            </w:r>
            <w:r>
              <w:rPr>
                <w:rFonts w:hint="eastAsia" w:cs="宋体" w:asciiTheme="majorEastAsia" w:hAnsiTheme="majorEastAsia" w:eastAsiaTheme="majorEastAsia"/>
                <w:color w:val="auto"/>
                <w:kern w:val="0"/>
                <w:szCs w:val="21"/>
                <w:highlight w:val="none"/>
              </w:rPr>
              <w:t>，原件备查</w:t>
            </w:r>
            <w:r>
              <w:rPr>
                <w:rFonts w:cs="宋体" w:asciiTheme="majorEastAsia" w:hAnsiTheme="majorEastAsia" w:eastAsiaTheme="majorEastAsia"/>
                <w:color w:val="auto"/>
                <w:kern w:val="0"/>
                <w:szCs w:val="21"/>
                <w:highlight w:val="none"/>
              </w:rPr>
              <w:t>。</w:t>
            </w:r>
          </w:p>
          <w:p>
            <w:pPr>
              <w:rPr>
                <w:rFonts w:asciiTheme="majorEastAsia" w:hAnsiTheme="majorEastAsia" w:eastAsiaTheme="majorEastAsia"/>
                <w:color w:val="auto"/>
                <w:szCs w:val="21"/>
                <w:highlight w:val="none"/>
              </w:rPr>
            </w:pPr>
            <w:r>
              <w:rPr>
                <w:rFonts w:cs="宋体" w:asciiTheme="majorEastAsia" w:hAnsiTheme="majorEastAsia" w:eastAsiaTheme="majorEastAsia"/>
                <w:color w:val="auto"/>
                <w:kern w:val="0"/>
                <w:szCs w:val="21"/>
                <w:highlight w:val="none"/>
              </w:rPr>
              <w:t>2</w:t>
            </w:r>
            <w:r>
              <w:rPr>
                <w:rFonts w:hint="eastAsia" w:cs="宋体" w:asciiTheme="majorEastAsia" w:hAnsiTheme="majorEastAsia" w:eastAsiaTheme="majorEastAsia"/>
                <w:color w:val="auto"/>
                <w:kern w:val="0"/>
                <w:szCs w:val="21"/>
                <w:highlight w:val="none"/>
              </w:rPr>
              <w:t>.</w:t>
            </w:r>
            <w:r>
              <w:rPr>
                <w:rFonts w:cs="宋体" w:asciiTheme="majorEastAsia" w:hAnsiTheme="majorEastAsia" w:eastAsiaTheme="majorEastAsia"/>
                <w:color w:val="auto"/>
                <w:kern w:val="0"/>
                <w:szCs w:val="21"/>
                <w:highlight w:val="none"/>
              </w:rPr>
              <w:t>所投产品设备厂商</w:t>
            </w:r>
            <w:r>
              <w:rPr>
                <w:rFonts w:hint="eastAsia" w:asciiTheme="majorEastAsia" w:hAnsiTheme="majorEastAsia" w:eastAsiaTheme="majorEastAsia"/>
                <w:color w:val="auto"/>
                <w:szCs w:val="21"/>
                <w:highlight w:val="none"/>
              </w:rPr>
              <w:t>具有中国教育装备行业协会会员证书，得</w:t>
            </w:r>
            <w:r>
              <w:rPr>
                <w:rFonts w:asciiTheme="majorEastAsia" w:hAnsiTheme="majorEastAsia" w:eastAsiaTheme="majorEastAsia"/>
                <w:color w:val="auto"/>
                <w:szCs w:val="21"/>
                <w:highlight w:val="none"/>
              </w:rPr>
              <w:t>2</w:t>
            </w:r>
            <w:r>
              <w:rPr>
                <w:rFonts w:hint="eastAsia" w:asciiTheme="majorEastAsia" w:hAnsiTheme="majorEastAsia" w:eastAsiaTheme="majorEastAsia"/>
                <w:color w:val="auto"/>
                <w:szCs w:val="21"/>
                <w:highlight w:val="none"/>
              </w:rPr>
              <w:t>分，没有不得分，提供证书复印件及协会官网截图并加盖投标人公章。</w:t>
            </w:r>
          </w:p>
          <w:p>
            <w:pPr>
              <w:widowControl/>
              <w:rPr>
                <w:rFonts w:cs="宋体" w:asciiTheme="majorEastAsia" w:hAnsiTheme="majorEastAsia" w:eastAsiaTheme="majorEastAsia"/>
                <w:color w:val="auto"/>
                <w:kern w:val="0"/>
                <w:szCs w:val="21"/>
                <w:highlight w:val="none"/>
              </w:rPr>
            </w:pPr>
            <w:r>
              <w:rPr>
                <w:rFonts w:asciiTheme="majorEastAsia" w:hAnsiTheme="majorEastAsia" w:eastAsiaTheme="majorEastAsia"/>
                <w:color w:val="auto"/>
                <w:szCs w:val="21"/>
                <w:highlight w:val="none"/>
              </w:rPr>
              <w:t>3</w:t>
            </w:r>
            <w:r>
              <w:rPr>
                <w:rFonts w:hint="eastAsia" w:asciiTheme="majorEastAsia" w:hAnsiTheme="majorEastAsia" w:eastAsiaTheme="majorEastAsia"/>
                <w:color w:val="auto"/>
                <w:szCs w:val="21"/>
                <w:highlight w:val="none"/>
              </w:rPr>
              <w:t>.</w:t>
            </w:r>
            <w:r>
              <w:rPr>
                <w:rFonts w:cs="宋体" w:asciiTheme="majorEastAsia" w:hAnsiTheme="majorEastAsia" w:eastAsiaTheme="majorEastAsia"/>
                <w:color w:val="auto"/>
                <w:kern w:val="0"/>
                <w:szCs w:val="21"/>
                <w:highlight w:val="none"/>
              </w:rPr>
              <w:t>所投产品设备厂商</w:t>
            </w:r>
            <w:r>
              <w:rPr>
                <w:rFonts w:hint="eastAsia" w:asciiTheme="majorEastAsia" w:hAnsiTheme="majorEastAsia" w:eastAsiaTheme="majorEastAsia"/>
                <w:color w:val="auto"/>
                <w:szCs w:val="21"/>
                <w:highlight w:val="none"/>
              </w:rPr>
              <w:t>为wifi联盟正式会员（非附属会员），提供官网截图及链接并加盖投标人公章，满足得</w:t>
            </w:r>
            <w:r>
              <w:rPr>
                <w:rFonts w:asciiTheme="majorEastAsia" w:hAnsiTheme="majorEastAsia" w:eastAsiaTheme="majorEastAsia"/>
                <w:color w:val="auto"/>
                <w:szCs w:val="21"/>
                <w:highlight w:val="none"/>
              </w:rPr>
              <w:t>2</w:t>
            </w:r>
            <w:r>
              <w:rPr>
                <w:rFonts w:hint="eastAsia" w:asciiTheme="majorEastAsia" w:hAnsiTheme="majorEastAsia" w:eastAsiaTheme="majorEastAsia"/>
                <w:color w:val="auto"/>
                <w:szCs w:val="21"/>
                <w:highlight w:val="none"/>
              </w:rPr>
              <w:t>分，没有不得分。</w:t>
            </w:r>
          </w:p>
        </w:tc>
        <w:tc>
          <w:tcPr>
            <w:tcW w:w="481" w:type="dxa"/>
          </w:tcPr>
          <w:p>
            <w:pPr>
              <w:widowControl/>
              <w:rPr>
                <w:rFonts w:cs="宋体" w:asciiTheme="majorEastAsia" w:hAnsiTheme="majorEastAsia" w:eastAsiaTheme="majorEastAsia"/>
                <w:color w:val="auto"/>
                <w:kern w:val="0"/>
                <w:szCs w:val="21"/>
                <w:highlight w:val="none"/>
              </w:rPr>
            </w:pPr>
            <w:r>
              <w:rPr>
                <w:rFonts w:hint="eastAsia" w:cs="宋体" w:asciiTheme="majorEastAsia" w:hAnsiTheme="majorEastAsia" w:eastAsiaTheme="majorEastAsia"/>
                <w:color w:val="auto"/>
                <w:kern w:val="0"/>
                <w:szCs w:val="21"/>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vAlign w:val="center"/>
          </w:tcPr>
          <w:p>
            <w:pPr>
              <w:pStyle w:val="6"/>
              <w:jc w:val="center"/>
              <w:rPr>
                <w:rFonts w:cs="宋体" w:asciiTheme="majorEastAsia" w:hAnsiTheme="majorEastAsia" w:eastAsiaTheme="majorEastAsia"/>
                <w:color w:val="auto"/>
                <w:szCs w:val="21"/>
                <w:highlight w:val="none"/>
              </w:rPr>
            </w:pPr>
            <w:r>
              <w:rPr>
                <w:rFonts w:hint="eastAsia" w:cs="宋体" w:asciiTheme="majorEastAsia" w:hAnsiTheme="majorEastAsia" w:eastAsiaTheme="majorEastAsia"/>
                <w:color w:val="auto"/>
                <w:szCs w:val="21"/>
                <w:highlight w:val="none"/>
              </w:rPr>
              <w:t>实施方案</w:t>
            </w:r>
          </w:p>
        </w:tc>
        <w:tc>
          <w:tcPr>
            <w:tcW w:w="875" w:type="dxa"/>
            <w:vAlign w:val="center"/>
          </w:tcPr>
          <w:p>
            <w:pPr>
              <w:pStyle w:val="6"/>
              <w:rPr>
                <w:rFonts w:cs="宋体" w:asciiTheme="majorEastAsia" w:hAnsiTheme="majorEastAsia" w:eastAsiaTheme="majorEastAsia"/>
                <w:color w:val="auto"/>
                <w:szCs w:val="21"/>
                <w:highlight w:val="none"/>
              </w:rPr>
            </w:pPr>
            <w:r>
              <w:rPr>
                <w:rFonts w:cs="宋体" w:asciiTheme="majorEastAsia" w:hAnsiTheme="majorEastAsia" w:eastAsiaTheme="majorEastAsia"/>
                <w:color w:val="auto"/>
                <w:szCs w:val="21"/>
                <w:highlight w:val="none"/>
              </w:rPr>
              <w:t>10</w:t>
            </w:r>
            <w:r>
              <w:rPr>
                <w:rFonts w:hint="eastAsia" w:cs="宋体" w:asciiTheme="majorEastAsia" w:hAnsiTheme="majorEastAsia" w:eastAsiaTheme="majorEastAsia"/>
                <w:color w:val="auto"/>
                <w:szCs w:val="21"/>
                <w:highlight w:val="none"/>
              </w:rPr>
              <w:t>分</w:t>
            </w:r>
          </w:p>
        </w:tc>
        <w:tc>
          <w:tcPr>
            <w:tcW w:w="6420" w:type="dxa"/>
            <w:vAlign w:val="center"/>
          </w:tcPr>
          <w:p>
            <w:pPr>
              <w:widowControl/>
              <w:rPr>
                <w:rFonts w:cs="宋体" w:asciiTheme="majorEastAsia" w:hAnsiTheme="majorEastAsia" w:eastAsiaTheme="majorEastAsia"/>
                <w:color w:val="auto"/>
                <w:kern w:val="0"/>
                <w:szCs w:val="21"/>
                <w:highlight w:val="none"/>
              </w:rPr>
            </w:pPr>
            <w:r>
              <w:rPr>
                <w:rFonts w:hint="eastAsia" w:cs="宋体" w:asciiTheme="majorEastAsia" w:hAnsiTheme="majorEastAsia" w:eastAsiaTheme="majorEastAsia"/>
                <w:color w:val="auto"/>
                <w:kern w:val="0"/>
                <w:szCs w:val="21"/>
                <w:highlight w:val="none"/>
              </w:rPr>
              <w:t>投标人须提供完整、详细、可行的工程施工方案及验收方案，根据各投标人的投标方案酌情打分。优得9</w:t>
            </w:r>
            <w:r>
              <w:rPr>
                <w:rFonts w:cs="宋体" w:asciiTheme="majorEastAsia" w:hAnsiTheme="majorEastAsia" w:eastAsiaTheme="majorEastAsia"/>
                <w:color w:val="auto"/>
                <w:kern w:val="0"/>
                <w:szCs w:val="21"/>
                <w:highlight w:val="none"/>
              </w:rPr>
              <w:t>分</w:t>
            </w:r>
            <w:r>
              <w:rPr>
                <w:rFonts w:hint="eastAsia" w:cs="宋体" w:asciiTheme="majorEastAsia" w:hAnsiTheme="majorEastAsia" w:eastAsiaTheme="majorEastAsia"/>
                <w:color w:val="auto"/>
                <w:kern w:val="0"/>
                <w:szCs w:val="21"/>
                <w:highlight w:val="none"/>
              </w:rPr>
              <w:t>左右</w:t>
            </w:r>
            <w:r>
              <w:rPr>
                <w:rFonts w:cs="宋体" w:asciiTheme="majorEastAsia" w:hAnsiTheme="majorEastAsia" w:eastAsiaTheme="majorEastAsia"/>
                <w:color w:val="auto"/>
                <w:kern w:val="0"/>
                <w:szCs w:val="21"/>
                <w:highlight w:val="none"/>
              </w:rPr>
              <w:t>，良得</w:t>
            </w:r>
            <w:r>
              <w:rPr>
                <w:rFonts w:hint="eastAsia" w:cs="宋体" w:asciiTheme="majorEastAsia" w:hAnsiTheme="majorEastAsia" w:eastAsiaTheme="majorEastAsia"/>
                <w:color w:val="auto"/>
                <w:kern w:val="0"/>
                <w:szCs w:val="21"/>
                <w:highlight w:val="none"/>
              </w:rPr>
              <w:t>7</w:t>
            </w:r>
            <w:r>
              <w:rPr>
                <w:rFonts w:cs="宋体" w:asciiTheme="majorEastAsia" w:hAnsiTheme="majorEastAsia" w:eastAsiaTheme="majorEastAsia"/>
                <w:color w:val="auto"/>
                <w:kern w:val="0"/>
                <w:szCs w:val="21"/>
                <w:highlight w:val="none"/>
              </w:rPr>
              <w:t>分</w:t>
            </w:r>
            <w:r>
              <w:rPr>
                <w:rFonts w:hint="eastAsia" w:cs="宋体" w:asciiTheme="majorEastAsia" w:hAnsiTheme="majorEastAsia" w:eastAsiaTheme="majorEastAsia"/>
                <w:color w:val="auto"/>
                <w:kern w:val="0"/>
                <w:szCs w:val="21"/>
                <w:highlight w:val="none"/>
              </w:rPr>
              <w:t>左右</w:t>
            </w:r>
            <w:r>
              <w:rPr>
                <w:rFonts w:cs="宋体" w:asciiTheme="majorEastAsia" w:hAnsiTheme="majorEastAsia" w:eastAsiaTheme="majorEastAsia"/>
                <w:color w:val="auto"/>
                <w:kern w:val="0"/>
                <w:szCs w:val="21"/>
                <w:highlight w:val="none"/>
              </w:rPr>
              <w:t>，</w:t>
            </w:r>
            <w:r>
              <w:rPr>
                <w:rFonts w:hint="eastAsia" w:cs="宋体" w:asciiTheme="majorEastAsia" w:hAnsiTheme="majorEastAsia" w:eastAsiaTheme="majorEastAsia"/>
                <w:color w:val="auto"/>
                <w:kern w:val="0"/>
                <w:szCs w:val="21"/>
                <w:highlight w:val="none"/>
              </w:rPr>
              <w:t>一般得6分左右，差得5分以下</w:t>
            </w:r>
            <w:r>
              <w:rPr>
                <w:rFonts w:cs="宋体" w:asciiTheme="majorEastAsia" w:hAnsiTheme="majorEastAsia" w:eastAsiaTheme="majorEastAsia"/>
                <w:color w:val="auto"/>
                <w:kern w:val="0"/>
                <w:szCs w:val="21"/>
                <w:highlight w:val="none"/>
              </w:rPr>
              <w:t>。</w:t>
            </w:r>
            <w:r>
              <w:rPr>
                <w:rFonts w:hint="eastAsia" w:cs="宋体" w:asciiTheme="majorEastAsia" w:hAnsiTheme="majorEastAsia" w:eastAsiaTheme="majorEastAsia"/>
                <w:color w:val="auto"/>
                <w:kern w:val="0"/>
                <w:szCs w:val="21"/>
                <w:highlight w:val="none"/>
              </w:rPr>
              <w:t>未提供或经2/3以上评委认为方案有重大偏离的为无效投标。</w:t>
            </w:r>
          </w:p>
          <w:p>
            <w:pPr>
              <w:widowControl/>
              <w:rPr>
                <w:rFonts w:cs="宋体" w:asciiTheme="majorEastAsia" w:hAnsiTheme="majorEastAsia" w:eastAsiaTheme="majorEastAsia"/>
                <w:color w:val="auto"/>
                <w:kern w:val="0"/>
                <w:szCs w:val="21"/>
                <w:highlight w:val="none"/>
              </w:rPr>
            </w:pPr>
            <w:r>
              <w:rPr>
                <w:rFonts w:hint="eastAsia" w:cs="宋体" w:asciiTheme="majorEastAsia" w:hAnsiTheme="majorEastAsia" w:eastAsiaTheme="majorEastAsia"/>
                <w:color w:val="auto"/>
                <w:kern w:val="0"/>
                <w:szCs w:val="21"/>
                <w:highlight w:val="none"/>
              </w:rPr>
              <w:t>工程施工方案及验收方案应包括但不限于以下内容：施工说明、项目管理框架、施工组织部署、工程质量管理、工程进度管理、安全文明施工及成品保护措施、工程文档管理、主要施工技术方案、项目人员配置计划、进度计划（包括设备到货、安装、系统调试、培训等）、项目验收方案等。</w:t>
            </w:r>
          </w:p>
        </w:tc>
        <w:tc>
          <w:tcPr>
            <w:tcW w:w="481" w:type="dxa"/>
          </w:tcPr>
          <w:p>
            <w:pPr>
              <w:widowControl/>
              <w:rPr>
                <w:rFonts w:cs="宋体" w:asciiTheme="majorEastAsia" w:hAnsiTheme="majorEastAsia" w:eastAsiaTheme="majorEastAsia"/>
                <w:color w:val="auto"/>
                <w:kern w:val="0"/>
                <w:szCs w:val="21"/>
                <w:highlight w:val="none"/>
              </w:rPr>
            </w:pPr>
            <w:r>
              <w:rPr>
                <w:rFonts w:hint="eastAsia" w:cs="宋体" w:asciiTheme="majorEastAsia" w:hAnsiTheme="majorEastAsia" w:eastAsiaTheme="majorEastAsia"/>
                <w:color w:val="auto"/>
                <w:kern w:val="0"/>
                <w:szCs w:val="21"/>
                <w:highlight w:val="none"/>
              </w:rPr>
              <w:t>1</w:t>
            </w:r>
            <w:r>
              <w:rPr>
                <w:rFonts w:cs="宋体" w:asciiTheme="majorEastAsia" w:hAnsiTheme="majorEastAsia" w:eastAsiaTheme="majorEastAsia"/>
                <w:color w:val="auto"/>
                <w:kern w:val="0"/>
                <w:szCs w:val="21"/>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vMerge w:val="restart"/>
            <w:vAlign w:val="center"/>
          </w:tcPr>
          <w:p>
            <w:pPr>
              <w:pStyle w:val="6"/>
              <w:jc w:val="center"/>
              <w:rPr>
                <w:rFonts w:cs="宋体" w:asciiTheme="majorEastAsia" w:hAnsiTheme="majorEastAsia" w:eastAsiaTheme="majorEastAsia"/>
                <w:color w:val="auto"/>
                <w:szCs w:val="21"/>
                <w:highlight w:val="none"/>
              </w:rPr>
            </w:pPr>
            <w:r>
              <w:rPr>
                <w:rFonts w:hint="eastAsia" w:cs="宋体" w:asciiTheme="majorEastAsia" w:hAnsiTheme="majorEastAsia" w:eastAsiaTheme="majorEastAsia"/>
                <w:color w:val="auto"/>
                <w:szCs w:val="21"/>
                <w:highlight w:val="none"/>
              </w:rPr>
              <w:t>售后服务</w:t>
            </w:r>
          </w:p>
        </w:tc>
        <w:tc>
          <w:tcPr>
            <w:tcW w:w="875" w:type="dxa"/>
            <w:vMerge w:val="restart"/>
            <w:vAlign w:val="center"/>
          </w:tcPr>
          <w:p>
            <w:pPr>
              <w:pStyle w:val="6"/>
              <w:jc w:val="center"/>
              <w:rPr>
                <w:rFonts w:cs="宋体" w:asciiTheme="majorEastAsia" w:hAnsiTheme="majorEastAsia" w:eastAsiaTheme="majorEastAsia"/>
                <w:color w:val="auto"/>
                <w:szCs w:val="21"/>
                <w:highlight w:val="none"/>
              </w:rPr>
            </w:pPr>
            <w:r>
              <w:rPr>
                <w:rFonts w:cs="宋体" w:asciiTheme="majorEastAsia" w:hAnsiTheme="majorEastAsia" w:eastAsiaTheme="majorEastAsia"/>
                <w:color w:val="auto"/>
                <w:szCs w:val="21"/>
                <w:highlight w:val="none"/>
              </w:rPr>
              <w:t>10</w:t>
            </w:r>
            <w:r>
              <w:rPr>
                <w:rFonts w:hint="eastAsia" w:cs="宋体" w:asciiTheme="majorEastAsia" w:hAnsiTheme="majorEastAsia" w:eastAsiaTheme="majorEastAsia"/>
                <w:color w:val="auto"/>
                <w:szCs w:val="21"/>
                <w:highlight w:val="none"/>
              </w:rPr>
              <w:t>分</w:t>
            </w:r>
          </w:p>
        </w:tc>
        <w:tc>
          <w:tcPr>
            <w:tcW w:w="6420" w:type="dxa"/>
            <w:vAlign w:val="center"/>
          </w:tcPr>
          <w:p>
            <w:pPr>
              <w:widowControl/>
              <w:rPr>
                <w:rFonts w:cs="宋体" w:asciiTheme="majorEastAsia" w:hAnsiTheme="majorEastAsia" w:eastAsiaTheme="majorEastAsia"/>
                <w:color w:val="auto"/>
                <w:kern w:val="0"/>
                <w:szCs w:val="21"/>
                <w:highlight w:val="none"/>
              </w:rPr>
            </w:pPr>
            <w:r>
              <w:rPr>
                <w:rFonts w:hint="eastAsia" w:cs="宋体" w:asciiTheme="majorEastAsia" w:hAnsiTheme="majorEastAsia" w:eastAsiaTheme="majorEastAsia"/>
                <w:color w:val="auto"/>
                <w:kern w:val="0"/>
                <w:szCs w:val="21"/>
                <w:highlight w:val="none"/>
              </w:rPr>
              <w:t>根据各投标人提供的售后服务方案、服务体系、服务范围以及故障解决方案、响应时间、应急处理方案、专业技术人员保障、售后服务电话等资料，从全面性、可操作性等方面酌情打分。优得</w:t>
            </w:r>
            <w:r>
              <w:rPr>
                <w:rFonts w:cs="宋体" w:asciiTheme="majorEastAsia" w:hAnsiTheme="majorEastAsia" w:eastAsiaTheme="majorEastAsia"/>
                <w:color w:val="auto"/>
                <w:kern w:val="0"/>
                <w:szCs w:val="21"/>
                <w:highlight w:val="none"/>
              </w:rPr>
              <w:t>4-3</w:t>
            </w:r>
            <w:r>
              <w:rPr>
                <w:rFonts w:hint="eastAsia" w:cs="宋体" w:asciiTheme="majorEastAsia" w:hAnsiTheme="majorEastAsia" w:eastAsiaTheme="majorEastAsia"/>
                <w:color w:val="auto"/>
                <w:kern w:val="0"/>
                <w:szCs w:val="21"/>
                <w:highlight w:val="none"/>
              </w:rPr>
              <w:t>分，良得2分，一般得2</w:t>
            </w:r>
            <w:r>
              <w:rPr>
                <w:rFonts w:cs="宋体" w:asciiTheme="majorEastAsia" w:hAnsiTheme="majorEastAsia" w:eastAsiaTheme="majorEastAsia"/>
                <w:color w:val="auto"/>
                <w:kern w:val="0"/>
                <w:szCs w:val="21"/>
                <w:highlight w:val="none"/>
              </w:rPr>
              <w:t>-</w:t>
            </w:r>
            <w:r>
              <w:rPr>
                <w:rFonts w:hint="eastAsia" w:cs="宋体" w:asciiTheme="majorEastAsia" w:hAnsiTheme="majorEastAsia" w:eastAsiaTheme="majorEastAsia"/>
                <w:color w:val="auto"/>
                <w:kern w:val="0"/>
                <w:szCs w:val="21"/>
                <w:highlight w:val="none"/>
              </w:rPr>
              <w:t>1分</w:t>
            </w:r>
            <w:r>
              <w:rPr>
                <w:rFonts w:cs="宋体" w:asciiTheme="majorEastAsia" w:hAnsiTheme="majorEastAsia" w:eastAsiaTheme="majorEastAsia"/>
                <w:color w:val="auto"/>
                <w:kern w:val="0"/>
                <w:szCs w:val="21"/>
                <w:highlight w:val="none"/>
              </w:rPr>
              <w:t>。</w:t>
            </w:r>
          </w:p>
        </w:tc>
        <w:tc>
          <w:tcPr>
            <w:tcW w:w="481" w:type="dxa"/>
          </w:tcPr>
          <w:p>
            <w:pPr>
              <w:widowControl/>
              <w:rPr>
                <w:rFonts w:cs="宋体" w:asciiTheme="majorEastAsia" w:hAnsiTheme="majorEastAsia" w:eastAsiaTheme="majorEastAsia"/>
                <w:color w:val="auto"/>
                <w:kern w:val="0"/>
                <w:szCs w:val="21"/>
                <w:highlight w:val="none"/>
              </w:rPr>
            </w:pPr>
            <w:r>
              <w:rPr>
                <w:rFonts w:cs="宋体" w:asciiTheme="majorEastAsia" w:hAnsiTheme="majorEastAsia" w:eastAsiaTheme="majorEastAsia"/>
                <w:color w:val="auto"/>
                <w:kern w:val="0"/>
                <w:szCs w:val="21"/>
                <w:highlight w:val="none"/>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vMerge w:val="continue"/>
            <w:vAlign w:val="center"/>
          </w:tcPr>
          <w:p>
            <w:pPr>
              <w:pStyle w:val="6"/>
              <w:jc w:val="center"/>
              <w:rPr>
                <w:rFonts w:cs="宋体" w:asciiTheme="majorEastAsia" w:hAnsiTheme="majorEastAsia" w:eastAsiaTheme="majorEastAsia"/>
                <w:color w:val="auto"/>
                <w:szCs w:val="21"/>
                <w:highlight w:val="none"/>
              </w:rPr>
            </w:pPr>
          </w:p>
        </w:tc>
        <w:tc>
          <w:tcPr>
            <w:tcW w:w="875" w:type="dxa"/>
            <w:vMerge w:val="continue"/>
            <w:vAlign w:val="center"/>
          </w:tcPr>
          <w:p>
            <w:pPr>
              <w:pStyle w:val="6"/>
              <w:jc w:val="center"/>
              <w:rPr>
                <w:rFonts w:cs="宋体" w:asciiTheme="majorEastAsia" w:hAnsiTheme="majorEastAsia" w:eastAsiaTheme="majorEastAsia"/>
                <w:color w:val="auto"/>
                <w:szCs w:val="21"/>
                <w:highlight w:val="none"/>
              </w:rPr>
            </w:pPr>
          </w:p>
        </w:tc>
        <w:tc>
          <w:tcPr>
            <w:tcW w:w="6420" w:type="dxa"/>
            <w:vAlign w:val="center"/>
          </w:tcPr>
          <w:p>
            <w:pPr>
              <w:spacing w:line="400" w:lineRule="exact"/>
              <w:rPr>
                <w:rFonts w:cs="宋体" w:asciiTheme="majorEastAsia" w:hAnsiTheme="majorEastAsia" w:eastAsiaTheme="majorEastAsia"/>
                <w:color w:val="auto"/>
                <w:kern w:val="0"/>
                <w:szCs w:val="21"/>
                <w:highlight w:val="none"/>
              </w:rPr>
            </w:pPr>
            <w:r>
              <w:rPr>
                <w:rFonts w:hint="eastAsia" w:ascii="宋体" w:hAnsi="宋体" w:cs="宋体"/>
                <w:color w:val="auto"/>
                <w:kern w:val="0"/>
                <w:szCs w:val="21"/>
                <w:highlight w:val="none"/>
              </w:rPr>
              <w:t>免费质保期限不低于3年，超出的每一年加</w:t>
            </w:r>
            <w:r>
              <w:rPr>
                <w:rFonts w:ascii="宋体" w:hAnsi="宋体" w:cs="宋体"/>
                <w:color w:val="auto"/>
                <w:kern w:val="0"/>
                <w:szCs w:val="21"/>
                <w:highlight w:val="none"/>
              </w:rPr>
              <w:t>2</w:t>
            </w:r>
            <w:r>
              <w:rPr>
                <w:rFonts w:hint="eastAsia" w:ascii="宋体" w:hAnsi="宋体" w:cs="宋体"/>
                <w:color w:val="auto"/>
                <w:kern w:val="0"/>
                <w:szCs w:val="21"/>
                <w:highlight w:val="none"/>
              </w:rPr>
              <w:t>分，最多加</w:t>
            </w:r>
            <w:r>
              <w:rPr>
                <w:rFonts w:ascii="宋体" w:hAnsi="宋体" w:cs="宋体"/>
                <w:color w:val="auto"/>
                <w:kern w:val="0"/>
                <w:szCs w:val="21"/>
                <w:highlight w:val="none"/>
              </w:rPr>
              <w:t>4</w:t>
            </w:r>
            <w:r>
              <w:rPr>
                <w:rFonts w:hint="eastAsia" w:ascii="宋体" w:hAnsi="宋体" w:cs="宋体"/>
                <w:color w:val="auto"/>
                <w:kern w:val="0"/>
                <w:szCs w:val="21"/>
                <w:highlight w:val="none"/>
              </w:rPr>
              <w:t>分。</w:t>
            </w:r>
          </w:p>
        </w:tc>
        <w:tc>
          <w:tcPr>
            <w:tcW w:w="481" w:type="dxa"/>
          </w:tcPr>
          <w:p>
            <w:pPr>
              <w:widowControl/>
              <w:rPr>
                <w:rFonts w:cs="宋体" w:asciiTheme="majorEastAsia" w:hAnsiTheme="majorEastAsia" w:eastAsiaTheme="majorEastAsia"/>
                <w:color w:val="auto"/>
                <w:kern w:val="0"/>
                <w:szCs w:val="21"/>
                <w:highlight w:val="none"/>
              </w:rPr>
            </w:pPr>
            <w:r>
              <w:rPr>
                <w:rFonts w:hint="eastAsia" w:cs="宋体" w:asciiTheme="majorEastAsia" w:hAnsiTheme="majorEastAsia" w:eastAsiaTheme="majorEastAsia"/>
                <w:color w:val="auto"/>
                <w:kern w:val="0"/>
                <w:szCs w:val="21"/>
                <w:highlight w:val="none"/>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vMerge w:val="continue"/>
            <w:vAlign w:val="center"/>
          </w:tcPr>
          <w:p>
            <w:pPr>
              <w:pStyle w:val="6"/>
              <w:jc w:val="center"/>
              <w:rPr>
                <w:rFonts w:cs="宋体" w:asciiTheme="majorEastAsia" w:hAnsiTheme="majorEastAsia" w:eastAsiaTheme="majorEastAsia"/>
                <w:color w:val="auto"/>
                <w:szCs w:val="21"/>
                <w:highlight w:val="none"/>
              </w:rPr>
            </w:pPr>
          </w:p>
        </w:tc>
        <w:tc>
          <w:tcPr>
            <w:tcW w:w="875" w:type="dxa"/>
            <w:vMerge w:val="continue"/>
            <w:vAlign w:val="center"/>
          </w:tcPr>
          <w:p>
            <w:pPr>
              <w:pStyle w:val="6"/>
              <w:rPr>
                <w:rFonts w:cs="宋体" w:asciiTheme="majorEastAsia" w:hAnsiTheme="majorEastAsia" w:eastAsiaTheme="majorEastAsia"/>
                <w:color w:val="auto"/>
                <w:szCs w:val="21"/>
                <w:highlight w:val="none"/>
              </w:rPr>
            </w:pPr>
          </w:p>
        </w:tc>
        <w:tc>
          <w:tcPr>
            <w:tcW w:w="6420" w:type="dxa"/>
            <w:vAlign w:val="center"/>
          </w:tcPr>
          <w:p>
            <w:pPr>
              <w:widowControl/>
              <w:rPr>
                <w:rFonts w:cs="宋体" w:asciiTheme="majorEastAsia" w:hAnsiTheme="majorEastAsia" w:eastAsiaTheme="majorEastAsia"/>
                <w:color w:val="auto"/>
                <w:kern w:val="0"/>
                <w:szCs w:val="21"/>
                <w:highlight w:val="none"/>
              </w:rPr>
            </w:pPr>
            <w:r>
              <w:rPr>
                <w:rFonts w:hint="eastAsia" w:cs="宋体"/>
                <w:color w:val="auto"/>
                <w:kern w:val="0"/>
                <w:szCs w:val="21"/>
                <w:highlight w:val="none"/>
              </w:rPr>
              <w:t>投标人</w:t>
            </w:r>
            <w:r>
              <w:rPr>
                <w:rFonts w:hint="eastAsia"/>
                <w:color w:val="auto"/>
                <w:highlight w:val="none"/>
              </w:rPr>
              <w:t>在淮安地区有售后服务机构的得2分，在江苏省内有售后服务机构的得1分</w:t>
            </w:r>
            <w:r>
              <w:rPr>
                <w:rFonts w:hint="eastAsia" w:cs="宋体"/>
                <w:color w:val="auto"/>
                <w:kern w:val="0"/>
                <w:szCs w:val="21"/>
                <w:highlight w:val="none"/>
              </w:rPr>
              <w:t>，其他不得分。提供营业执照复印件，加盖投标人公章。</w:t>
            </w:r>
          </w:p>
        </w:tc>
        <w:tc>
          <w:tcPr>
            <w:tcW w:w="481" w:type="dxa"/>
          </w:tcPr>
          <w:p>
            <w:pPr>
              <w:widowControl/>
              <w:rPr>
                <w:rFonts w:cs="宋体" w:asciiTheme="majorEastAsia" w:hAnsiTheme="majorEastAsia" w:eastAsiaTheme="majorEastAsia"/>
                <w:color w:val="auto"/>
                <w:kern w:val="0"/>
                <w:szCs w:val="21"/>
                <w:highlight w:val="none"/>
              </w:rPr>
            </w:pPr>
            <w:r>
              <w:rPr>
                <w:rFonts w:cs="宋体" w:asciiTheme="majorEastAsia" w:hAnsiTheme="majorEastAsia" w:eastAsiaTheme="majorEastAsia"/>
                <w:color w:val="auto"/>
                <w:kern w:val="0"/>
                <w:szCs w:val="21"/>
                <w:highlight w:val="none"/>
              </w:rPr>
              <w:t>2</w:t>
            </w:r>
          </w:p>
        </w:tc>
      </w:tr>
    </w:tbl>
    <w:p>
      <w:pPr>
        <w:tabs>
          <w:tab w:val="left" w:pos="2820"/>
        </w:tabs>
        <w:spacing w:line="440" w:lineRule="exact"/>
        <w:rPr>
          <w:rFonts w:ascii="宋体"/>
          <w:color w:val="auto"/>
          <w:sz w:val="24"/>
          <w:highlight w:val="none"/>
        </w:rPr>
      </w:pPr>
    </w:p>
    <w:p>
      <w:pPr>
        <w:spacing w:line="440" w:lineRule="exact"/>
        <w:ind w:firstLine="480" w:firstLineChars="200"/>
        <w:rPr>
          <w:rFonts w:ascii="宋体" w:hAnsi="宋体"/>
          <w:color w:val="auto"/>
          <w:sz w:val="24"/>
          <w:highlight w:val="none"/>
        </w:rPr>
      </w:pPr>
      <w:r>
        <w:rPr>
          <w:rFonts w:hint="eastAsia" w:ascii="宋体" w:hAnsi="宋体"/>
          <w:color w:val="auto"/>
          <w:sz w:val="24"/>
          <w:highlight w:val="none"/>
        </w:rPr>
        <w:t>十、评标程序</w:t>
      </w:r>
    </w:p>
    <w:p>
      <w:pPr>
        <w:spacing w:line="440" w:lineRule="exact"/>
        <w:ind w:firstLine="480" w:firstLineChars="200"/>
        <w:rPr>
          <w:rFonts w:ascii="宋体"/>
          <w:color w:val="auto"/>
          <w:sz w:val="24"/>
          <w:highlight w:val="none"/>
        </w:rPr>
      </w:pPr>
      <w:r>
        <w:rPr>
          <w:rFonts w:hint="eastAsia" w:ascii="宋体" w:hAnsi="宋体"/>
          <w:color w:val="auto"/>
          <w:sz w:val="24"/>
          <w:highlight w:val="none"/>
          <w:lang w:val="zh-CN"/>
        </w:rPr>
        <w:t>评标工作由淮阴工学院招投标办公室负责组织，具体评标事务由依法组建的评标委员会（以下简称</w:t>
      </w:r>
      <w:r>
        <w:rPr>
          <w:rFonts w:hint="eastAsia" w:ascii="宋体" w:hAnsi="宋体" w:cs="宋体"/>
          <w:color w:val="auto"/>
          <w:kern w:val="0"/>
          <w:sz w:val="24"/>
          <w:highlight w:val="none"/>
          <w:lang w:val="zh-CN"/>
        </w:rPr>
        <w:t>评委会</w:t>
      </w:r>
      <w:r>
        <w:rPr>
          <w:rFonts w:hint="eastAsia" w:ascii="宋体" w:hAnsi="宋体"/>
          <w:color w:val="auto"/>
          <w:sz w:val="24"/>
          <w:highlight w:val="none"/>
          <w:lang w:val="zh-CN"/>
        </w:rPr>
        <w:t>）负责。</w:t>
      </w:r>
    </w:p>
    <w:p>
      <w:pPr>
        <w:spacing w:line="440" w:lineRule="exact"/>
        <w:ind w:firstLine="480" w:firstLineChars="200"/>
        <w:rPr>
          <w:rFonts w:ascii="宋体"/>
          <w:color w:val="auto"/>
          <w:sz w:val="24"/>
          <w:highlight w:val="none"/>
        </w:rPr>
      </w:pPr>
      <w:r>
        <w:rPr>
          <w:rFonts w:ascii="宋体" w:hAnsi="宋体"/>
          <w:color w:val="auto"/>
          <w:sz w:val="24"/>
          <w:highlight w:val="none"/>
        </w:rPr>
        <w:t>1.</w:t>
      </w:r>
      <w:r>
        <w:rPr>
          <w:rFonts w:hint="eastAsia" w:ascii="宋体" w:hAnsi="宋体"/>
          <w:color w:val="auto"/>
          <w:sz w:val="24"/>
          <w:highlight w:val="none"/>
        </w:rPr>
        <w:t>投标文件的资格审查</w:t>
      </w:r>
    </w:p>
    <w:p>
      <w:pPr>
        <w:spacing w:line="440" w:lineRule="exact"/>
        <w:ind w:firstLine="480" w:firstLineChars="200"/>
        <w:rPr>
          <w:rFonts w:ascii="宋体"/>
          <w:color w:val="auto"/>
          <w:sz w:val="24"/>
          <w:highlight w:val="none"/>
        </w:rPr>
      </w:pPr>
      <w:r>
        <w:rPr>
          <w:rFonts w:hint="eastAsia" w:ascii="宋体" w:hAnsi="宋体"/>
          <w:color w:val="auto"/>
          <w:sz w:val="24"/>
          <w:highlight w:val="none"/>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color w:val="auto"/>
          <w:sz w:val="24"/>
          <w:highlight w:val="none"/>
        </w:rPr>
      </w:pPr>
      <w:r>
        <w:rPr>
          <w:rFonts w:ascii="宋体" w:hAnsi="宋体"/>
          <w:color w:val="auto"/>
          <w:sz w:val="24"/>
          <w:highlight w:val="none"/>
        </w:rPr>
        <w:t>2.</w:t>
      </w:r>
      <w:r>
        <w:rPr>
          <w:rFonts w:hint="eastAsia" w:ascii="宋体" w:hAnsi="宋体"/>
          <w:color w:val="auto"/>
          <w:sz w:val="24"/>
          <w:highlight w:val="none"/>
        </w:rPr>
        <w:t>投标文件的符合性审查</w:t>
      </w:r>
    </w:p>
    <w:p>
      <w:pPr>
        <w:spacing w:line="440" w:lineRule="exact"/>
        <w:ind w:firstLine="480" w:firstLineChars="200"/>
        <w:rPr>
          <w:rFonts w:ascii="宋体" w:cs="宋体"/>
          <w:color w:val="auto"/>
          <w:kern w:val="0"/>
          <w:sz w:val="24"/>
          <w:highlight w:val="none"/>
          <w:lang w:val="zh-CN"/>
        </w:rPr>
      </w:pPr>
      <w:r>
        <w:rPr>
          <w:rFonts w:ascii="宋体" w:hAnsi="宋体" w:cs="宋体"/>
          <w:color w:val="auto"/>
          <w:kern w:val="0"/>
          <w:sz w:val="24"/>
          <w:highlight w:val="none"/>
          <w:lang w:val="zh-CN"/>
        </w:rPr>
        <w:t>2.1</w:t>
      </w:r>
      <w:r>
        <w:rPr>
          <w:rFonts w:hint="eastAsia" w:ascii="宋体" w:hAnsi="宋体" w:cs="宋体"/>
          <w:color w:val="auto"/>
          <w:kern w:val="0"/>
          <w:sz w:val="24"/>
          <w:highlight w:val="none"/>
          <w:lang w:val="zh-CN"/>
        </w:rPr>
        <w:t>评委会将依据法律法规和招标文件的规定，对投标文件的有效性、完整性和对招标文件的响应程度进行审查，以确定是否对招标文件的实质性要求作出响应。实质性要求是指本招标文件中用带星号（“</w:t>
      </w:r>
      <w:r>
        <w:rPr>
          <w:rFonts w:hint="eastAsia" w:ascii="宋体" w:cs="宋体"/>
          <w:color w:val="auto"/>
          <w:kern w:val="0"/>
          <w:sz w:val="24"/>
          <w:highlight w:val="none"/>
          <w:lang w:val="zh-CN"/>
        </w:rPr>
        <w:t>★</w:t>
      </w:r>
      <w:r>
        <w:rPr>
          <w:rFonts w:hint="eastAsia" w:ascii="宋体" w:hAnsi="宋体" w:cs="宋体"/>
          <w:color w:val="auto"/>
          <w:kern w:val="0"/>
          <w:sz w:val="24"/>
          <w:highlight w:val="none"/>
          <w:lang w:val="zh-CN"/>
        </w:rPr>
        <w:t>”）的商务和技术要求。如果投标文件实质上没有响应招标文件的要求，评委会可作无效投标处理。</w:t>
      </w:r>
    </w:p>
    <w:p>
      <w:pPr>
        <w:spacing w:line="440" w:lineRule="exact"/>
        <w:ind w:firstLine="480" w:firstLineChars="200"/>
        <w:rPr>
          <w:rFonts w:ascii="宋体" w:cs="宋体"/>
          <w:color w:val="auto"/>
          <w:kern w:val="0"/>
          <w:sz w:val="24"/>
          <w:highlight w:val="none"/>
          <w:lang w:val="zh-CN"/>
        </w:rPr>
      </w:pPr>
      <w:r>
        <w:rPr>
          <w:rFonts w:ascii="宋体" w:hAnsi="宋体" w:cs="宋体"/>
          <w:color w:val="auto"/>
          <w:kern w:val="0"/>
          <w:sz w:val="24"/>
          <w:highlight w:val="none"/>
          <w:lang w:val="zh-CN"/>
        </w:rPr>
        <w:t>2.2</w:t>
      </w:r>
      <w:r>
        <w:rPr>
          <w:rFonts w:hint="eastAsia" w:ascii="宋体" w:hAnsi="宋体" w:cs="宋体"/>
          <w:color w:val="auto"/>
          <w:kern w:val="0"/>
          <w:sz w:val="24"/>
          <w:highlight w:val="none"/>
          <w:lang w:val="zh-CN"/>
        </w:rPr>
        <w:t>投标人及其投标文件有下列情况之一的，在符合性审查时按照无效投标处理</w:t>
      </w:r>
      <w:r>
        <w:rPr>
          <w:rFonts w:ascii="宋体" w:hAnsi="宋体"/>
          <w:color w:val="auto"/>
          <w:sz w:val="24"/>
          <w:highlight w:val="none"/>
          <w:lang w:val="zh-CN"/>
        </w:rPr>
        <w:t>:</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w:t>
      </w:r>
      <w:r>
        <w:rPr>
          <w:rFonts w:hint="eastAsia" w:ascii="宋体" w:hAnsi="宋体" w:cs="宋体"/>
          <w:color w:val="auto"/>
          <w:kern w:val="0"/>
          <w:sz w:val="24"/>
          <w:highlight w:val="none"/>
        </w:rPr>
        <w:t>）未按照招标文件规定要求签署、盖章的；</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2</w:t>
      </w:r>
      <w:r>
        <w:rPr>
          <w:rFonts w:hint="eastAsia" w:ascii="宋体" w:hAnsi="宋体" w:cs="宋体"/>
          <w:color w:val="auto"/>
          <w:kern w:val="0"/>
          <w:sz w:val="24"/>
          <w:highlight w:val="none"/>
        </w:rPr>
        <w:t>）投标总价超出招标文件规定的预算金额或者最高限价的；</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3</w:t>
      </w:r>
      <w:r>
        <w:rPr>
          <w:rFonts w:hint="eastAsia" w:ascii="宋体" w:hAnsi="宋体" w:cs="宋体"/>
          <w:color w:val="auto"/>
          <w:kern w:val="0"/>
          <w:sz w:val="24"/>
          <w:highlight w:val="none"/>
        </w:rPr>
        <w:t>）不同投标人的投标文件由同一单位或者个人编制；</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4</w:t>
      </w:r>
      <w:r>
        <w:rPr>
          <w:rFonts w:hint="eastAsia" w:ascii="宋体" w:hAnsi="宋体" w:cs="宋体"/>
          <w:color w:val="auto"/>
          <w:kern w:val="0"/>
          <w:sz w:val="24"/>
          <w:highlight w:val="none"/>
        </w:rPr>
        <w:t>）不同投标人委托同一单位或者个人办理投标事宜；</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5</w:t>
      </w:r>
      <w:r>
        <w:rPr>
          <w:rFonts w:hint="eastAsia" w:ascii="宋体" w:hAnsi="宋体" w:cs="宋体"/>
          <w:color w:val="auto"/>
          <w:kern w:val="0"/>
          <w:sz w:val="24"/>
          <w:highlight w:val="none"/>
        </w:rPr>
        <w:t>）不同投标人的投标文件载明的项目管理成员或者联系人员为同一人；</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6</w:t>
      </w:r>
      <w:r>
        <w:rPr>
          <w:rFonts w:hint="eastAsia" w:ascii="宋体" w:hAnsi="宋体" w:cs="宋体"/>
          <w:color w:val="auto"/>
          <w:kern w:val="0"/>
          <w:sz w:val="24"/>
          <w:highlight w:val="none"/>
        </w:rPr>
        <w:t>）不同投标人的投标文件异常一致或者投标报价呈规律性差异；</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7</w:t>
      </w:r>
      <w:r>
        <w:rPr>
          <w:rFonts w:hint="eastAsia" w:ascii="宋体" w:hAnsi="宋体" w:cs="宋体"/>
          <w:color w:val="auto"/>
          <w:kern w:val="0"/>
          <w:sz w:val="24"/>
          <w:highlight w:val="none"/>
        </w:rPr>
        <w:t>）不同投标人的投标文件相互混装；</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8</w:t>
      </w:r>
      <w:r>
        <w:rPr>
          <w:rFonts w:hint="eastAsia" w:ascii="宋体" w:hAnsi="宋体" w:cs="宋体"/>
          <w:color w:val="auto"/>
          <w:kern w:val="0"/>
          <w:sz w:val="24"/>
          <w:highlight w:val="none"/>
        </w:rPr>
        <w:t>）不同投标人的投标保证金从同一单位或者个人的账户转出；</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9</w:t>
      </w:r>
      <w:r>
        <w:rPr>
          <w:rFonts w:hint="eastAsia" w:ascii="宋体" w:hAnsi="宋体" w:cs="宋体"/>
          <w:color w:val="auto"/>
          <w:kern w:val="0"/>
          <w:sz w:val="24"/>
          <w:highlight w:val="none"/>
        </w:rPr>
        <w:t>）投标文件含有采购人不能接受的附加条件的，或</w:t>
      </w:r>
      <w:r>
        <w:rPr>
          <w:rFonts w:hint="eastAsia" w:ascii="宋体" w:hAnsi="宋体"/>
          <w:color w:val="auto"/>
          <w:sz w:val="24"/>
          <w:highlight w:val="none"/>
        </w:rPr>
        <w:t>有损害采购人利益的规定的</w:t>
      </w:r>
      <w:r>
        <w:rPr>
          <w:rFonts w:hint="eastAsia" w:ascii="宋体" w:hAnsi="宋体" w:cs="宋体"/>
          <w:color w:val="auto"/>
          <w:kern w:val="0"/>
          <w:sz w:val="24"/>
          <w:highlight w:val="none"/>
        </w:rPr>
        <w:t>；</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10</w:t>
      </w:r>
      <w:r>
        <w:rPr>
          <w:rFonts w:hint="eastAsia" w:ascii="宋体" w:hAnsi="宋体" w:cs="宋体"/>
          <w:color w:val="auto"/>
          <w:kern w:val="0"/>
          <w:sz w:val="24"/>
          <w:highlight w:val="none"/>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11</w:t>
      </w:r>
      <w:r>
        <w:rPr>
          <w:rFonts w:hint="eastAsia" w:ascii="宋体" w:hAnsi="宋体" w:cs="宋体"/>
          <w:color w:val="auto"/>
          <w:kern w:val="0"/>
          <w:sz w:val="24"/>
          <w:highlight w:val="none"/>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12</w:t>
      </w:r>
      <w:r>
        <w:rPr>
          <w:rFonts w:hint="eastAsia" w:ascii="宋体" w:hAnsi="宋体" w:cs="宋体"/>
          <w:color w:val="auto"/>
          <w:kern w:val="0"/>
          <w:sz w:val="24"/>
          <w:highlight w:val="none"/>
        </w:rPr>
        <w:t>）重要内容或关键字迹模糊不清无法辨认的；</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13</w:t>
      </w:r>
      <w:r>
        <w:rPr>
          <w:rFonts w:hint="eastAsia" w:ascii="宋体" w:hAnsi="宋体" w:cs="宋体"/>
          <w:color w:val="auto"/>
          <w:kern w:val="0"/>
          <w:sz w:val="24"/>
          <w:highlight w:val="none"/>
        </w:rPr>
        <w:t>）投标有效期不足的；</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14</w:t>
      </w:r>
      <w:r>
        <w:rPr>
          <w:rFonts w:hint="eastAsia" w:ascii="宋体" w:hAnsi="宋体" w:cs="宋体"/>
          <w:color w:val="auto"/>
          <w:kern w:val="0"/>
          <w:sz w:val="24"/>
          <w:highlight w:val="none"/>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15</w:t>
      </w:r>
      <w:r>
        <w:rPr>
          <w:rFonts w:hint="eastAsia" w:ascii="宋体" w:hAnsi="宋体" w:cs="宋体"/>
          <w:color w:val="auto"/>
          <w:kern w:val="0"/>
          <w:sz w:val="24"/>
          <w:highlight w:val="none"/>
        </w:rPr>
        <w:t>）不符合招标文件中规定的其他实质性要求和条件的；</w:t>
      </w:r>
    </w:p>
    <w:p>
      <w:pPr>
        <w:widowControl/>
        <w:spacing w:line="430" w:lineRule="exact"/>
        <w:ind w:firstLine="561"/>
        <w:jc w:val="left"/>
        <w:rPr>
          <w:rFonts w:ascii="宋体" w:cs="宋体"/>
          <w:color w:val="auto"/>
          <w:kern w:val="0"/>
          <w:sz w:val="24"/>
          <w:szCs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16</w:t>
      </w:r>
      <w:r>
        <w:rPr>
          <w:rFonts w:hint="eastAsia" w:ascii="宋体" w:hAnsi="宋体" w:cs="宋体"/>
          <w:color w:val="auto"/>
          <w:kern w:val="0"/>
          <w:sz w:val="24"/>
          <w:highlight w:val="none"/>
        </w:rPr>
        <w:t>）</w:t>
      </w:r>
      <w:r>
        <w:rPr>
          <w:rFonts w:hint="eastAsia" w:ascii="宋体" w:hAnsi="宋体" w:cs="宋体"/>
          <w:color w:val="auto"/>
          <w:kern w:val="0"/>
          <w:sz w:val="24"/>
          <w:szCs w:val="24"/>
          <w:highlight w:val="none"/>
        </w:rPr>
        <w:t>不符合法律、法规规定的其他无效情形，以及招标文件规定的其他无效情形；</w:t>
      </w:r>
    </w:p>
    <w:p>
      <w:pPr>
        <w:widowControl/>
        <w:spacing w:line="44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17</w:t>
      </w:r>
      <w:r>
        <w:rPr>
          <w:rFonts w:hint="eastAsia" w:ascii="宋体" w:hAnsi="宋体" w:cs="宋体"/>
          <w:color w:val="auto"/>
          <w:kern w:val="0"/>
          <w:sz w:val="24"/>
          <w:highlight w:val="none"/>
        </w:rPr>
        <w:t>）加</w:t>
      </w:r>
      <w:r>
        <w:rPr>
          <w:rFonts w:hint="eastAsia" w:ascii="宋体" w:hAnsi="宋体" w:cs="宋体"/>
          <w:color w:val="auto"/>
          <w:sz w:val="24"/>
          <w:highlight w:val="none"/>
        </w:rPr>
        <w:t>“★”的技术指标为负偏离的。</w:t>
      </w:r>
    </w:p>
    <w:p>
      <w:pPr>
        <w:widowControl/>
        <w:spacing w:line="440" w:lineRule="exact"/>
        <w:ind w:firstLine="480" w:firstLineChars="200"/>
        <w:jc w:val="left"/>
        <w:rPr>
          <w:rFonts w:ascii="宋体" w:cs="宋体"/>
          <w:color w:val="auto"/>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18</w:t>
      </w:r>
      <w:r>
        <w:rPr>
          <w:rFonts w:hint="eastAsia" w:ascii="宋体" w:hAnsi="宋体" w:cs="宋体"/>
          <w:color w:val="auto"/>
          <w:kern w:val="0"/>
          <w:sz w:val="24"/>
          <w:highlight w:val="none"/>
        </w:rPr>
        <w:t>）</w:t>
      </w:r>
      <w:r>
        <w:rPr>
          <w:rFonts w:hint="eastAsia" w:ascii="宋体" w:cs="宋体"/>
          <w:color w:val="auto"/>
          <w:sz w:val="24"/>
          <w:highlight w:val="none"/>
        </w:rPr>
        <w:t>未提供施工方案及验收方案的，或经2/3以上评委认为方案有重大偏离的；</w:t>
      </w:r>
    </w:p>
    <w:p>
      <w:pPr>
        <w:widowControl/>
        <w:spacing w:line="440" w:lineRule="exact"/>
        <w:ind w:firstLine="480" w:firstLineChars="200"/>
        <w:jc w:val="left"/>
        <w:rPr>
          <w:rFonts w:ascii="宋体" w:cs="宋体"/>
          <w:color w:val="auto"/>
          <w:sz w:val="24"/>
          <w:highlight w:val="none"/>
        </w:rPr>
      </w:pPr>
      <w:r>
        <w:rPr>
          <w:rFonts w:hint="eastAsia" w:ascii="宋体" w:cs="宋体"/>
          <w:color w:val="auto"/>
          <w:sz w:val="24"/>
          <w:highlight w:val="none"/>
        </w:rPr>
        <w:t>（19）投标设备品牌</w:t>
      </w:r>
      <w:r>
        <w:rPr>
          <w:rFonts w:hint="eastAsia"/>
          <w:color w:val="auto"/>
          <w:sz w:val="24"/>
          <w:szCs w:val="24"/>
          <w:highlight w:val="none"/>
        </w:rPr>
        <w:t>低于推荐品牌档次的。</w:t>
      </w:r>
    </w:p>
    <w:p>
      <w:pPr>
        <w:widowControl/>
        <w:spacing w:line="440" w:lineRule="exact"/>
        <w:ind w:firstLine="561"/>
        <w:jc w:val="left"/>
        <w:rPr>
          <w:rFonts w:ascii="宋体" w:cs="宋体"/>
          <w:color w:val="auto"/>
          <w:sz w:val="24"/>
          <w:highlight w:val="none"/>
        </w:rPr>
      </w:pPr>
      <w:r>
        <w:rPr>
          <w:rFonts w:ascii="宋体" w:hAnsi="宋体" w:cs="宋体"/>
          <w:color w:val="auto"/>
          <w:sz w:val="24"/>
          <w:highlight w:val="none"/>
        </w:rPr>
        <w:t>2.3</w:t>
      </w:r>
      <w:r>
        <w:rPr>
          <w:rFonts w:hint="eastAsia" w:ascii="宋体" w:hAnsi="宋体" w:cs="宋体"/>
          <w:color w:val="auto"/>
          <w:sz w:val="24"/>
          <w:highlight w:val="none"/>
        </w:rPr>
        <w:t>有下列情形之一的予以废标，同时将废标理由通知所有投标人</w:t>
      </w:r>
      <w:r>
        <w:rPr>
          <w:rFonts w:ascii="宋体" w:hAnsi="宋体" w:cs="宋体"/>
          <w:color w:val="auto"/>
          <w:sz w:val="24"/>
          <w:highlight w:val="none"/>
        </w:rPr>
        <w:t>:</w:t>
      </w:r>
    </w:p>
    <w:p>
      <w:pPr>
        <w:widowControl/>
        <w:spacing w:line="440" w:lineRule="exact"/>
        <w:ind w:firstLine="480" w:firstLineChars="200"/>
        <w:rPr>
          <w:color w:val="auto"/>
          <w:kern w:val="0"/>
          <w:sz w:val="24"/>
          <w:highlight w:val="none"/>
        </w:rPr>
      </w:pPr>
      <w:r>
        <w:rPr>
          <w:rFonts w:hint="eastAsia"/>
          <w:color w:val="auto"/>
          <w:kern w:val="0"/>
          <w:sz w:val="24"/>
          <w:highlight w:val="none"/>
        </w:rPr>
        <w:t>（</w:t>
      </w:r>
      <w:r>
        <w:rPr>
          <w:color w:val="auto"/>
          <w:kern w:val="0"/>
          <w:sz w:val="24"/>
          <w:highlight w:val="none"/>
        </w:rPr>
        <w:t>1</w:t>
      </w:r>
      <w:r>
        <w:rPr>
          <w:rFonts w:hint="eastAsia"/>
          <w:color w:val="auto"/>
          <w:kern w:val="0"/>
          <w:sz w:val="24"/>
          <w:highlight w:val="none"/>
        </w:rPr>
        <w:t>）符合专业条件的供应商或者对招标文件作实质响应的供应商不足三家的；</w:t>
      </w:r>
    </w:p>
    <w:p>
      <w:pPr>
        <w:widowControl/>
        <w:spacing w:line="440" w:lineRule="exact"/>
        <w:ind w:firstLine="480" w:firstLineChars="200"/>
        <w:rPr>
          <w:color w:val="auto"/>
          <w:kern w:val="0"/>
          <w:sz w:val="24"/>
          <w:highlight w:val="none"/>
        </w:rPr>
      </w:pPr>
      <w:r>
        <w:rPr>
          <w:rFonts w:hint="eastAsia"/>
          <w:color w:val="auto"/>
          <w:kern w:val="0"/>
          <w:sz w:val="24"/>
          <w:highlight w:val="none"/>
        </w:rPr>
        <w:t>（</w:t>
      </w:r>
      <w:r>
        <w:rPr>
          <w:color w:val="auto"/>
          <w:kern w:val="0"/>
          <w:sz w:val="24"/>
          <w:highlight w:val="none"/>
        </w:rPr>
        <w:t>2</w:t>
      </w:r>
      <w:r>
        <w:rPr>
          <w:rFonts w:hint="eastAsia"/>
          <w:color w:val="auto"/>
          <w:kern w:val="0"/>
          <w:sz w:val="24"/>
          <w:highlight w:val="none"/>
        </w:rPr>
        <w:t>）出现影响采购公正的违法、违规行为的；</w:t>
      </w:r>
    </w:p>
    <w:p>
      <w:pPr>
        <w:widowControl/>
        <w:spacing w:line="440" w:lineRule="exact"/>
        <w:ind w:firstLine="480" w:firstLineChars="200"/>
        <w:rPr>
          <w:color w:val="auto"/>
          <w:kern w:val="0"/>
          <w:sz w:val="24"/>
          <w:highlight w:val="none"/>
        </w:rPr>
      </w:pPr>
      <w:r>
        <w:rPr>
          <w:rFonts w:hint="eastAsia"/>
          <w:color w:val="auto"/>
          <w:kern w:val="0"/>
          <w:sz w:val="24"/>
          <w:highlight w:val="none"/>
        </w:rPr>
        <w:t>（</w:t>
      </w:r>
      <w:r>
        <w:rPr>
          <w:color w:val="auto"/>
          <w:kern w:val="0"/>
          <w:sz w:val="24"/>
          <w:highlight w:val="none"/>
        </w:rPr>
        <w:t>3</w:t>
      </w:r>
      <w:r>
        <w:rPr>
          <w:rFonts w:hint="eastAsia"/>
          <w:color w:val="auto"/>
          <w:kern w:val="0"/>
          <w:sz w:val="24"/>
          <w:highlight w:val="none"/>
        </w:rPr>
        <w:t>）投标人的报价均超过了采购预算或最高限价，学校不能支付的；</w:t>
      </w:r>
      <w:r>
        <w:rPr>
          <w:color w:val="auto"/>
          <w:kern w:val="0"/>
          <w:sz w:val="24"/>
          <w:highlight w:val="none"/>
        </w:rPr>
        <w:br w:type="textWrapping"/>
      </w:r>
      <w:r>
        <w:rPr>
          <w:rFonts w:hint="eastAsia"/>
          <w:color w:val="auto"/>
          <w:kern w:val="0"/>
          <w:sz w:val="24"/>
          <w:highlight w:val="none"/>
        </w:rPr>
        <w:t>　　（</w:t>
      </w:r>
      <w:r>
        <w:rPr>
          <w:color w:val="auto"/>
          <w:kern w:val="0"/>
          <w:sz w:val="24"/>
          <w:highlight w:val="none"/>
        </w:rPr>
        <w:t>4</w:t>
      </w:r>
      <w:r>
        <w:rPr>
          <w:rFonts w:hint="eastAsia"/>
          <w:color w:val="auto"/>
          <w:kern w:val="0"/>
          <w:sz w:val="24"/>
          <w:highlight w:val="none"/>
        </w:rPr>
        <w:t>）因重要变故，采购任务取消的；</w:t>
      </w:r>
    </w:p>
    <w:p>
      <w:pPr>
        <w:widowControl/>
        <w:spacing w:line="440" w:lineRule="exact"/>
        <w:ind w:firstLine="480" w:firstLineChars="200"/>
        <w:rPr>
          <w:color w:val="auto"/>
          <w:kern w:val="0"/>
          <w:sz w:val="24"/>
          <w:highlight w:val="none"/>
        </w:rPr>
      </w:pPr>
      <w:r>
        <w:rPr>
          <w:rFonts w:hint="eastAsia"/>
          <w:color w:val="auto"/>
          <w:kern w:val="0"/>
          <w:sz w:val="24"/>
          <w:highlight w:val="none"/>
        </w:rPr>
        <w:t>（</w:t>
      </w:r>
      <w:r>
        <w:rPr>
          <w:color w:val="auto"/>
          <w:kern w:val="0"/>
          <w:sz w:val="24"/>
          <w:highlight w:val="none"/>
        </w:rPr>
        <w:t>5</w:t>
      </w:r>
      <w:r>
        <w:rPr>
          <w:rFonts w:hint="eastAsia"/>
          <w:color w:val="auto"/>
          <w:kern w:val="0"/>
          <w:sz w:val="24"/>
          <w:highlight w:val="none"/>
        </w:rPr>
        <w:t>）其他法律、法规、学校规章制度规定可以为废标的。</w:t>
      </w:r>
    </w:p>
    <w:p>
      <w:pPr>
        <w:spacing w:line="440" w:lineRule="exact"/>
        <w:ind w:firstLine="480" w:firstLineChars="200"/>
        <w:rPr>
          <w:rFonts w:ascii="宋体"/>
          <w:color w:val="auto"/>
          <w:sz w:val="24"/>
          <w:highlight w:val="none"/>
        </w:rPr>
      </w:pPr>
      <w:r>
        <w:rPr>
          <w:rFonts w:ascii="宋体" w:hAnsi="宋体"/>
          <w:color w:val="auto"/>
          <w:sz w:val="24"/>
          <w:highlight w:val="none"/>
        </w:rPr>
        <w:t>3.</w:t>
      </w:r>
      <w:r>
        <w:rPr>
          <w:rFonts w:hint="eastAsia" w:ascii="宋体" w:hAnsi="宋体"/>
          <w:color w:val="auto"/>
          <w:sz w:val="24"/>
          <w:highlight w:val="none"/>
        </w:rPr>
        <w:t>投标文件的投标报价审查</w:t>
      </w:r>
    </w:p>
    <w:p>
      <w:pPr>
        <w:spacing w:line="440" w:lineRule="exact"/>
        <w:ind w:firstLine="480" w:firstLineChars="200"/>
        <w:rPr>
          <w:rFonts w:ascii="宋体"/>
          <w:bCs/>
          <w:color w:val="auto"/>
          <w:sz w:val="24"/>
          <w:highlight w:val="none"/>
        </w:rPr>
      </w:pPr>
      <w:r>
        <w:rPr>
          <w:rFonts w:hint="eastAsia" w:ascii="宋体" w:hAnsi="宋体"/>
          <w:bCs/>
          <w:color w:val="auto"/>
          <w:sz w:val="24"/>
          <w:highlight w:val="none"/>
        </w:rPr>
        <w:t>评委会将对确定为实质性响应的投标进行进一步审核，看其是否有计算上或累加上的算术错误，修正错误的原则</w:t>
      </w:r>
      <w:r>
        <w:rPr>
          <w:rFonts w:ascii="宋体" w:hAnsi="宋体"/>
          <w:bCs/>
          <w:color w:val="auto"/>
          <w:sz w:val="24"/>
          <w:highlight w:val="none"/>
        </w:rPr>
        <w:t>:</w:t>
      </w:r>
      <w:r>
        <w:rPr>
          <w:rFonts w:hint="eastAsia" w:ascii="宋体" w:hAnsi="宋体"/>
          <w:bCs/>
          <w:color w:val="auto"/>
          <w:sz w:val="24"/>
          <w:highlight w:val="none"/>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color w:val="auto"/>
          <w:sz w:val="24"/>
          <w:highlight w:val="none"/>
        </w:rPr>
      </w:pPr>
      <w:r>
        <w:rPr>
          <w:rFonts w:ascii="宋体" w:hAnsi="宋体"/>
          <w:color w:val="auto"/>
          <w:sz w:val="24"/>
          <w:highlight w:val="none"/>
        </w:rPr>
        <w:t>4.</w:t>
      </w:r>
      <w:r>
        <w:rPr>
          <w:rFonts w:hint="eastAsia" w:ascii="宋体" w:hAnsi="宋体"/>
          <w:color w:val="auto"/>
          <w:sz w:val="24"/>
          <w:highlight w:val="none"/>
        </w:rPr>
        <w:t>投标文件的澄清</w:t>
      </w:r>
    </w:p>
    <w:p>
      <w:pPr>
        <w:spacing w:line="440" w:lineRule="exact"/>
        <w:ind w:firstLine="480" w:firstLineChars="200"/>
        <w:rPr>
          <w:rFonts w:ascii="宋体"/>
          <w:color w:val="auto"/>
          <w:sz w:val="24"/>
          <w:highlight w:val="none"/>
        </w:rPr>
      </w:pPr>
      <w:r>
        <w:rPr>
          <w:rFonts w:hint="eastAsia" w:ascii="宋体" w:hAnsi="宋体"/>
          <w:color w:val="auto"/>
          <w:sz w:val="24"/>
          <w:highlight w:val="none"/>
        </w:rPr>
        <w:t>对投标文件中含义不明确、同类问题表述不一致或者明显文字错误的内容，评委会可以要求投标人做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color w:val="auto"/>
          <w:sz w:val="24"/>
          <w:highlight w:val="none"/>
        </w:rPr>
      </w:pPr>
      <w:r>
        <w:rPr>
          <w:rFonts w:ascii="宋体" w:hAnsi="宋体"/>
          <w:color w:val="auto"/>
          <w:sz w:val="24"/>
          <w:highlight w:val="none"/>
        </w:rPr>
        <w:t>5.</w:t>
      </w:r>
      <w:r>
        <w:rPr>
          <w:rFonts w:hint="eastAsia" w:ascii="宋体" w:hAnsi="宋体"/>
          <w:color w:val="auto"/>
          <w:sz w:val="24"/>
          <w:highlight w:val="none"/>
        </w:rPr>
        <w:t>评审及中标</w:t>
      </w:r>
    </w:p>
    <w:p>
      <w:pPr>
        <w:spacing w:line="440" w:lineRule="exact"/>
        <w:ind w:firstLine="480" w:firstLineChars="200"/>
        <w:rPr>
          <w:rFonts w:ascii="宋体"/>
          <w:color w:val="auto"/>
          <w:sz w:val="24"/>
          <w:highlight w:val="none"/>
        </w:rPr>
      </w:pPr>
      <w:r>
        <w:rPr>
          <w:rFonts w:ascii="宋体" w:hAnsi="宋体"/>
          <w:color w:val="auto"/>
          <w:sz w:val="24"/>
          <w:highlight w:val="none"/>
        </w:rPr>
        <w:t>5.1</w:t>
      </w:r>
      <w:r>
        <w:rPr>
          <w:rFonts w:hint="eastAsia" w:ascii="宋体" w:hAnsi="宋体"/>
          <w:color w:val="auto"/>
          <w:sz w:val="24"/>
          <w:highlight w:val="none"/>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color w:val="auto"/>
          <w:sz w:val="24"/>
          <w:highlight w:val="none"/>
        </w:rPr>
        <w:t xml:space="preserve"> </w:t>
      </w:r>
    </w:p>
    <w:p>
      <w:pPr>
        <w:spacing w:line="440" w:lineRule="exact"/>
        <w:ind w:firstLine="480" w:firstLineChars="200"/>
        <w:rPr>
          <w:rFonts w:ascii="宋体"/>
          <w:color w:val="auto"/>
          <w:sz w:val="24"/>
          <w:highlight w:val="none"/>
        </w:rPr>
      </w:pPr>
      <w:r>
        <w:rPr>
          <w:rFonts w:ascii="宋体" w:hAnsi="宋体"/>
          <w:color w:val="auto"/>
          <w:sz w:val="24"/>
          <w:highlight w:val="none"/>
        </w:rPr>
        <w:t>5.2</w:t>
      </w:r>
      <w:r>
        <w:rPr>
          <w:rFonts w:hint="eastAsia" w:ascii="宋体" w:hAnsi="宋体"/>
          <w:color w:val="auto"/>
          <w:sz w:val="24"/>
          <w:highlight w:val="none"/>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color w:val="auto"/>
          <w:sz w:val="24"/>
          <w:highlight w:val="none"/>
        </w:rPr>
        <w:t xml:space="preserve"> </w:t>
      </w:r>
      <w:r>
        <w:rPr>
          <w:rFonts w:hint="eastAsia" w:ascii="宋体" w:hAnsi="宋体"/>
          <w:color w:val="auto"/>
          <w:sz w:val="24"/>
          <w:highlight w:val="none"/>
        </w:rPr>
        <w:t>采购人和评委会不向未中标的投标人解释未中标原因，也不公布评审过程中的相关细节。</w:t>
      </w:r>
    </w:p>
    <w:p>
      <w:pPr>
        <w:spacing w:line="440" w:lineRule="exact"/>
        <w:ind w:firstLine="480" w:firstLineChars="200"/>
        <w:rPr>
          <w:rFonts w:ascii="宋体"/>
          <w:color w:val="auto"/>
          <w:sz w:val="24"/>
          <w:highlight w:val="none"/>
        </w:rPr>
      </w:pPr>
      <w:r>
        <w:rPr>
          <w:rFonts w:ascii="宋体" w:hAnsi="宋体"/>
          <w:color w:val="auto"/>
          <w:sz w:val="24"/>
          <w:highlight w:val="none"/>
        </w:rPr>
        <w:t>5.3</w:t>
      </w:r>
      <w:r>
        <w:rPr>
          <w:rFonts w:hint="eastAsia" w:ascii="宋体" w:hAnsi="宋体"/>
          <w:color w:val="auto"/>
          <w:sz w:val="24"/>
          <w:highlight w:val="none"/>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auto"/>
          <w:kern w:val="0"/>
          <w:sz w:val="24"/>
          <w:szCs w:val="24"/>
          <w:highlight w:val="none"/>
        </w:rPr>
      </w:pPr>
      <w:r>
        <w:rPr>
          <w:rFonts w:hint="eastAsia"/>
          <w:color w:val="auto"/>
          <w:kern w:val="0"/>
          <w:sz w:val="24"/>
          <w:szCs w:val="24"/>
          <w:highlight w:val="none"/>
        </w:rPr>
        <w:t>十一、定标与签约</w:t>
      </w:r>
    </w:p>
    <w:p>
      <w:pPr>
        <w:pStyle w:val="10"/>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1.</w:t>
      </w:r>
      <w:r>
        <w:rPr>
          <w:rFonts w:hint="eastAsia" w:ascii="Times New Roman" w:hAnsi="Times New Roman"/>
          <w:color w:val="auto"/>
          <w:highlight w:val="none"/>
        </w:rPr>
        <w:t>招标项目评审结果确定后，采购人将在学校网站（招标公告发布的网站）第一时间公示评审结果，公示时间为</w:t>
      </w:r>
      <w:r>
        <w:rPr>
          <w:rFonts w:ascii="Times New Roman" w:hAnsi="Times New Roman"/>
          <w:color w:val="auto"/>
          <w:highlight w:val="none"/>
        </w:rPr>
        <w:t>1</w:t>
      </w:r>
      <w:r>
        <w:rPr>
          <w:rFonts w:hint="eastAsia" w:ascii="Times New Roman" w:hAnsi="Times New Roman"/>
          <w:color w:val="auto"/>
          <w:highlight w:val="none"/>
        </w:rPr>
        <w:t>个工作日，</w:t>
      </w:r>
      <w:r>
        <w:rPr>
          <w:rFonts w:hint="eastAsia" w:ascii="Times New Roman" w:hAnsi="Times New Roman"/>
          <w:color w:val="auto"/>
          <w:highlight w:val="none"/>
          <w:shd w:val="clear" w:color="auto" w:fill="FFFFFF"/>
        </w:rPr>
        <w:t>请注意及时查询</w:t>
      </w:r>
      <w:r>
        <w:rPr>
          <w:rFonts w:hint="eastAsia" w:ascii="Times New Roman" w:hAnsi="Times New Roman"/>
          <w:color w:val="auto"/>
          <w:highlight w:val="none"/>
        </w:rPr>
        <w:t>，对其它未中标单位将不单独通知，未中标的原因不进行解释。</w:t>
      </w:r>
    </w:p>
    <w:p>
      <w:pPr>
        <w:pStyle w:val="10"/>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2.</w:t>
      </w:r>
      <w:r>
        <w:rPr>
          <w:rFonts w:hint="eastAsia" w:ascii="Times New Roman" w:hAnsi="Times New Roman"/>
          <w:color w:val="auto"/>
          <w:highlight w:val="none"/>
        </w:rPr>
        <w:t>中标候选人出现下列情况之一的，一经查实，将被取消中标资格：</w:t>
      </w:r>
    </w:p>
    <w:p>
      <w:pPr>
        <w:pStyle w:val="10"/>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1</w:t>
      </w:r>
      <w:r>
        <w:rPr>
          <w:rFonts w:hint="eastAsia" w:ascii="Times New Roman" w:hAnsi="Times New Roman"/>
          <w:color w:val="auto"/>
          <w:highlight w:val="none"/>
        </w:rPr>
        <w:t>）提供虚假材料谋取中标的；</w:t>
      </w:r>
    </w:p>
    <w:p>
      <w:pPr>
        <w:pStyle w:val="10"/>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2</w:t>
      </w:r>
      <w:r>
        <w:rPr>
          <w:rFonts w:hint="eastAsia" w:ascii="Times New Roman" w:hAnsi="Times New Roman"/>
          <w:color w:val="auto"/>
          <w:highlight w:val="none"/>
        </w:rPr>
        <w:t>）与评审专家、采购人、其他供应商或者招投标办公室工作人员恶意串通的；</w:t>
      </w:r>
    </w:p>
    <w:p>
      <w:pPr>
        <w:pStyle w:val="10"/>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3</w:t>
      </w:r>
      <w:r>
        <w:rPr>
          <w:rFonts w:hint="eastAsia" w:ascii="Times New Roman" w:hAnsi="Times New Roman"/>
          <w:color w:val="auto"/>
          <w:highlight w:val="none"/>
        </w:rPr>
        <w:t>）向评审专家、采购人或招投标办公室工作人员行贿或者提供其它不正当利益的；</w:t>
      </w:r>
    </w:p>
    <w:p>
      <w:pPr>
        <w:pStyle w:val="10"/>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4</w:t>
      </w:r>
      <w:r>
        <w:rPr>
          <w:rFonts w:hint="eastAsia" w:ascii="Times New Roman" w:hAnsi="Times New Roman"/>
          <w:color w:val="auto"/>
          <w:highlight w:val="none"/>
        </w:rPr>
        <w:t>）恶意竞争，投标总报价明显低于其自身合理成本且又无法提供证明的；</w:t>
      </w:r>
    </w:p>
    <w:p>
      <w:pPr>
        <w:pStyle w:val="10"/>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5</w:t>
      </w:r>
      <w:r>
        <w:rPr>
          <w:rFonts w:hint="eastAsia" w:ascii="Times New Roman" w:hAnsi="Times New Roman"/>
          <w:color w:val="auto"/>
          <w:highlight w:val="none"/>
        </w:rPr>
        <w:t>）不满足本招标文件规定的实质性要求，但在评标过程中又未被评委发现的；</w:t>
      </w:r>
    </w:p>
    <w:p>
      <w:pPr>
        <w:pStyle w:val="10"/>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6</w:t>
      </w:r>
      <w:r>
        <w:rPr>
          <w:rFonts w:hint="eastAsia" w:ascii="Times New Roman" w:hAnsi="Times New Roman"/>
          <w:color w:val="auto"/>
          <w:highlight w:val="none"/>
        </w:rPr>
        <w:t>）不符合法律、法规的规定的其它情形。</w:t>
      </w:r>
    </w:p>
    <w:p>
      <w:pPr>
        <w:pStyle w:val="10"/>
        <w:shd w:val="clear" w:color="auto" w:fill="FFFFFF"/>
        <w:spacing w:before="0" w:beforeAutospacing="0" w:after="0" w:afterAutospacing="0" w:line="440" w:lineRule="exact"/>
        <w:ind w:firstLine="435"/>
        <w:jc w:val="both"/>
        <w:rPr>
          <w:color w:val="auto"/>
          <w:highlight w:val="none"/>
        </w:rPr>
      </w:pPr>
      <w:r>
        <w:rPr>
          <w:rFonts w:hint="eastAsia" w:ascii="Times New Roman" w:hAnsi="Times New Roman"/>
          <w:color w:val="auto"/>
          <w:highlight w:val="none"/>
        </w:rPr>
        <w:t>在此情况下一经认定，报经校招标工作领导小组批准，招投标办公室有权取消原中标候选人中标资格、</w:t>
      </w:r>
      <w:r>
        <w:rPr>
          <w:rFonts w:hint="eastAsia"/>
          <w:color w:val="auto"/>
          <w:highlight w:val="none"/>
        </w:rPr>
        <w:t>没收投标（履约）保证金、</w:t>
      </w:r>
      <w:r>
        <w:rPr>
          <w:color w:val="auto"/>
          <w:highlight w:val="none"/>
        </w:rPr>
        <w:t>1-3</w:t>
      </w:r>
      <w:r>
        <w:rPr>
          <w:rFonts w:hint="eastAsia"/>
          <w:color w:val="auto"/>
          <w:highlight w:val="none"/>
        </w:rPr>
        <w:t>年内禁止参加淮阴工学院的任何采购活动等处罚。</w:t>
      </w:r>
      <w:r>
        <w:rPr>
          <w:rFonts w:hint="eastAsia" w:ascii="Times New Roman" w:hAnsi="Times New Roman"/>
          <w:color w:val="auto"/>
          <w:highlight w:val="none"/>
        </w:rPr>
        <w:t>我校有权重新组织采购或递补中标候选人。</w:t>
      </w:r>
    </w:p>
    <w:p>
      <w:pPr>
        <w:pStyle w:val="10"/>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3.</w:t>
      </w:r>
      <w:r>
        <w:rPr>
          <w:rFonts w:hint="eastAsia" w:ascii="Times New Roman" w:hAnsi="Times New Roman"/>
          <w:color w:val="auto"/>
          <w:highlight w:val="none"/>
        </w:rPr>
        <w:t>质疑处理</w:t>
      </w:r>
    </w:p>
    <w:p>
      <w:pPr>
        <w:pStyle w:val="10"/>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3.1</w:t>
      </w:r>
      <w:r>
        <w:rPr>
          <w:rFonts w:hint="eastAsia" w:ascii="Times New Roman" w:hAnsi="Times New Roman"/>
          <w:color w:val="auto"/>
          <w:highlight w:val="none"/>
        </w:rPr>
        <w:t>参加投标供应商认为采购过程和采购结果使自己的权益受到损害的，可以从采购结果公示之日起</w:t>
      </w:r>
      <w:r>
        <w:rPr>
          <w:rFonts w:ascii="Times New Roman" w:hAnsi="Times New Roman"/>
          <w:color w:val="auto"/>
          <w:highlight w:val="none"/>
        </w:rPr>
        <w:t>7</w:t>
      </w:r>
      <w:r>
        <w:rPr>
          <w:rFonts w:hint="eastAsia" w:ascii="Times New Roman" w:hAnsi="Times New Roman"/>
          <w:color w:val="auto"/>
          <w:highlight w:val="none"/>
        </w:rPr>
        <w:t>个工作日内，以书面形式向采购人（招投标办公室）提出质疑。非书面形式、</w:t>
      </w:r>
      <w:r>
        <w:rPr>
          <w:rFonts w:ascii="Times New Roman" w:hAnsi="Times New Roman"/>
          <w:color w:val="auto"/>
          <w:highlight w:val="none"/>
        </w:rPr>
        <w:t>7</w:t>
      </w:r>
      <w:r>
        <w:rPr>
          <w:rFonts w:hint="eastAsia" w:ascii="Times New Roman" w:hAnsi="Times New Roman"/>
          <w:color w:val="auto"/>
          <w:highlight w:val="none"/>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0"/>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3.2</w:t>
      </w:r>
      <w:r>
        <w:rPr>
          <w:rFonts w:hint="eastAsia" w:ascii="Times New Roman" w:hAnsi="Times New Roman"/>
          <w:color w:val="auto"/>
          <w:highlight w:val="none"/>
        </w:rPr>
        <w:t>质疑必须以参加投标的供应商法人代表或授权代表（投标文件中所确定的）书面送达的方式提交，未按上述要求提交的质疑函，采购人有权不予受理。</w:t>
      </w:r>
    </w:p>
    <w:p>
      <w:pPr>
        <w:pStyle w:val="10"/>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3.3</w:t>
      </w:r>
      <w:r>
        <w:rPr>
          <w:rFonts w:hint="eastAsia" w:ascii="Times New Roman" w:hAnsi="Times New Roman"/>
          <w:color w:val="auto"/>
          <w:highlight w:val="none"/>
        </w:rPr>
        <w:t>未参加投标的供应商或在投标活动中本身权益未受到损害或从投标活动中受益的供应商所提出的质疑也不予受理。</w:t>
      </w:r>
    </w:p>
    <w:p>
      <w:pPr>
        <w:pStyle w:val="10"/>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3.4</w:t>
      </w:r>
      <w:r>
        <w:rPr>
          <w:rFonts w:hint="eastAsia" w:ascii="Times New Roman" w:hAnsi="Times New Roman"/>
          <w:color w:val="auto"/>
          <w:highlight w:val="none"/>
        </w:rPr>
        <w:t>投标人提出书面质疑必须有理、有据，不得恶意质疑或提交虚假质疑。否则，采购人将不予受理。</w:t>
      </w:r>
    </w:p>
    <w:p>
      <w:pPr>
        <w:pStyle w:val="10"/>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3.5</w:t>
      </w:r>
      <w:r>
        <w:rPr>
          <w:rFonts w:hint="eastAsia" w:ascii="Times New Roman" w:hAnsi="Times New Roman"/>
          <w:color w:val="auto"/>
          <w:highlight w:val="none"/>
        </w:rPr>
        <w:t>采购人将在收到投标供应商的书面质疑后将在规定时间内作出答复，但答复的内容不涉及商业秘密。</w:t>
      </w:r>
    </w:p>
    <w:p>
      <w:pPr>
        <w:spacing w:line="440" w:lineRule="exact"/>
        <w:ind w:firstLine="480" w:firstLineChars="200"/>
        <w:rPr>
          <w:rFonts w:ascii="宋体" w:cs="宋体"/>
          <w:color w:val="auto"/>
          <w:sz w:val="24"/>
          <w:szCs w:val="24"/>
          <w:highlight w:val="none"/>
        </w:rPr>
      </w:pPr>
      <w:r>
        <w:rPr>
          <w:rFonts w:ascii="宋体" w:hAnsi="宋体"/>
          <w:color w:val="auto"/>
          <w:sz w:val="24"/>
          <w:szCs w:val="24"/>
          <w:highlight w:val="none"/>
        </w:rPr>
        <w:t>4.</w:t>
      </w:r>
      <w:r>
        <w:rPr>
          <w:rFonts w:hint="eastAsia" w:ascii="宋体" w:hAnsi="宋体"/>
          <w:color w:val="auto"/>
          <w:sz w:val="24"/>
          <w:szCs w:val="24"/>
          <w:highlight w:val="none"/>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color w:val="auto"/>
          <w:sz w:val="24"/>
          <w:szCs w:val="24"/>
          <w:highlight w:val="none"/>
        </w:rPr>
        <w:t>1-3</w:t>
      </w:r>
      <w:r>
        <w:rPr>
          <w:rFonts w:hint="eastAsia" w:ascii="宋体" w:hAnsi="宋体"/>
          <w:color w:val="auto"/>
          <w:sz w:val="24"/>
          <w:szCs w:val="24"/>
          <w:highlight w:val="none"/>
        </w:rPr>
        <w:t>年内的投标资格，</w:t>
      </w:r>
      <w:r>
        <w:rPr>
          <w:rFonts w:hint="eastAsia" w:ascii="宋体" w:hAnsi="宋体" w:cs="宋体"/>
          <w:color w:val="auto"/>
          <w:sz w:val="24"/>
          <w:szCs w:val="24"/>
          <w:highlight w:val="none"/>
        </w:rPr>
        <w:t>我校有权将中标资格授予排名第二的投标人或重新组织招标。</w:t>
      </w:r>
    </w:p>
    <w:p>
      <w:pPr>
        <w:spacing w:line="440" w:lineRule="exact"/>
        <w:ind w:firstLine="480" w:firstLineChars="200"/>
        <w:rPr>
          <w:rFonts w:ascii="宋体"/>
          <w:color w:val="auto"/>
          <w:sz w:val="24"/>
          <w:szCs w:val="24"/>
          <w:highlight w:val="none"/>
        </w:rPr>
      </w:pPr>
      <w:r>
        <w:rPr>
          <w:rFonts w:ascii="宋体" w:hAnsi="宋体"/>
          <w:color w:val="auto"/>
          <w:sz w:val="24"/>
          <w:szCs w:val="24"/>
          <w:highlight w:val="none"/>
        </w:rPr>
        <w:t>5.</w:t>
      </w:r>
      <w:r>
        <w:rPr>
          <w:rFonts w:hint="eastAsia" w:ascii="宋体" w:hAnsi="宋体"/>
          <w:color w:val="auto"/>
          <w:sz w:val="24"/>
          <w:szCs w:val="24"/>
          <w:highlight w:val="none"/>
        </w:rPr>
        <w:t>履约保证金</w:t>
      </w:r>
    </w:p>
    <w:p>
      <w:pPr>
        <w:spacing w:line="440" w:lineRule="exact"/>
        <w:ind w:firstLine="480" w:firstLineChars="200"/>
        <w:rPr>
          <w:rFonts w:ascii="宋体"/>
          <w:color w:val="auto"/>
          <w:sz w:val="24"/>
          <w:szCs w:val="24"/>
          <w:highlight w:val="none"/>
        </w:rPr>
      </w:pPr>
      <w:r>
        <w:rPr>
          <w:rFonts w:ascii="宋体" w:hAnsi="宋体"/>
          <w:color w:val="auto"/>
          <w:sz w:val="24"/>
          <w:szCs w:val="24"/>
          <w:highlight w:val="none"/>
        </w:rPr>
        <w:t>5.1</w:t>
      </w:r>
      <w:r>
        <w:rPr>
          <w:rFonts w:hint="eastAsia" w:ascii="宋体" w:hAnsi="宋体"/>
          <w:color w:val="auto"/>
          <w:sz w:val="24"/>
          <w:szCs w:val="24"/>
          <w:highlight w:val="none"/>
        </w:rPr>
        <w:t>为保证合同的顺利执行，中标供应商必须在领取中标通知书之前，向采购人提交金额为2万元的履约保证金。已交纳的投标保证金自动转为合同履约保证金，并补齐不足部分。</w:t>
      </w:r>
    </w:p>
    <w:p>
      <w:pPr>
        <w:spacing w:line="440" w:lineRule="exact"/>
        <w:ind w:firstLine="480" w:firstLineChars="200"/>
        <w:rPr>
          <w:rFonts w:ascii="宋体"/>
          <w:color w:val="auto"/>
          <w:sz w:val="24"/>
          <w:szCs w:val="24"/>
          <w:highlight w:val="none"/>
        </w:rPr>
      </w:pPr>
      <w:r>
        <w:rPr>
          <w:rFonts w:ascii="宋体" w:hAnsi="宋体"/>
          <w:color w:val="auto"/>
          <w:sz w:val="24"/>
          <w:szCs w:val="24"/>
          <w:highlight w:val="none"/>
        </w:rPr>
        <w:t>5.2</w:t>
      </w:r>
      <w:r>
        <w:rPr>
          <w:rFonts w:hint="eastAsia" w:ascii="宋体" w:hAnsi="宋体"/>
          <w:color w:val="auto"/>
          <w:sz w:val="24"/>
          <w:szCs w:val="24"/>
          <w:highlight w:val="none"/>
        </w:rPr>
        <w:t>履约保证金在项目验收合格后无息退还。中标人凭采购人签署的同意退还履约保证金的证明（格式详见招标文件第四章《履约保证金退还申请》），到淮阴工学院财务处办理保证金退还手续。</w:t>
      </w:r>
    </w:p>
    <w:p>
      <w:pPr>
        <w:pStyle w:val="10"/>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6.</w:t>
      </w:r>
      <w:r>
        <w:rPr>
          <w:rFonts w:hint="eastAsia" w:ascii="Times New Roman" w:hAnsi="Times New Roman"/>
          <w:color w:val="auto"/>
          <w:highlight w:val="none"/>
        </w:rPr>
        <w:t>本招标文件和中标人的投标文件包括中标人所做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auto"/>
          <w:kern w:val="0"/>
          <w:sz w:val="24"/>
          <w:szCs w:val="24"/>
          <w:highlight w:val="none"/>
        </w:rPr>
      </w:pPr>
      <w:r>
        <w:rPr>
          <w:bCs/>
          <w:color w:val="auto"/>
          <w:sz w:val="24"/>
          <w:szCs w:val="24"/>
          <w:highlight w:val="none"/>
        </w:rPr>
        <w:t>7.</w:t>
      </w:r>
      <w:r>
        <w:rPr>
          <w:rFonts w:hint="eastAsia"/>
          <w:color w:val="auto"/>
          <w:sz w:val="24"/>
          <w:szCs w:val="24"/>
          <w:highlight w:val="none"/>
        </w:rPr>
        <w:t>投标人中标后，采购人发现其</w:t>
      </w:r>
      <w:r>
        <w:rPr>
          <w:rFonts w:hint="eastAsia"/>
          <w:bCs/>
          <w:color w:val="auto"/>
          <w:sz w:val="24"/>
          <w:szCs w:val="24"/>
          <w:highlight w:val="none"/>
        </w:rPr>
        <w:t>投标文件中有与招标文件相抵触之处、或投标文件中附有超出有关规定的条款，则仍以</w:t>
      </w:r>
      <w:r>
        <w:rPr>
          <w:rFonts w:hint="eastAsia"/>
          <w:color w:val="auto"/>
          <w:sz w:val="24"/>
          <w:szCs w:val="24"/>
          <w:highlight w:val="none"/>
        </w:rPr>
        <w:t>招标</w:t>
      </w:r>
      <w:r>
        <w:rPr>
          <w:rFonts w:hint="eastAsia"/>
          <w:bCs/>
          <w:color w:val="auto"/>
          <w:sz w:val="24"/>
          <w:szCs w:val="24"/>
          <w:highlight w:val="none"/>
        </w:rPr>
        <w:t>文件</w:t>
      </w:r>
      <w:r>
        <w:rPr>
          <w:rFonts w:hint="eastAsia"/>
          <w:color w:val="auto"/>
          <w:sz w:val="24"/>
          <w:szCs w:val="24"/>
          <w:highlight w:val="none"/>
        </w:rPr>
        <w:t>为准</w:t>
      </w:r>
      <w:r>
        <w:rPr>
          <w:rFonts w:hint="eastAsia"/>
          <w:bCs/>
          <w:color w:val="auto"/>
          <w:sz w:val="24"/>
          <w:szCs w:val="24"/>
          <w:highlight w:val="none"/>
        </w:rPr>
        <w:t>或以</w:t>
      </w:r>
      <w:r>
        <w:rPr>
          <w:rFonts w:hint="eastAsia"/>
          <w:color w:val="auto"/>
          <w:sz w:val="24"/>
          <w:szCs w:val="24"/>
          <w:highlight w:val="none"/>
        </w:rPr>
        <w:t>采购人解释为准。若投标人</w:t>
      </w:r>
      <w:r>
        <w:rPr>
          <w:rFonts w:hint="eastAsia"/>
          <w:bCs/>
          <w:color w:val="auto"/>
          <w:sz w:val="24"/>
          <w:szCs w:val="24"/>
          <w:highlight w:val="none"/>
        </w:rPr>
        <w:t>仍</w:t>
      </w:r>
      <w:r>
        <w:rPr>
          <w:rFonts w:hint="eastAsia"/>
          <w:color w:val="auto"/>
          <w:sz w:val="24"/>
          <w:szCs w:val="24"/>
          <w:highlight w:val="none"/>
        </w:rPr>
        <w:t>拒绝接受招标</w:t>
      </w:r>
      <w:r>
        <w:rPr>
          <w:rFonts w:hint="eastAsia"/>
          <w:bCs/>
          <w:color w:val="auto"/>
          <w:sz w:val="24"/>
          <w:szCs w:val="24"/>
          <w:highlight w:val="none"/>
        </w:rPr>
        <w:t>文件的规定或</w:t>
      </w:r>
      <w:r>
        <w:rPr>
          <w:rFonts w:hint="eastAsia"/>
          <w:color w:val="auto"/>
          <w:sz w:val="24"/>
          <w:szCs w:val="24"/>
          <w:highlight w:val="none"/>
        </w:rPr>
        <w:t>采购人的解释，采购人将解除对投标人做出的一切决定，由此造成的一切损失均由投标人承担。</w:t>
      </w:r>
    </w:p>
    <w:p>
      <w:pPr>
        <w:pStyle w:val="10"/>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8.</w:t>
      </w:r>
      <w:r>
        <w:rPr>
          <w:rFonts w:hint="eastAsia" w:ascii="Times New Roman" w:hAnsi="Times New Roman"/>
          <w:color w:val="auto"/>
          <w:highlight w:val="none"/>
        </w:rPr>
        <w:t>货物和服务的追加和减少</w:t>
      </w:r>
    </w:p>
    <w:p>
      <w:pPr>
        <w:pStyle w:val="10"/>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8.1</w:t>
      </w:r>
      <w:r>
        <w:rPr>
          <w:rFonts w:hint="eastAsia" w:ascii="Times New Roman" w:hAnsi="Times New Roman"/>
          <w:color w:val="auto"/>
          <w:highlight w:val="none"/>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color w:val="auto"/>
          <w:highlight w:val="none"/>
        </w:rPr>
        <w:t>10%</w:t>
      </w:r>
      <w:r>
        <w:rPr>
          <w:rFonts w:hint="eastAsia" w:ascii="Times New Roman" w:hAnsi="Times New Roman"/>
          <w:color w:val="auto"/>
          <w:highlight w:val="none"/>
        </w:rPr>
        <w:t>。</w:t>
      </w:r>
    </w:p>
    <w:p>
      <w:pPr>
        <w:pStyle w:val="10"/>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8.2</w:t>
      </w:r>
      <w:r>
        <w:rPr>
          <w:rFonts w:hint="eastAsia" w:ascii="Times New Roman" w:hAnsi="Times New Roman"/>
          <w:color w:val="auto"/>
          <w:highlight w:val="none"/>
        </w:rPr>
        <w:t>采购结束后，采购人若由于各种客观原因，必须对采购项目所牵涉的货物和服务进行适当的减少时，在双方协商一致的前提下，可以按照中标时价格水平做相应的调减，并据此签订补充合同。</w:t>
      </w:r>
    </w:p>
    <w:p>
      <w:pPr>
        <w:pStyle w:val="10"/>
        <w:shd w:val="clear" w:color="auto" w:fill="FFFFFF"/>
        <w:spacing w:before="0" w:beforeAutospacing="0" w:after="0" w:afterAutospacing="0" w:line="440" w:lineRule="exact"/>
        <w:ind w:firstLine="435"/>
        <w:jc w:val="both"/>
        <w:rPr>
          <w:color w:val="auto"/>
          <w:highlight w:val="none"/>
        </w:rPr>
      </w:pPr>
      <w:r>
        <w:rPr>
          <w:rFonts w:ascii="Times New Roman" w:hAnsi="Times New Roman"/>
          <w:color w:val="auto"/>
          <w:highlight w:val="none"/>
        </w:rPr>
        <w:t>9.</w:t>
      </w:r>
      <w:r>
        <w:rPr>
          <w:rFonts w:hint="eastAsia" w:ascii="Times New Roman" w:hAnsi="Times New Roman"/>
          <w:color w:val="auto"/>
          <w:highlight w:val="none"/>
        </w:rPr>
        <w:t>投标人须对其所提供资料的真实性和投</w:t>
      </w:r>
      <w:r>
        <w:rPr>
          <w:rFonts w:hint="eastAsia"/>
          <w:color w:val="auto"/>
          <w:highlight w:val="none"/>
        </w:rPr>
        <w:t>标行为的合法性负责，如有作假或违纪，一经发现立即取消投标（中标）资格，没收投标（履约）保证金，并将其列入不诚信行为记录名单，同时在网上进行实名通报，</w:t>
      </w:r>
      <w:r>
        <w:rPr>
          <w:color w:val="auto"/>
          <w:highlight w:val="none"/>
        </w:rPr>
        <w:t>1-3</w:t>
      </w:r>
      <w:r>
        <w:rPr>
          <w:rFonts w:hint="eastAsia"/>
          <w:color w:val="auto"/>
          <w:highlight w:val="none"/>
        </w:rPr>
        <w:t>年内禁止参加淮阴工学院的任何采购活动。</w:t>
      </w:r>
    </w:p>
    <w:p>
      <w:pPr>
        <w:widowControl/>
        <w:shd w:val="clear" w:color="auto" w:fill="FFFFFF"/>
        <w:spacing w:line="440" w:lineRule="exact"/>
        <w:ind w:firstLine="440"/>
        <w:rPr>
          <w:color w:val="auto"/>
          <w:kern w:val="0"/>
          <w:sz w:val="24"/>
          <w:highlight w:val="none"/>
        </w:rPr>
      </w:pPr>
      <w:r>
        <w:rPr>
          <w:rFonts w:hint="eastAsia"/>
          <w:color w:val="auto"/>
          <w:kern w:val="0"/>
          <w:sz w:val="24"/>
          <w:highlight w:val="none"/>
        </w:rPr>
        <w:t>十二、本次招标工作接受淮阴工学院监察处监督，各投标人如对我校招标工作的公正性有异议，可向我校监察处投诉，投诉电话：</w:t>
      </w:r>
      <w:r>
        <w:rPr>
          <w:color w:val="auto"/>
          <w:kern w:val="0"/>
          <w:sz w:val="24"/>
          <w:highlight w:val="none"/>
        </w:rPr>
        <w:t>0517-83559156</w:t>
      </w:r>
      <w:r>
        <w:rPr>
          <w:rFonts w:hint="eastAsia"/>
          <w:color w:val="auto"/>
          <w:kern w:val="0"/>
          <w:sz w:val="24"/>
          <w:highlight w:val="none"/>
        </w:rPr>
        <w:t>、</w:t>
      </w:r>
      <w:r>
        <w:rPr>
          <w:color w:val="auto"/>
          <w:kern w:val="0"/>
          <w:sz w:val="24"/>
          <w:highlight w:val="none"/>
        </w:rPr>
        <w:t>83591013</w:t>
      </w:r>
      <w:r>
        <w:rPr>
          <w:rFonts w:hint="eastAsia"/>
          <w:color w:val="auto"/>
          <w:kern w:val="0"/>
          <w:sz w:val="24"/>
          <w:highlight w:val="none"/>
        </w:rPr>
        <w:t>。</w:t>
      </w:r>
    </w:p>
    <w:p>
      <w:pPr>
        <w:widowControl/>
        <w:shd w:val="clear" w:color="auto" w:fill="FFFFFF"/>
        <w:spacing w:line="440" w:lineRule="exact"/>
        <w:ind w:firstLine="440"/>
        <w:rPr>
          <w:color w:val="auto"/>
          <w:kern w:val="0"/>
          <w:sz w:val="24"/>
          <w:highlight w:val="none"/>
        </w:rPr>
      </w:pPr>
      <w:r>
        <w:rPr>
          <w:rFonts w:hint="eastAsia"/>
          <w:color w:val="auto"/>
          <w:kern w:val="0"/>
          <w:sz w:val="24"/>
          <w:highlight w:val="none"/>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auto"/>
          <w:kern w:val="0"/>
          <w:sz w:val="24"/>
          <w:highlight w:val="none"/>
        </w:rPr>
      </w:pPr>
      <w:r>
        <w:rPr>
          <w:rFonts w:hint="eastAsia"/>
          <w:color w:val="auto"/>
          <w:kern w:val="0"/>
          <w:sz w:val="24"/>
          <w:highlight w:val="none"/>
        </w:rPr>
        <w:t>十四、联系方式</w:t>
      </w:r>
    </w:p>
    <w:p>
      <w:pPr>
        <w:spacing w:line="440" w:lineRule="exact"/>
        <w:ind w:firstLine="480" w:firstLineChars="200"/>
        <w:rPr>
          <w:color w:val="auto"/>
          <w:sz w:val="24"/>
          <w:highlight w:val="none"/>
        </w:rPr>
      </w:pPr>
      <w:r>
        <w:rPr>
          <w:rFonts w:hint="eastAsia"/>
          <w:color w:val="auto"/>
          <w:sz w:val="24"/>
          <w:highlight w:val="none"/>
        </w:rPr>
        <w:t>技术联系人：刘老师，联系电话：</w:t>
      </w:r>
      <w:r>
        <w:rPr>
          <w:color w:val="auto"/>
          <w:sz w:val="24"/>
          <w:highlight w:val="none"/>
        </w:rPr>
        <w:t>13651542109</w:t>
      </w:r>
      <w:r>
        <w:rPr>
          <w:rFonts w:hint="eastAsia"/>
          <w:color w:val="auto"/>
          <w:sz w:val="24"/>
          <w:highlight w:val="none"/>
        </w:rPr>
        <w:t>；</w:t>
      </w:r>
    </w:p>
    <w:p>
      <w:pPr>
        <w:spacing w:line="440" w:lineRule="exact"/>
        <w:ind w:firstLine="480" w:firstLineChars="200"/>
        <w:rPr>
          <w:color w:val="auto"/>
          <w:sz w:val="24"/>
          <w:highlight w:val="none"/>
        </w:rPr>
      </w:pPr>
      <w:r>
        <w:rPr>
          <w:rFonts w:hint="eastAsia"/>
          <w:color w:val="auto"/>
          <w:sz w:val="24"/>
          <w:highlight w:val="none"/>
        </w:rPr>
        <w:t>招标办联系人：王老师、董老师，联系电话：</w:t>
      </w:r>
      <w:r>
        <w:rPr>
          <w:color w:val="auto"/>
          <w:sz w:val="24"/>
          <w:highlight w:val="none"/>
        </w:rPr>
        <w:t>0517-83559069</w:t>
      </w:r>
      <w:r>
        <w:rPr>
          <w:rFonts w:hint="eastAsia"/>
          <w:color w:val="auto"/>
          <w:sz w:val="24"/>
          <w:highlight w:val="none"/>
        </w:rPr>
        <w:t>、</w:t>
      </w:r>
      <w:r>
        <w:rPr>
          <w:color w:val="auto"/>
          <w:sz w:val="24"/>
          <w:highlight w:val="none"/>
        </w:rPr>
        <w:t>83559815</w:t>
      </w:r>
      <w:r>
        <w:rPr>
          <w:rFonts w:hint="eastAsia"/>
          <w:color w:val="auto"/>
          <w:sz w:val="24"/>
          <w:highlight w:val="none"/>
        </w:rPr>
        <w:t>；</w:t>
      </w:r>
    </w:p>
    <w:p>
      <w:pPr>
        <w:spacing w:line="440" w:lineRule="exact"/>
        <w:ind w:firstLine="480" w:firstLineChars="200"/>
        <w:rPr>
          <w:color w:val="auto"/>
          <w:sz w:val="24"/>
          <w:highlight w:val="none"/>
        </w:rPr>
      </w:pPr>
      <w:r>
        <w:rPr>
          <w:rFonts w:hint="eastAsia"/>
          <w:color w:val="auto"/>
          <w:sz w:val="24"/>
          <w:highlight w:val="none"/>
        </w:rPr>
        <w:t>联系</w:t>
      </w:r>
      <w:r>
        <w:rPr>
          <w:rFonts w:hint="eastAsia" w:ascii="宋体" w:hAnsi="宋体" w:cs="宋体"/>
          <w:color w:val="auto"/>
          <w:kern w:val="0"/>
          <w:sz w:val="24"/>
          <w:szCs w:val="24"/>
          <w:highlight w:val="none"/>
        </w:rPr>
        <w:t>电子邮箱：</w:t>
      </w:r>
      <w:r>
        <w:rPr>
          <w:rFonts w:ascii="宋体" w:hAnsi="宋体" w:cs="宋体"/>
          <w:color w:val="auto"/>
          <w:kern w:val="0"/>
          <w:sz w:val="24"/>
          <w:szCs w:val="24"/>
          <w:highlight w:val="none"/>
        </w:rPr>
        <w:t>zbb@hyit.edu.cn</w:t>
      </w:r>
    </w:p>
    <w:p>
      <w:pPr>
        <w:spacing w:line="440" w:lineRule="exact"/>
        <w:ind w:firstLine="480" w:firstLineChars="200"/>
        <w:rPr>
          <w:color w:val="auto"/>
          <w:sz w:val="24"/>
          <w:highlight w:val="none"/>
        </w:rPr>
      </w:pPr>
      <w:r>
        <w:rPr>
          <w:rFonts w:hint="eastAsia"/>
          <w:color w:val="auto"/>
          <w:sz w:val="24"/>
          <w:highlight w:val="none"/>
        </w:rPr>
        <w:t>联系地址：淮安市枚乘东路</w:t>
      </w:r>
      <w:r>
        <w:rPr>
          <w:color w:val="auto"/>
          <w:sz w:val="24"/>
          <w:highlight w:val="none"/>
        </w:rPr>
        <w:t>1</w:t>
      </w:r>
      <w:r>
        <w:rPr>
          <w:rFonts w:hint="eastAsia"/>
          <w:color w:val="auto"/>
          <w:sz w:val="24"/>
          <w:highlight w:val="none"/>
        </w:rPr>
        <w:t>号，淮阴工学院翔宇楼</w:t>
      </w:r>
      <w:r>
        <w:rPr>
          <w:color w:val="auto"/>
          <w:sz w:val="24"/>
          <w:highlight w:val="none"/>
        </w:rPr>
        <w:t>203</w:t>
      </w:r>
      <w:r>
        <w:rPr>
          <w:rFonts w:hint="eastAsia"/>
          <w:color w:val="auto"/>
          <w:sz w:val="24"/>
          <w:highlight w:val="none"/>
        </w:rPr>
        <w:t>室。</w:t>
      </w:r>
    </w:p>
    <w:p>
      <w:pPr>
        <w:spacing w:line="440" w:lineRule="exact"/>
        <w:ind w:firstLine="480" w:firstLineChars="200"/>
        <w:rPr>
          <w:color w:val="auto"/>
          <w:sz w:val="24"/>
          <w:highlight w:val="none"/>
        </w:rPr>
      </w:pPr>
    </w:p>
    <w:p>
      <w:pPr>
        <w:spacing w:line="440" w:lineRule="exact"/>
        <w:ind w:firstLine="480" w:firstLineChars="200"/>
        <w:rPr>
          <w:color w:val="auto"/>
          <w:sz w:val="24"/>
          <w:highlight w:val="none"/>
        </w:rPr>
      </w:pPr>
    </w:p>
    <w:p>
      <w:pPr>
        <w:spacing w:line="440" w:lineRule="exact"/>
        <w:ind w:firstLine="480" w:firstLineChars="200"/>
        <w:rPr>
          <w:color w:val="auto"/>
          <w:sz w:val="24"/>
          <w:highlight w:val="none"/>
        </w:rPr>
      </w:pPr>
    </w:p>
    <w:p>
      <w:pPr>
        <w:spacing w:line="440" w:lineRule="exact"/>
        <w:ind w:firstLine="480" w:firstLineChars="200"/>
        <w:rPr>
          <w:color w:val="auto"/>
          <w:sz w:val="24"/>
          <w:highlight w:val="none"/>
        </w:rPr>
      </w:pPr>
    </w:p>
    <w:p>
      <w:pPr>
        <w:widowControl/>
        <w:spacing w:line="440" w:lineRule="exact"/>
        <w:ind w:firstLine="4995" w:firstLineChars="1850"/>
        <w:rPr>
          <w:color w:val="auto"/>
          <w:spacing w:val="15"/>
          <w:kern w:val="0"/>
          <w:sz w:val="24"/>
          <w:highlight w:val="none"/>
        </w:rPr>
      </w:pPr>
      <w:r>
        <w:rPr>
          <w:rFonts w:hint="eastAsia"/>
          <w:color w:val="auto"/>
          <w:spacing w:val="15"/>
          <w:kern w:val="0"/>
          <w:sz w:val="24"/>
          <w:highlight w:val="none"/>
        </w:rPr>
        <w:t>淮阴工学院招投标办公室</w:t>
      </w:r>
    </w:p>
    <w:p>
      <w:pPr>
        <w:widowControl/>
        <w:spacing w:line="440" w:lineRule="exact"/>
        <w:ind w:firstLine="5535" w:firstLineChars="2050"/>
        <w:rPr>
          <w:color w:val="auto"/>
          <w:spacing w:val="15"/>
          <w:kern w:val="0"/>
          <w:sz w:val="24"/>
          <w:highlight w:val="none"/>
        </w:rPr>
      </w:pPr>
      <w:r>
        <w:rPr>
          <w:rFonts w:hint="eastAsia"/>
          <w:color w:val="auto"/>
          <w:spacing w:val="15"/>
          <w:kern w:val="0"/>
          <w:sz w:val="24"/>
          <w:highlight w:val="none"/>
        </w:rPr>
        <w:t>2019年11月</w:t>
      </w:r>
      <w:r>
        <w:rPr>
          <w:rFonts w:hint="eastAsia"/>
          <w:color w:val="auto"/>
          <w:spacing w:val="15"/>
          <w:kern w:val="0"/>
          <w:sz w:val="24"/>
          <w:highlight w:val="none"/>
          <w:lang w:val="en-US" w:eastAsia="zh-CN"/>
        </w:rPr>
        <w:t>12</w:t>
      </w:r>
      <w:r>
        <w:rPr>
          <w:rFonts w:hint="eastAsia"/>
          <w:color w:val="auto"/>
          <w:spacing w:val="15"/>
          <w:kern w:val="0"/>
          <w:sz w:val="24"/>
          <w:highlight w:val="none"/>
        </w:rPr>
        <w:t>日</w:t>
      </w:r>
    </w:p>
    <w:p>
      <w:pPr>
        <w:pStyle w:val="2"/>
        <w:rPr>
          <w:color w:val="auto"/>
          <w:highlight w:val="none"/>
        </w:rPr>
      </w:pPr>
      <w:bookmarkStart w:id="2" w:name="_GoBack"/>
      <w:bookmarkEnd w:id="2"/>
      <w:r>
        <w:rPr>
          <w:color w:val="auto"/>
          <w:sz w:val="24"/>
          <w:szCs w:val="24"/>
          <w:highlight w:val="none"/>
        </w:rPr>
        <w:br w:type="page"/>
      </w:r>
      <w:r>
        <w:rPr>
          <w:rFonts w:hint="eastAsia"/>
          <w:color w:val="auto"/>
          <w:highlight w:val="none"/>
        </w:rPr>
        <w:t>第二章</w:t>
      </w:r>
      <w:r>
        <w:rPr>
          <w:color w:val="auto"/>
          <w:highlight w:val="none"/>
        </w:rPr>
        <w:t xml:space="preserve"> </w:t>
      </w:r>
      <w:r>
        <w:rPr>
          <w:rFonts w:hint="eastAsia"/>
          <w:color w:val="auto"/>
          <w:highlight w:val="none"/>
        </w:rPr>
        <w:t>项目采购需求</w:t>
      </w:r>
    </w:p>
    <w:p>
      <w:pPr>
        <w:ind w:firstLine="440"/>
        <w:rPr>
          <w:color w:val="auto"/>
          <w:sz w:val="24"/>
          <w:szCs w:val="24"/>
          <w:highlight w:val="none"/>
        </w:rPr>
      </w:pPr>
    </w:p>
    <w:p>
      <w:pPr>
        <w:ind w:firstLine="440"/>
        <w:rPr>
          <w:color w:val="auto"/>
          <w:sz w:val="24"/>
          <w:szCs w:val="24"/>
          <w:highlight w:val="none"/>
        </w:rPr>
      </w:pPr>
      <w:r>
        <w:rPr>
          <w:rFonts w:hint="eastAsia"/>
          <w:color w:val="auto"/>
          <w:sz w:val="24"/>
          <w:szCs w:val="24"/>
          <w:highlight w:val="none"/>
        </w:rPr>
        <w:t>一、采购清单（推荐品牌：华为、华三、锐捷，或不低于推荐品牌档次的其他品牌，否则为无效投标）</w:t>
      </w:r>
    </w:p>
    <w:tbl>
      <w:tblPr>
        <w:tblStyle w:val="13"/>
        <w:tblW w:w="825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9"/>
        <w:gridCol w:w="2268"/>
        <w:gridCol w:w="3402"/>
        <w:gridCol w:w="993"/>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pPr>
              <w:jc w:val="center"/>
              <w:rPr>
                <w:color w:val="auto"/>
                <w:sz w:val="24"/>
                <w:szCs w:val="24"/>
                <w:highlight w:val="none"/>
              </w:rPr>
            </w:pPr>
            <w:r>
              <w:rPr>
                <w:rFonts w:hint="eastAsia"/>
                <w:color w:val="auto"/>
                <w:sz w:val="24"/>
                <w:szCs w:val="24"/>
                <w:highlight w:val="none"/>
              </w:rPr>
              <w:t>序号</w:t>
            </w:r>
          </w:p>
        </w:tc>
        <w:tc>
          <w:tcPr>
            <w:tcW w:w="2268" w:type="dxa"/>
          </w:tcPr>
          <w:p>
            <w:pPr>
              <w:jc w:val="center"/>
              <w:rPr>
                <w:color w:val="auto"/>
                <w:sz w:val="24"/>
                <w:szCs w:val="24"/>
                <w:highlight w:val="none"/>
              </w:rPr>
            </w:pPr>
            <w:r>
              <w:rPr>
                <w:rFonts w:hint="eastAsia"/>
                <w:color w:val="auto"/>
                <w:sz w:val="24"/>
                <w:szCs w:val="24"/>
                <w:highlight w:val="none"/>
              </w:rPr>
              <w:t>设备名称</w:t>
            </w:r>
          </w:p>
        </w:tc>
        <w:tc>
          <w:tcPr>
            <w:tcW w:w="3402" w:type="dxa"/>
          </w:tcPr>
          <w:p>
            <w:pPr>
              <w:jc w:val="center"/>
              <w:rPr>
                <w:color w:val="auto"/>
                <w:sz w:val="24"/>
                <w:szCs w:val="24"/>
                <w:highlight w:val="none"/>
              </w:rPr>
            </w:pPr>
            <w:r>
              <w:rPr>
                <w:rFonts w:hint="eastAsia"/>
                <w:color w:val="auto"/>
                <w:sz w:val="24"/>
                <w:szCs w:val="24"/>
                <w:highlight w:val="none"/>
              </w:rPr>
              <w:t>描述</w:t>
            </w:r>
          </w:p>
        </w:tc>
        <w:tc>
          <w:tcPr>
            <w:tcW w:w="993" w:type="dxa"/>
          </w:tcPr>
          <w:p>
            <w:pPr>
              <w:jc w:val="center"/>
              <w:rPr>
                <w:color w:val="auto"/>
                <w:sz w:val="24"/>
                <w:szCs w:val="24"/>
                <w:highlight w:val="none"/>
              </w:rPr>
            </w:pPr>
            <w:r>
              <w:rPr>
                <w:rFonts w:hint="eastAsia"/>
                <w:color w:val="auto"/>
                <w:sz w:val="24"/>
                <w:szCs w:val="24"/>
                <w:highlight w:val="none"/>
              </w:rPr>
              <w:t>数量</w:t>
            </w:r>
          </w:p>
        </w:tc>
        <w:tc>
          <w:tcPr>
            <w:tcW w:w="708" w:type="dxa"/>
          </w:tcPr>
          <w:p>
            <w:pPr>
              <w:jc w:val="center"/>
              <w:rPr>
                <w:color w:val="auto"/>
                <w:sz w:val="24"/>
                <w:szCs w:val="24"/>
                <w:highlight w:val="none"/>
              </w:rPr>
            </w:pPr>
            <w:r>
              <w:rPr>
                <w:rFonts w:hint="eastAsia"/>
                <w:color w:val="auto"/>
                <w:sz w:val="24"/>
                <w:szCs w:val="24"/>
                <w:highlight w:val="none"/>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1</w:t>
            </w:r>
          </w:p>
        </w:tc>
        <w:tc>
          <w:tcPr>
            <w:tcW w:w="2268" w:type="dxa"/>
            <w:vAlign w:val="center"/>
          </w:tcPr>
          <w:p>
            <w:pPr>
              <w:rPr>
                <w:color w:val="auto"/>
                <w:szCs w:val="21"/>
                <w:highlight w:val="none"/>
              </w:rPr>
            </w:pPr>
            <w:r>
              <w:rPr>
                <w:rFonts w:hint="eastAsia" w:ascii="微软雅黑" w:hAnsi="微软雅黑" w:eastAsia="微软雅黑"/>
                <w:color w:val="auto"/>
                <w:szCs w:val="21"/>
                <w:highlight w:val="none"/>
              </w:rPr>
              <w:t>无线控制器</w:t>
            </w:r>
          </w:p>
        </w:tc>
        <w:tc>
          <w:tcPr>
            <w:tcW w:w="3402"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具体技术参数与性能指标要求</w:t>
            </w:r>
          </w:p>
        </w:tc>
        <w:tc>
          <w:tcPr>
            <w:tcW w:w="993"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1</w:t>
            </w:r>
          </w:p>
        </w:tc>
        <w:tc>
          <w:tcPr>
            <w:tcW w:w="708"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2</w:t>
            </w:r>
          </w:p>
        </w:tc>
        <w:tc>
          <w:tcPr>
            <w:tcW w:w="2268" w:type="dxa"/>
            <w:vAlign w:val="center"/>
          </w:tcPr>
          <w:p>
            <w:pPr>
              <w:rPr>
                <w:color w:val="auto"/>
                <w:szCs w:val="21"/>
                <w:highlight w:val="none"/>
              </w:rPr>
            </w:pPr>
            <w:r>
              <w:rPr>
                <w:rFonts w:hint="eastAsia" w:ascii="微软雅黑" w:hAnsi="微软雅黑" w:eastAsia="微软雅黑"/>
                <w:color w:val="auto"/>
                <w:szCs w:val="21"/>
                <w:highlight w:val="none"/>
              </w:rPr>
              <w:t>无线汇聚交换机</w:t>
            </w:r>
          </w:p>
        </w:tc>
        <w:tc>
          <w:tcPr>
            <w:tcW w:w="3402"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具体技术参数与性能指标要求</w:t>
            </w:r>
          </w:p>
        </w:tc>
        <w:tc>
          <w:tcPr>
            <w:tcW w:w="993"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1</w:t>
            </w:r>
          </w:p>
        </w:tc>
        <w:tc>
          <w:tcPr>
            <w:tcW w:w="708"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3</w:t>
            </w:r>
          </w:p>
        </w:tc>
        <w:tc>
          <w:tcPr>
            <w:tcW w:w="2268" w:type="dxa"/>
            <w:vAlign w:val="center"/>
          </w:tcPr>
          <w:p>
            <w:pPr>
              <w:rPr>
                <w:color w:val="auto"/>
                <w:szCs w:val="21"/>
                <w:highlight w:val="none"/>
              </w:rPr>
            </w:pPr>
            <w:r>
              <w:rPr>
                <w:rFonts w:hint="eastAsia" w:ascii="微软雅黑" w:hAnsi="微软雅黑" w:eastAsia="微软雅黑"/>
                <w:color w:val="auto"/>
                <w:szCs w:val="21"/>
                <w:highlight w:val="none"/>
              </w:rPr>
              <w:t>24口POE交换机</w:t>
            </w:r>
          </w:p>
        </w:tc>
        <w:tc>
          <w:tcPr>
            <w:tcW w:w="3402"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具体技术参数与性能指标要求</w:t>
            </w:r>
          </w:p>
        </w:tc>
        <w:tc>
          <w:tcPr>
            <w:tcW w:w="993"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1</w:t>
            </w:r>
            <w:r>
              <w:rPr>
                <w:rFonts w:ascii="微软雅黑" w:hAnsi="微软雅黑" w:eastAsia="微软雅黑"/>
                <w:color w:val="auto"/>
                <w:szCs w:val="21"/>
                <w:highlight w:val="none"/>
              </w:rPr>
              <w:t>3</w:t>
            </w:r>
          </w:p>
        </w:tc>
        <w:tc>
          <w:tcPr>
            <w:tcW w:w="708"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4</w:t>
            </w:r>
          </w:p>
        </w:tc>
        <w:tc>
          <w:tcPr>
            <w:tcW w:w="2268" w:type="dxa"/>
            <w:vAlign w:val="center"/>
          </w:tcPr>
          <w:p>
            <w:pPr>
              <w:rPr>
                <w:color w:val="auto"/>
                <w:szCs w:val="21"/>
                <w:highlight w:val="none"/>
              </w:rPr>
            </w:pPr>
            <w:r>
              <w:rPr>
                <w:rFonts w:hint="eastAsia" w:ascii="微软雅黑" w:hAnsi="微软雅黑" w:eastAsia="微软雅黑"/>
                <w:color w:val="auto"/>
                <w:szCs w:val="21"/>
                <w:highlight w:val="none"/>
              </w:rPr>
              <w:t>8口POE交换机</w:t>
            </w:r>
          </w:p>
        </w:tc>
        <w:tc>
          <w:tcPr>
            <w:tcW w:w="3402"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具体技术参数与性能指标要求</w:t>
            </w:r>
          </w:p>
        </w:tc>
        <w:tc>
          <w:tcPr>
            <w:tcW w:w="993"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3</w:t>
            </w:r>
          </w:p>
        </w:tc>
        <w:tc>
          <w:tcPr>
            <w:tcW w:w="708"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pPr>
              <w:rPr>
                <w:rFonts w:ascii="微软雅黑" w:hAnsi="微软雅黑" w:eastAsia="微软雅黑"/>
                <w:color w:val="auto"/>
                <w:szCs w:val="21"/>
                <w:highlight w:val="none"/>
              </w:rPr>
            </w:pPr>
            <w:r>
              <w:rPr>
                <w:rFonts w:ascii="微软雅黑" w:hAnsi="微软雅黑" w:eastAsia="微软雅黑"/>
                <w:color w:val="auto"/>
                <w:szCs w:val="21"/>
                <w:highlight w:val="none"/>
              </w:rPr>
              <w:t>5</w:t>
            </w:r>
          </w:p>
        </w:tc>
        <w:tc>
          <w:tcPr>
            <w:tcW w:w="2268" w:type="dxa"/>
            <w:vAlign w:val="center"/>
          </w:tcPr>
          <w:p>
            <w:pPr>
              <w:rPr>
                <w:color w:val="auto"/>
                <w:szCs w:val="21"/>
                <w:highlight w:val="none"/>
              </w:rPr>
            </w:pPr>
            <w:r>
              <w:rPr>
                <w:rFonts w:hint="eastAsia" w:ascii="微软雅黑" w:hAnsi="微软雅黑" w:eastAsia="微软雅黑"/>
                <w:color w:val="auto"/>
                <w:szCs w:val="21"/>
                <w:highlight w:val="none"/>
              </w:rPr>
              <w:t>放装</w:t>
            </w:r>
            <w:r>
              <w:rPr>
                <w:rFonts w:ascii="微软雅黑" w:hAnsi="微软雅黑" w:eastAsia="微软雅黑"/>
                <w:color w:val="auto"/>
                <w:szCs w:val="21"/>
                <w:highlight w:val="none"/>
              </w:rPr>
              <w:t>11</w:t>
            </w:r>
            <w:r>
              <w:rPr>
                <w:rFonts w:hint="eastAsia" w:ascii="微软雅黑" w:hAnsi="微软雅黑" w:eastAsia="微软雅黑"/>
                <w:color w:val="auto"/>
                <w:szCs w:val="21"/>
                <w:highlight w:val="none"/>
              </w:rPr>
              <w:t>ac无线接入点</w:t>
            </w:r>
          </w:p>
        </w:tc>
        <w:tc>
          <w:tcPr>
            <w:tcW w:w="3402"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具体技术参数与性能指标要求</w:t>
            </w:r>
          </w:p>
        </w:tc>
        <w:tc>
          <w:tcPr>
            <w:tcW w:w="993"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9</w:t>
            </w:r>
            <w:r>
              <w:rPr>
                <w:rFonts w:ascii="微软雅黑" w:hAnsi="微软雅黑" w:eastAsia="微软雅黑"/>
                <w:color w:val="auto"/>
                <w:szCs w:val="21"/>
                <w:highlight w:val="none"/>
              </w:rPr>
              <w:t>9</w:t>
            </w:r>
          </w:p>
        </w:tc>
        <w:tc>
          <w:tcPr>
            <w:tcW w:w="708"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pPr>
              <w:rPr>
                <w:rFonts w:ascii="微软雅黑" w:hAnsi="微软雅黑" w:eastAsia="微软雅黑"/>
                <w:color w:val="auto"/>
                <w:szCs w:val="21"/>
                <w:highlight w:val="none"/>
              </w:rPr>
            </w:pPr>
            <w:r>
              <w:rPr>
                <w:rFonts w:ascii="微软雅黑" w:hAnsi="微软雅黑" w:eastAsia="微软雅黑"/>
                <w:color w:val="auto"/>
                <w:szCs w:val="21"/>
                <w:highlight w:val="none"/>
              </w:rPr>
              <w:t>6</w:t>
            </w:r>
          </w:p>
        </w:tc>
        <w:tc>
          <w:tcPr>
            <w:tcW w:w="2268" w:type="dxa"/>
            <w:vAlign w:val="center"/>
          </w:tcPr>
          <w:p>
            <w:pPr>
              <w:rPr>
                <w:color w:val="auto"/>
                <w:szCs w:val="21"/>
                <w:highlight w:val="none"/>
              </w:rPr>
            </w:pPr>
            <w:r>
              <w:rPr>
                <w:rFonts w:hint="eastAsia" w:ascii="微软雅黑" w:hAnsi="微软雅黑" w:eastAsia="微软雅黑"/>
                <w:color w:val="auto"/>
                <w:szCs w:val="21"/>
                <w:highlight w:val="none"/>
              </w:rPr>
              <w:t>放装</w:t>
            </w:r>
            <w:r>
              <w:rPr>
                <w:rFonts w:ascii="微软雅黑" w:hAnsi="微软雅黑" w:eastAsia="微软雅黑"/>
                <w:color w:val="auto"/>
                <w:szCs w:val="21"/>
                <w:highlight w:val="none"/>
              </w:rPr>
              <w:t>11</w:t>
            </w:r>
            <w:r>
              <w:rPr>
                <w:rFonts w:hint="eastAsia" w:ascii="微软雅黑" w:hAnsi="微软雅黑" w:eastAsia="微软雅黑"/>
                <w:color w:val="auto"/>
                <w:szCs w:val="21"/>
                <w:highlight w:val="none"/>
              </w:rPr>
              <w:t>ax无线接入点</w:t>
            </w:r>
          </w:p>
        </w:tc>
        <w:tc>
          <w:tcPr>
            <w:tcW w:w="3402"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具体技术参数与性能指标要求</w:t>
            </w:r>
          </w:p>
        </w:tc>
        <w:tc>
          <w:tcPr>
            <w:tcW w:w="993"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5</w:t>
            </w:r>
            <w:r>
              <w:rPr>
                <w:rFonts w:ascii="微软雅黑" w:hAnsi="微软雅黑" w:eastAsia="微软雅黑"/>
                <w:color w:val="auto"/>
                <w:szCs w:val="21"/>
                <w:highlight w:val="none"/>
              </w:rPr>
              <w:t>6</w:t>
            </w:r>
          </w:p>
        </w:tc>
        <w:tc>
          <w:tcPr>
            <w:tcW w:w="708"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pPr>
              <w:rPr>
                <w:rFonts w:ascii="微软雅黑" w:hAnsi="微软雅黑" w:eastAsia="微软雅黑"/>
                <w:color w:val="auto"/>
                <w:szCs w:val="21"/>
                <w:highlight w:val="none"/>
              </w:rPr>
            </w:pPr>
            <w:r>
              <w:rPr>
                <w:rFonts w:ascii="微软雅黑" w:hAnsi="微软雅黑" w:eastAsia="微软雅黑"/>
                <w:color w:val="auto"/>
                <w:szCs w:val="21"/>
                <w:highlight w:val="none"/>
              </w:rPr>
              <w:t>7</w:t>
            </w:r>
          </w:p>
        </w:tc>
        <w:tc>
          <w:tcPr>
            <w:tcW w:w="2268" w:type="dxa"/>
            <w:vAlign w:val="center"/>
          </w:tcPr>
          <w:p>
            <w:pPr>
              <w:rPr>
                <w:color w:val="auto"/>
                <w:szCs w:val="21"/>
                <w:highlight w:val="none"/>
              </w:rPr>
            </w:pPr>
            <w:r>
              <w:rPr>
                <w:rFonts w:hint="eastAsia" w:ascii="微软雅黑" w:hAnsi="微软雅黑" w:eastAsia="微软雅黑"/>
                <w:color w:val="auto"/>
                <w:szCs w:val="21"/>
                <w:highlight w:val="none"/>
              </w:rPr>
              <w:t>高密</w:t>
            </w:r>
            <w:r>
              <w:rPr>
                <w:rFonts w:ascii="微软雅黑" w:hAnsi="微软雅黑" w:eastAsia="微软雅黑"/>
                <w:color w:val="auto"/>
                <w:szCs w:val="21"/>
                <w:highlight w:val="none"/>
              </w:rPr>
              <w:t>11</w:t>
            </w:r>
            <w:r>
              <w:rPr>
                <w:rFonts w:hint="eastAsia" w:ascii="微软雅黑" w:hAnsi="微软雅黑" w:eastAsia="微软雅黑"/>
                <w:color w:val="auto"/>
                <w:szCs w:val="21"/>
                <w:highlight w:val="none"/>
              </w:rPr>
              <w:t>ax无线接入点</w:t>
            </w:r>
          </w:p>
        </w:tc>
        <w:tc>
          <w:tcPr>
            <w:tcW w:w="3402"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具体技术参数与性能指标要求</w:t>
            </w:r>
          </w:p>
        </w:tc>
        <w:tc>
          <w:tcPr>
            <w:tcW w:w="993"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2</w:t>
            </w:r>
            <w:r>
              <w:rPr>
                <w:rFonts w:ascii="微软雅黑" w:hAnsi="微软雅黑" w:eastAsia="微软雅黑"/>
                <w:color w:val="auto"/>
                <w:szCs w:val="21"/>
                <w:highlight w:val="none"/>
              </w:rPr>
              <w:t>9</w:t>
            </w:r>
          </w:p>
        </w:tc>
        <w:tc>
          <w:tcPr>
            <w:tcW w:w="708"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pPr>
              <w:rPr>
                <w:rFonts w:ascii="微软雅黑" w:hAnsi="微软雅黑" w:eastAsia="微软雅黑"/>
                <w:color w:val="auto"/>
                <w:szCs w:val="21"/>
                <w:highlight w:val="none"/>
              </w:rPr>
            </w:pPr>
            <w:r>
              <w:rPr>
                <w:rFonts w:ascii="微软雅黑" w:hAnsi="微软雅黑" w:eastAsia="微软雅黑"/>
                <w:color w:val="auto"/>
                <w:szCs w:val="21"/>
                <w:highlight w:val="none"/>
              </w:rPr>
              <w:t>8</w:t>
            </w:r>
          </w:p>
        </w:tc>
        <w:tc>
          <w:tcPr>
            <w:tcW w:w="2268" w:type="dxa"/>
            <w:vAlign w:val="center"/>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高密</w:t>
            </w:r>
            <w:r>
              <w:rPr>
                <w:rFonts w:ascii="微软雅黑" w:hAnsi="微软雅黑" w:eastAsia="微软雅黑"/>
                <w:color w:val="auto"/>
                <w:szCs w:val="21"/>
                <w:highlight w:val="none"/>
              </w:rPr>
              <w:t>11</w:t>
            </w:r>
            <w:r>
              <w:rPr>
                <w:rFonts w:hint="eastAsia" w:ascii="微软雅黑" w:hAnsi="微软雅黑" w:eastAsia="微软雅黑"/>
                <w:color w:val="auto"/>
                <w:szCs w:val="21"/>
                <w:highlight w:val="none"/>
              </w:rPr>
              <w:t>ac无线接入点</w:t>
            </w:r>
          </w:p>
        </w:tc>
        <w:tc>
          <w:tcPr>
            <w:tcW w:w="3402"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具体技术参数与性能指标要求</w:t>
            </w:r>
          </w:p>
        </w:tc>
        <w:tc>
          <w:tcPr>
            <w:tcW w:w="993"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6</w:t>
            </w:r>
          </w:p>
        </w:tc>
        <w:tc>
          <w:tcPr>
            <w:tcW w:w="708"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pPr>
              <w:rPr>
                <w:rFonts w:ascii="微软雅黑" w:hAnsi="微软雅黑" w:eastAsia="微软雅黑"/>
                <w:color w:val="auto"/>
                <w:szCs w:val="21"/>
                <w:highlight w:val="none"/>
              </w:rPr>
            </w:pPr>
            <w:r>
              <w:rPr>
                <w:rFonts w:ascii="微软雅黑" w:hAnsi="微软雅黑" w:eastAsia="微软雅黑"/>
                <w:color w:val="auto"/>
                <w:szCs w:val="21"/>
                <w:highlight w:val="none"/>
              </w:rPr>
              <w:t>9</w:t>
            </w:r>
          </w:p>
        </w:tc>
        <w:tc>
          <w:tcPr>
            <w:tcW w:w="2268" w:type="dxa"/>
            <w:vAlign w:val="center"/>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运维管理系统</w:t>
            </w:r>
          </w:p>
        </w:tc>
        <w:tc>
          <w:tcPr>
            <w:tcW w:w="3402"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具体技术参数与性能指标要求</w:t>
            </w:r>
          </w:p>
        </w:tc>
        <w:tc>
          <w:tcPr>
            <w:tcW w:w="993"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1</w:t>
            </w:r>
          </w:p>
        </w:tc>
        <w:tc>
          <w:tcPr>
            <w:tcW w:w="708" w:type="dxa"/>
          </w:tcPr>
          <w:p>
            <w:pPr>
              <w:rPr>
                <w:rFonts w:ascii="微软雅黑" w:hAnsi="微软雅黑" w:eastAsia="微软雅黑"/>
                <w:color w:val="auto"/>
                <w:szCs w:val="21"/>
                <w:highlight w:val="none"/>
              </w:rPr>
            </w:pPr>
            <w:r>
              <w:rPr>
                <w:rFonts w:hint="eastAsia" w:ascii="微软雅黑" w:hAnsi="微软雅黑" w:eastAsia="微软雅黑"/>
                <w:color w:val="auto"/>
                <w:szCs w:val="21"/>
                <w:highlight w:val="none"/>
              </w:rPr>
              <w:t>套</w:t>
            </w:r>
          </w:p>
        </w:tc>
      </w:tr>
    </w:tbl>
    <w:p>
      <w:pPr>
        <w:ind w:firstLine="440"/>
        <w:rPr>
          <w:color w:val="auto"/>
          <w:sz w:val="24"/>
          <w:szCs w:val="24"/>
          <w:highlight w:val="none"/>
        </w:rPr>
      </w:pPr>
    </w:p>
    <w:p>
      <w:pPr>
        <w:spacing w:line="360" w:lineRule="auto"/>
        <w:ind w:firstLine="470" w:firstLineChars="196"/>
        <w:rPr>
          <w:color w:val="auto"/>
          <w:sz w:val="24"/>
          <w:highlight w:val="none"/>
          <w:lang w:val="zh-CN"/>
        </w:rPr>
      </w:pPr>
      <w:r>
        <w:rPr>
          <w:rFonts w:hint="eastAsia"/>
          <w:color w:val="auto"/>
          <w:sz w:val="24"/>
          <w:highlight w:val="none"/>
          <w:lang w:val="zh-CN"/>
        </w:rPr>
        <w:t>二、技术参数与性能要求</w:t>
      </w:r>
    </w:p>
    <w:p>
      <w:pPr>
        <w:spacing w:line="360" w:lineRule="auto"/>
        <w:ind w:firstLine="431" w:firstLineChars="196"/>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（一）无线控制器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tcPr>
          <w:p>
            <w:pPr>
              <w:spacing w:line="360" w:lineRule="auto"/>
              <w:rPr>
                <w:rFonts w:ascii="微软雅黑" w:hAnsi="微软雅黑" w:eastAsia="微软雅黑" w:cs="宋体"/>
                <w:color w:val="auto"/>
                <w:sz w:val="22"/>
                <w:szCs w:val="22"/>
                <w:highlight w:val="none"/>
              </w:rPr>
            </w:pPr>
            <w:r>
              <w:rPr>
                <w:rFonts w:hint="eastAsia" w:ascii="微软雅黑" w:hAnsi="微软雅黑" w:eastAsia="微软雅黑" w:cs="宋体"/>
                <w:color w:val="auto"/>
                <w:sz w:val="22"/>
                <w:szCs w:val="22"/>
                <w:highlight w:val="none"/>
              </w:rPr>
              <w:t>1、★默认可管理AP数≥128个，最大可支持管理2176个AP ，最大可支持管理4352个面板AP。</w:t>
            </w:r>
            <w:r>
              <w:rPr>
                <w:rFonts w:hint="eastAsia" w:ascii="微软雅黑" w:hAnsi="微软雅黑" w:eastAsia="微软雅黑" w:cs="宋体"/>
                <w:color w:val="auto"/>
                <w:sz w:val="22"/>
                <w:szCs w:val="22"/>
                <w:highlight w:val="none"/>
              </w:rPr>
              <w:br w:type="textWrapping"/>
            </w:r>
            <w:r>
              <w:rPr>
                <w:rFonts w:hint="eastAsia" w:ascii="微软雅黑" w:hAnsi="微软雅黑" w:eastAsia="微软雅黑" w:cs="宋体"/>
                <w:color w:val="auto"/>
                <w:sz w:val="22"/>
                <w:szCs w:val="22"/>
                <w:highlight w:val="none"/>
              </w:rPr>
              <w:t>2、★802.11转发性能≥40G。</w:t>
            </w:r>
            <w:r>
              <w:rPr>
                <w:rFonts w:hint="eastAsia" w:ascii="微软雅黑" w:hAnsi="微软雅黑" w:eastAsia="微软雅黑" w:cs="宋体"/>
                <w:color w:val="auto"/>
                <w:sz w:val="22"/>
                <w:szCs w:val="22"/>
                <w:highlight w:val="none"/>
              </w:rPr>
              <w:br w:type="textWrapping"/>
            </w:r>
            <w:r>
              <w:rPr>
                <w:rFonts w:hint="eastAsia" w:ascii="微软雅黑" w:hAnsi="微软雅黑" w:eastAsia="微软雅黑" w:cs="宋体"/>
                <w:color w:val="auto"/>
                <w:sz w:val="22"/>
                <w:szCs w:val="22"/>
                <w:highlight w:val="none"/>
              </w:rPr>
              <w:t>3、★固化千兆电口数≥8；固化千兆光口数≥8个，10G万兆接口数≥4个。</w:t>
            </w:r>
          </w:p>
          <w:p>
            <w:pPr>
              <w:spacing w:line="360" w:lineRule="auto"/>
              <w:rPr>
                <w:color w:val="auto"/>
                <w:highlight w:val="none"/>
              </w:rPr>
            </w:pPr>
            <w:r>
              <w:rPr>
                <w:rFonts w:hint="eastAsia" w:ascii="微软雅黑" w:hAnsi="微软雅黑" w:eastAsia="微软雅黑" w:cs="宋体"/>
                <w:color w:val="auto"/>
                <w:sz w:val="22"/>
                <w:szCs w:val="22"/>
                <w:highlight w:val="none"/>
              </w:rPr>
              <w:t>4、为保证设备使用安全，接触电流、保护导体电流、抗电强度均应符合GB 4943.1-2011安全标准。提供具有CMA或CAL或CNAS标志的第三方权威机构（如国家电子信息产品质量监督检验中心、国家无线电监测中心检测中心、信息产业数据通信产品质量监督检验中心）出具的检测报告复印件，未提供为负偏离。</w:t>
            </w:r>
          </w:p>
          <w:p>
            <w:pPr>
              <w:spacing w:line="360" w:lineRule="auto"/>
              <w:rPr>
                <w:color w:val="auto"/>
                <w:sz w:val="24"/>
                <w:highlight w:val="none"/>
                <w:lang w:val="zh-CN"/>
              </w:rPr>
            </w:pPr>
            <w:r>
              <w:rPr>
                <w:rFonts w:hint="eastAsia" w:ascii="微软雅黑" w:hAnsi="微软雅黑" w:eastAsia="微软雅黑" w:cs="宋体"/>
                <w:color w:val="auto"/>
                <w:sz w:val="22"/>
                <w:szCs w:val="22"/>
                <w:highlight w:val="none"/>
              </w:rPr>
              <w:t>5、为快速建立高度隔离的安全网络，设备应支持实现AP虚拟化功能，实现一台AP虚拟为多台AP，分别受不同AC设备独立管理，互不影响。不同虚拟 AP之间数据隔离，虚拟AP在AC上不占用AP License。</w:t>
            </w:r>
            <w:r>
              <w:rPr>
                <w:rFonts w:hint="eastAsia" w:ascii="微软雅黑" w:hAnsi="微软雅黑" w:eastAsia="微软雅黑" w:cs="宋体"/>
                <w:color w:val="auto"/>
                <w:sz w:val="22"/>
                <w:szCs w:val="22"/>
                <w:highlight w:val="none"/>
              </w:rPr>
              <w:br w:type="textWrapping"/>
            </w:r>
            <w:r>
              <w:rPr>
                <w:rFonts w:hint="eastAsia" w:ascii="微软雅黑" w:hAnsi="微软雅黑" w:eastAsia="微软雅黑" w:cs="宋体"/>
                <w:color w:val="auto"/>
                <w:sz w:val="22"/>
                <w:szCs w:val="22"/>
                <w:highlight w:val="none"/>
              </w:rPr>
              <w:t>6、为便于投影设备的管理，提升工作效率，设备应支持同AC下airplay投影服务器三层发现功能并投影；支持同WLAN二层隔离下的airplay投影功能，在WLAN开启二层隔离的情况下，airplay依然可以发现投影服务并正常投影。</w:t>
            </w:r>
            <w:r>
              <w:rPr>
                <w:rFonts w:hint="eastAsia" w:ascii="微软雅黑" w:hAnsi="微软雅黑" w:eastAsia="微软雅黑" w:cs="宋体"/>
                <w:color w:val="auto"/>
                <w:sz w:val="22"/>
                <w:szCs w:val="22"/>
                <w:highlight w:val="none"/>
              </w:rPr>
              <w:br w:type="textWrapping"/>
            </w:r>
            <w:r>
              <w:rPr>
                <w:rFonts w:hint="eastAsia" w:ascii="微软雅黑" w:hAnsi="微软雅黑" w:eastAsia="微软雅黑" w:cs="宋体"/>
                <w:color w:val="auto"/>
                <w:sz w:val="22"/>
                <w:szCs w:val="22"/>
                <w:highlight w:val="none"/>
              </w:rPr>
              <w:t>7、设备应支持 802.11R快速漫游，提升漫游体验。</w:t>
            </w:r>
            <w:r>
              <w:rPr>
                <w:rFonts w:hint="eastAsia" w:ascii="微软雅黑" w:hAnsi="微软雅黑" w:eastAsia="微软雅黑" w:cs="宋体"/>
                <w:color w:val="auto"/>
                <w:sz w:val="22"/>
                <w:szCs w:val="22"/>
                <w:highlight w:val="none"/>
              </w:rPr>
              <w:br w:type="textWrapping"/>
            </w:r>
            <w:r>
              <w:rPr>
                <w:rFonts w:hint="eastAsia" w:ascii="微软雅黑" w:hAnsi="微软雅黑" w:eastAsia="微软雅黑" w:cs="宋体"/>
                <w:color w:val="auto"/>
                <w:sz w:val="22"/>
                <w:szCs w:val="22"/>
                <w:highlight w:val="none"/>
              </w:rPr>
              <w:t>8、支持对软AP（随身WiFi）等设备私设信号进行检测，并定位到责任人。</w:t>
            </w:r>
            <w:r>
              <w:rPr>
                <w:rFonts w:hint="eastAsia" w:ascii="微软雅黑" w:hAnsi="微软雅黑" w:eastAsia="微软雅黑" w:cs="宋体"/>
                <w:color w:val="auto"/>
                <w:sz w:val="22"/>
                <w:szCs w:val="22"/>
                <w:highlight w:val="none"/>
              </w:rPr>
              <w:br w:type="textWrapping"/>
            </w:r>
            <w:r>
              <w:rPr>
                <w:rFonts w:hint="eastAsia" w:ascii="微软雅黑" w:hAnsi="微软雅黑" w:eastAsia="微软雅黑" w:cs="宋体"/>
                <w:color w:val="auto"/>
                <w:sz w:val="22"/>
                <w:szCs w:val="22"/>
                <w:highlight w:val="none"/>
              </w:rPr>
              <w:t>9、可实现端到端可视化故障诊断功能，对用户/AP/AC 按线索一步步呈现故障根因和处理建议。</w:t>
            </w:r>
            <w:r>
              <w:rPr>
                <w:rFonts w:hint="eastAsia" w:ascii="微软雅黑" w:hAnsi="微软雅黑" w:eastAsia="微软雅黑" w:cs="宋体"/>
                <w:color w:val="auto"/>
                <w:sz w:val="22"/>
                <w:szCs w:val="22"/>
                <w:highlight w:val="none"/>
              </w:rPr>
              <w:br w:type="textWrapping"/>
            </w:r>
            <w:r>
              <w:rPr>
                <w:rFonts w:hint="eastAsia" w:ascii="微软雅黑" w:hAnsi="微软雅黑" w:eastAsia="微软雅黑" w:cs="宋体"/>
                <w:color w:val="auto"/>
                <w:sz w:val="22"/>
                <w:szCs w:val="22"/>
                <w:highlight w:val="none"/>
              </w:rPr>
              <w:t>10、★本次无线控制器提供192个AP管理授权、提供双电源冗余。</w:t>
            </w:r>
          </w:p>
        </w:tc>
      </w:tr>
    </w:tbl>
    <w:p>
      <w:pPr>
        <w:spacing w:line="360" w:lineRule="auto"/>
        <w:ind w:firstLine="431" w:firstLineChars="196"/>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（二）汇聚交换机</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tcPr>
          <w:p>
            <w:pPr>
              <w:widowControl/>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1、</w:t>
            </w:r>
            <w:r>
              <w:rPr>
                <w:rFonts w:hint="eastAsia" w:ascii="微软雅黑" w:hAnsi="微软雅黑" w:eastAsia="微软雅黑" w:cs="宋体"/>
                <w:color w:val="auto"/>
                <w:sz w:val="22"/>
                <w:szCs w:val="22"/>
                <w:highlight w:val="none"/>
              </w:rPr>
              <w:t>★</w:t>
            </w:r>
            <w:r>
              <w:rPr>
                <w:rFonts w:hint="eastAsia" w:ascii="微软雅黑" w:hAnsi="微软雅黑" w:eastAsia="微软雅黑"/>
                <w:color w:val="auto"/>
                <w:sz w:val="22"/>
                <w:szCs w:val="22"/>
                <w:highlight w:val="none"/>
              </w:rPr>
              <w:t>支持并实配10G/1G接口数≥20，25G/10G接口数量≥4，40G接口数≥2，整机可扩展支持10G接口数≥32。</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2、支持所有端口在64字节下100%线速。</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3、支持并实配可拔插双模块化电源，可拔插双模块化风扇，前后风道。</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4、</w:t>
            </w:r>
            <w:r>
              <w:rPr>
                <w:rFonts w:hint="eastAsia" w:ascii="微软雅黑" w:hAnsi="微软雅黑" w:eastAsia="微软雅黑" w:cs="宋体"/>
                <w:color w:val="auto"/>
                <w:sz w:val="22"/>
                <w:szCs w:val="22"/>
                <w:highlight w:val="none"/>
              </w:rPr>
              <w:t>★</w:t>
            </w:r>
            <w:r>
              <w:rPr>
                <w:rFonts w:hint="eastAsia" w:ascii="微软雅黑" w:hAnsi="微软雅黑" w:eastAsia="微软雅黑"/>
                <w:color w:val="auto"/>
                <w:sz w:val="22"/>
                <w:szCs w:val="22"/>
                <w:highlight w:val="none"/>
              </w:rPr>
              <w:t>交换容量≥2</w:t>
            </w:r>
            <w:r>
              <w:rPr>
                <w:rFonts w:ascii="微软雅黑" w:hAnsi="微软雅黑" w:eastAsia="微软雅黑"/>
                <w:color w:val="auto"/>
                <w:sz w:val="22"/>
                <w:szCs w:val="22"/>
                <w:highlight w:val="none"/>
              </w:rPr>
              <w:t>0</w:t>
            </w:r>
            <w:r>
              <w:rPr>
                <w:rFonts w:hint="eastAsia" w:ascii="微软雅黑" w:hAnsi="微软雅黑" w:eastAsia="微软雅黑"/>
                <w:color w:val="auto"/>
                <w:sz w:val="22"/>
                <w:szCs w:val="22"/>
                <w:highlight w:val="none"/>
              </w:rPr>
              <w:t>T、包转发率≥970Mpps。</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5、支持硬件健康状态可视化，可以对风扇状态、电源、温度、板载电压进行监控，尤其是在日常巡查中发现电压异常前兆，可及时处理，避免出现电压异常宕机。</w:t>
            </w:r>
          </w:p>
          <w:p>
            <w:pPr>
              <w:widowControl/>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6、支持硬件层级双boot，采用两个FLASH芯片存储boot软件（系统引导程序），实现硬件级boot冗余备份，避免因FLASH芯片故障导致交换机无法启动，投标时提供第三方权威机构检验报告证明</w:t>
            </w:r>
            <w:r>
              <w:rPr>
                <w:rFonts w:hint="eastAsia" w:ascii="微软雅黑" w:hAnsi="微软雅黑" w:eastAsia="微软雅黑" w:cs="宋体"/>
                <w:color w:val="auto"/>
                <w:sz w:val="22"/>
                <w:szCs w:val="22"/>
                <w:highlight w:val="none"/>
              </w:rPr>
              <w:t>，未提供为负偏离</w:t>
            </w:r>
            <w:r>
              <w:rPr>
                <w:rFonts w:hint="eastAsia" w:ascii="微软雅黑" w:hAnsi="微软雅黑" w:eastAsia="微软雅黑"/>
                <w:color w:val="auto"/>
                <w:sz w:val="22"/>
                <w:szCs w:val="22"/>
                <w:highlight w:val="none"/>
              </w:rPr>
              <w:t>。</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7、设备支持故障隔离技术，用于监测光模块状态，一旦出现故障，可马上识别、并将故障模块隔离，确保不影响其它端口和整机的正常运行，更换模块后该端口也可马上恢复正常工作。</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8、支持多虚一技术，可将多台物理设备虚拟化为一台逻辑设备统一管理，VSL故障恢复时间＜30ms。</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 xml:space="preserve">9、要求所投产品支持软件定义网络SDN，符合OpenFlow和NETCONF协议标准。 </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10、支持专门基础网络保护机制，能够限制用户向网络中发送数据包的速率，对有攻击行为的用户进行隔离，保证设备和整网的安全稳定运行，投标时提供第三方权威机构检验报告证明</w:t>
            </w:r>
            <w:r>
              <w:rPr>
                <w:rFonts w:hint="eastAsia" w:ascii="微软雅黑" w:hAnsi="微软雅黑" w:eastAsia="微软雅黑" w:cs="宋体"/>
                <w:color w:val="auto"/>
                <w:sz w:val="22"/>
                <w:szCs w:val="22"/>
                <w:highlight w:val="none"/>
              </w:rPr>
              <w:t>，未提供为负偏离</w:t>
            </w:r>
            <w:r>
              <w:rPr>
                <w:rFonts w:hint="eastAsia" w:ascii="微软雅黑" w:hAnsi="微软雅黑" w:eastAsia="微软雅黑"/>
                <w:color w:val="auto"/>
                <w:sz w:val="22"/>
                <w:szCs w:val="22"/>
                <w:highlight w:val="none"/>
              </w:rPr>
              <w:t>。</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11、★提供双电源冗余、万兆单模光模块≥3</w:t>
            </w:r>
            <w:r>
              <w:rPr>
                <w:rFonts w:ascii="微软雅黑" w:hAnsi="微软雅黑" w:eastAsia="微软雅黑"/>
                <w:color w:val="auto"/>
                <w:sz w:val="22"/>
                <w:szCs w:val="22"/>
                <w:highlight w:val="none"/>
              </w:rPr>
              <w:t>0</w:t>
            </w:r>
            <w:r>
              <w:rPr>
                <w:rFonts w:hint="eastAsia" w:ascii="微软雅黑" w:hAnsi="微软雅黑" w:eastAsia="微软雅黑"/>
                <w:color w:val="auto"/>
                <w:sz w:val="22"/>
                <w:szCs w:val="22"/>
                <w:highlight w:val="none"/>
              </w:rPr>
              <w:t>个、千兆单模光模块≥6个。</w:t>
            </w:r>
          </w:p>
        </w:tc>
      </w:tr>
    </w:tbl>
    <w:p>
      <w:pPr>
        <w:spacing w:line="360" w:lineRule="auto"/>
        <w:ind w:firstLine="470" w:firstLineChars="196"/>
        <w:rPr>
          <w:color w:val="auto"/>
          <w:sz w:val="24"/>
          <w:highlight w:val="none"/>
          <w:lang w:val="zh-CN"/>
        </w:rPr>
      </w:pPr>
    </w:p>
    <w:p>
      <w:pPr>
        <w:spacing w:line="360" w:lineRule="auto"/>
        <w:ind w:firstLine="431" w:firstLineChars="196"/>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（三）2</w:t>
      </w:r>
      <w:r>
        <w:rPr>
          <w:rFonts w:ascii="微软雅黑" w:hAnsi="微软雅黑" w:eastAsia="微软雅黑" w:cs="宋体"/>
          <w:color w:val="auto"/>
          <w:kern w:val="0"/>
          <w:sz w:val="22"/>
          <w:szCs w:val="22"/>
          <w:highlight w:val="none"/>
        </w:rPr>
        <w:t>4</w:t>
      </w:r>
      <w:r>
        <w:rPr>
          <w:rFonts w:hint="eastAsia" w:ascii="微软雅黑" w:hAnsi="微软雅黑" w:eastAsia="微软雅黑" w:cs="宋体"/>
          <w:color w:val="auto"/>
          <w:kern w:val="0"/>
          <w:sz w:val="22"/>
          <w:szCs w:val="22"/>
          <w:highlight w:val="none"/>
        </w:rPr>
        <w:t>口P</w:t>
      </w:r>
      <w:r>
        <w:rPr>
          <w:rFonts w:ascii="微软雅黑" w:hAnsi="微软雅黑" w:eastAsia="微软雅黑" w:cs="宋体"/>
          <w:color w:val="auto"/>
          <w:kern w:val="0"/>
          <w:sz w:val="22"/>
          <w:szCs w:val="22"/>
          <w:highlight w:val="none"/>
        </w:rPr>
        <w:t>OE</w:t>
      </w:r>
      <w:r>
        <w:rPr>
          <w:rFonts w:hint="eastAsia" w:ascii="微软雅黑" w:hAnsi="微软雅黑" w:eastAsia="微软雅黑" w:cs="宋体"/>
          <w:color w:val="auto"/>
          <w:kern w:val="0"/>
          <w:sz w:val="22"/>
          <w:szCs w:val="22"/>
          <w:highlight w:val="none"/>
        </w:rPr>
        <w:t>交换机（万兆上联）</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tcPr>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1、</w:t>
            </w:r>
            <w:r>
              <w:rPr>
                <w:rFonts w:hint="eastAsia" w:ascii="微软雅黑" w:hAnsi="微软雅黑" w:eastAsia="微软雅黑" w:cs="宋体"/>
                <w:color w:val="auto"/>
                <w:sz w:val="22"/>
                <w:szCs w:val="22"/>
                <w:highlight w:val="none"/>
              </w:rPr>
              <w:t>★</w:t>
            </w:r>
            <w:r>
              <w:rPr>
                <w:rFonts w:hint="eastAsia" w:ascii="微软雅黑" w:hAnsi="微软雅黑" w:eastAsia="微软雅黑"/>
                <w:color w:val="auto"/>
                <w:sz w:val="22"/>
                <w:szCs w:val="22"/>
                <w:highlight w:val="none"/>
              </w:rPr>
              <w:t>交换容量≥336Gbps，转发性能≥1</w:t>
            </w:r>
            <w:r>
              <w:rPr>
                <w:rFonts w:ascii="微软雅黑" w:hAnsi="微软雅黑" w:eastAsia="微软雅黑"/>
                <w:color w:val="auto"/>
                <w:sz w:val="22"/>
                <w:szCs w:val="22"/>
                <w:highlight w:val="none"/>
              </w:rPr>
              <w:t>08</w:t>
            </w:r>
            <w:r>
              <w:rPr>
                <w:rFonts w:hint="eastAsia" w:ascii="微软雅黑" w:hAnsi="微软雅黑" w:eastAsia="微软雅黑"/>
                <w:color w:val="auto"/>
                <w:sz w:val="22"/>
                <w:szCs w:val="22"/>
                <w:highlight w:val="none"/>
              </w:rPr>
              <w:t>Mpps。</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2、★固化10/100/1000M以太网端口≥24，固化</w:t>
            </w:r>
            <w:r>
              <w:rPr>
                <w:rFonts w:ascii="微软雅黑" w:hAnsi="微软雅黑" w:eastAsia="微软雅黑"/>
                <w:color w:val="auto"/>
                <w:sz w:val="22"/>
                <w:szCs w:val="22"/>
                <w:highlight w:val="none"/>
              </w:rPr>
              <w:t>10G/1G SFP+光口</w:t>
            </w:r>
            <w:r>
              <w:rPr>
                <w:rFonts w:hint="eastAsia" w:ascii="微软雅黑" w:hAnsi="微软雅黑" w:eastAsia="微软雅黑"/>
                <w:color w:val="auto"/>
                <w:sz w:val="22"/>
                <w:szCs w:val="22"/>
                <w:highlight w:val="none"/>
              </w:rPr>
              <w:t>≥4个。</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3、要求所投产品支持防雷等级≥8KV。</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4、投标产品支持单端口POE输出功率≥60W。</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5、投标产品可通过同一品牌的前端适配器实现常见的AC 24V、DC 12V等规格的非POE终端远程供电，提供所投产品官网截图（含链接）</w:t>
            </w:r>
            <w:r>
              <w:rPr>
                <w:rFonts w:hint="eastAsia" w:ascii="微软雅黑" w:hAnsi="微软雅黑" w:eastAsia="微软雅黑" w:cs="宋体"/>
                <w:color w:val="auto"/>
                <w:sz w:val="22"/>
                <w:szCs w:val="22"/>
                <w:highlight w:val="none"/>
              </w:rPr>
              <w:t>，未提供为负偏离。</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6、支持专门基础网络保护机制，增强设备防攻击能力，即使在受到攻击的情况下，也能保护系统各种服务的正常运行，保持较低的CPU负载，从而保障整个网络的稳定运行。</w:t>
            </w:r>
          </w:p>
        </w:tc>
      </w:tr>
    </w:tbl>
    <w:p>
      <w:pPr>
        <w:spacing w:line="360" w:lineRule="auto"/>
        <w:ind w:firstLine="431" w:firstLineChars="196"/>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（四）</w:t>
      </w:r>
      <w:r>
        <w:rPr>
          <w:rFonts w:ascii="微软雅黑" w:hAnsi="微软雅黑" w:eastAsia="微软雅黑" w:cs="宋体"/>
          <w:color w:val="auto"/>
          <w:kern w:val="0"/>
          <w:sz w:val="22"/>
          <w:szCs w:val="22"/>
          <w:highlight w:val="none"/>
        </w:rPr>
        <w:t>8</w:t>
      </w:r>
      <w:r>
        <w:rPr>
          <w:rFonts w:hint="eastAsia" w:ascii="微软雅黑" w:hAnsi="微软雅黑" w:eastAsia="微软雅黑" w:cs="宋体"/>
          <w:color w:val="auto"/>
          <w:kern w:val="0"/>
          <w:sz w:val="22"/>
          <w:szCs w:val="22"/>
          <w:highlight w:val="none"/>
        </w:rPr>
        <w:t>口P</w:t>
      </w:r>
      <w:r>
        <w:rPr>
          <w:rFonts w:ascii="微软雅黑" w:hAnsi="微软雅黑" w:eastAsia="微软雅黑" w:cs="宋体"/>
          <w:color w:val="auto"/>
          <w:kern w:val="0"/>
          <w:sz w:val="22"/>
          <w:szCs w:val="22"/>
          <w:highlight w:val="none"/>
        </w:rPr>
        <w:t>OE</w:t>
      </w:r>
      <w:r>
        <w:rPr>
          <w:rFonts w:hint="eastAsia" w:ascii="微软雅黑" w:hAnsi="微软雅黑" w:eastAsia="微软雅黑" w:cs="宋体"/>
          <w:color w:val="auto"/>
          <w:kern w:val="0"/>
          <w:sz w:val="22"/>
          <w:szCs w:val="22"/>
          <w:highlight w:val="none"/>
        </w:rPr>
        <w:t>交换机</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tcPr>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1、</w:t>
            </w:r>
            <w:r>
              <w:rPr>
                <w:rFonts w:hint="eastAsia" w:ascii="微软雅黑" w:hAnsi="微软雅黑" w:eastAsia="微软雅黑" w:cs="宋体"/>
                <w:color w:val="auto"/>
                <w:sz w:val="22"/>
                <w:szCs w:val="22"/>
                <w:highlight w:val="none"/>
              </w:rPr>
              <w:t>★</w:t>
            </w:r>
            <w:r>
              <w:rPr>
                <w:rFonts w:hint="eastAsia" w:ascii="微软雅黑" w:hAnsi="微软雅黑" w:eastAsia="微软雅黑"/>
                <w:color w:val="auto"/>
                <w:sz w:val="22"/>
                <w:szCs w:val="22"/>
                <w:highlight w:val="none"/>
              </w:rPr>
              <w:t>交换容量≥256Gbps，包转发率≥18Mpps。</w:t>
            </w:r>
          </w:p>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2、</w:t>
            </w:r>
            <w:r>
              <w:rPr>
                <w:rFonts w:hint="eastAsia" w:ascii="微软雅黑" w:hAnsi="微软雅黑" w:eastAsia="微软雅黑" w:cs="宋体"/>
                <w:color w:val="auto"/>
                <w:sz w:val="22"/>
                <w:szCs w:val="22"/>
                <w:highlight w:val="none"/>
              </w:rPr>
              <w:t>★</w:t>
            </w:r>
            <w:r>
              <w:rPr>
                <w:rFonts w:hint="eastAsia" w:ascii="微软雅黑" w:hAnsi="微软雅黑" w:eastAsia="微软雅黑"/>
                <w:color w:val="auto"/>
                <w:sz w:val="22"/>
                <w:szCs w:val="22"/>
                <w:highlight w:val="none"/>
              </w:rPr>
              <w:t>千兆电口≥10个，SFP口≥2个，最大可用千兆端口≥12个。</w:t>
            </w:r>
          </w:p>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3、支持POE和POE+,同时可POE供电端口≥8个，同时可POE+供电端口≥4个，POE最大输出功率≥124W。</w:t>
            </w:r>
          </w:p>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4、支持专门基础网络保护机制，增强设备防攻击能力，即使在受到攻击的情况下，也能保护系统各种服务的正常运行，保持较低的CPU负载，从而保障整个网络的稳定运行。</w:t>
            </w:r>
          </w:p>
          <w:p>
            <w:pPr>
              <w:widowControl/>
              <w:jc w:val="left"/>
              <w:rPr>
                <w:color w:val="auto"/>
                <w:sz w:val="24"/>
                <w:highlight w:val="none"/>
              </w:rPr>
            </w:pPr>
            <w:r>
              <w:rPr>
                <w:rFonts w:hint="eastAsia" w:ascii="微软雅黑" w:hAnsi="微软雅黑" w:eastAsia="微软雅黑"/>
                <w:color w:val="auto"/>
                <w:sz w:val="22"/>
                <w:szCs w:val="22"/>
                <w:highlight w:val="none"/>
              </w:rPr>
              <w:t>5、要求所投设备支持1对1、1对多、多对1和基于流的镜像；且支持RSPAN和ERSPAN。</w:t>
            </w:r>
          </w:p>
        </w:tc>
      </w:tr>
    </w:tbl>
    <w:p>
      <w:pPr>
        <w:spacing w:line="360" w:lineRule="auto"/>
        <w:ind w:firstLine="431" w:firstLineChars="196"/>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（五）</w:t>
      </w:r>
      <w:r>
        <w:rPr>
          <w:rFonts w:hint="eastAsia" w:ascii="微软雅黑" w:hAnsi="微软雅黑" w:eastAsia="微软雅黑"/>
          <w:color w:val="auto"/>
          <w:sz w:val="22"/>
          <w:szCs w:val="22"/>
          <w:highlight w:val="none"/>
        </w:rPr>
        <w:t>放装</w:t>
      </w:r>
      <w:r>
        <w:rPr>
          <w:rFonts w:ascii="微软雅黑" w:hAnsi="微软雅黑" w:eastAsia="微软雅黑"/>
          <w:color w:val="auto"/>
          <w:sz w:val="22"/>
          <w:szCs w:val="22"/>
          <w:highlight w:val="none"/>
        </w:rPr>
        <w:t>11</w:t>
      </w:r>
      <w:r>
        <w:rPr>
          <w:rFonts w:hint="eastAsia" w:ascii="微软雅黑" w:hAnsi="微软雅黑" w:eastAsia="微软雅黑"/>
          <w:color w:val="auto"/>
          <w:sz w:val="22"/>
          <w:szCs w:val="22"/>
          <w:highlight w:val="none"/>
        </w:rPr>
        <w:t>ac无线接入点</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tcPr>
          <w:p>
            <w:pPr>
              <w:widowControl/>
              <w:jc w:val="left"/>
              <w:rPr>
                <w:rFonts w:ascii="微软雅黑" w:hAnsi="微软雅黑" w:eastAsia="微软雅黑"/>
                <w:color w:val="auto"/>
                <w:sz w:val="22"/>
                <w:szCs w:val="22"/>
                <w:highlight w:val="none"/>
              </w:rPr>
            </w:pPr>
            <w:r>
              <w:rPr>
                <w:rFonts w:hint="eastAsia"/>
                <w:color w:val="auto"/>
                <w:sz w:val="24"/>
                <w:highlight w:val="none"/>
              </w:rPr>
              <w:t>1</w:t>
            </w:r>
            <w:r>
              <w:rPr>
                <w:rFonts w:hint="eastAsia" w:ascii="微软雅黑" w:hAnsi="微软雅黑" w:eastAsia="微软雅黑"/>
                <w:color w:val="auto"/>
                <w:sz w:val="22"/>
                <w:szCs w:val="22"/>
                <w:highlight w:val="none"/>
              </w:rPr>
              <w:t>、★支持标准的802.11ac wave2协议,采用双路双频设计，可同时工作在802.11ac和802.11a/b/g/n模式。</w:t>
            </w:r>
          </w:p>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2、支持2条空间流,单频最大接入速率867Mbps,整机最大接入速率1167Mbps。</w:t>
            </w:r>
          </w:p>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3、为保证设备使用安全，接触电流和抗电强度均应符合GB 4943.1-2011安全标准，在电源输入端两极与适配器输出端子/塑料外壳之间，施加50Hz，3000V电压1min；在电源输入端两极与地之间，施加50Hz，1500V电压1min，均不应出现击穿和飞弧现象。</w:t>
            </w:r>
          </w:p>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4、为提高网络安全，应支持实现基于用户的PSK认证，实现用户之间不能共享WiFi密钥。</w:t>
            </w:r>
          </w:p>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5、设备与无线控制器配合，支持iOS、安卓和windows等主流智能终端操作系统自动识别，提供适应屏幕比例与尺寸的认证页面，实现轻松访问。</w:t>
            </w:r>
          </w:p>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6、支持mac认证、Web认证、802.1X认证、WAPI认证。</w:t>
            </w:r>
          </w:p>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7、提供和所投产品型号一致的无线电发射设备型号核准证复印件,且最终供货“型号（Model）”需与核准证上的“设备型号”完全一致，未提供为负偏离。</w:t>
            </w:r>
          </w:p>
        </w:tc>
      </w:tr>
    </w:tbl>
    <w:p>
      <w:pPr>
        <w:spacing w:line="360" w:lineRule="auto"/>
        <w:ind w:firstLine="470" w:firstLineChars="196"/>
        <w:rPr>
          <w:color w:val="auto"/>
          <w:sz w:val="24"/>
          <w:highlight w:val="none"/>
        </w:rPr>
      </w:pPr>
    </w:p>
    <w:p>
      <w:pPr>
        <w:spacing w:line="360" w:lineRule="auto"/>
        <w:ind w:firstLine="431" w:firstLineChars="196"/>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（六）</w:t>
      </w:r>
      <w:r>
        <w:rPr>
          <w:rFonts w:hint="eastAsia" w:ascii="微软雅黑" w:hAnsi="微软雅黑" w:eastAsia="微软雅黑"/>
          <w:color w:val="auto"/>
          <w:sz w:val="22"/>
          <w:szCs w:val="22"/>
          <w:highlight w:val="none"/>
        </w:rPr>
        <w:t>放装</w:t>
      </w:r>
      <w:r>
        <w:rPr>
          <w:rFonts w:ascii="微软雅黑" w:hAnsi="微软雅黑" w:eastAsia="微软雅黑"/>
          <w:color w:val="auto"/>
          <w:sz w:val="22"/>
          <w:szCs w:val="22"/>
          <w:highlight w:val="none"/>
        </w:rPr>
        <w:t>11</w:t>
      </w:r>
      <w:r>
        <w:rPr>
          <w:rFonts w:hint="eastAsia" w:ascii="微软雅黑" w:hAnsi="微软雅黑" w:eastAsia="微软雅黑"/>
          <w:color w:val="auto"/>
          <w:sz w:val="22"/>
          <w:szCs w:val="22"/>
          <w:highlight w:val="none"/>
        </w:rPr>
        <w:t>ax无线接入点</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tcPr>
          <w:p>
            <w:pPr>
              <w:widowControl/>
              <w:jc w:val="left"/>
              <w:rPr>
                <w:rFonts w:ascii="微软雅黑" w:hAnsi="微软雅黑" w:eastAsia="微软雅黑"/>
                <w:color w:val="auto"/>
                <w:sz w:val="22"/>
                <w:szCs w:val="22"/>
                <w:highlight w:val="none"/>
              </w:rPr>
            </w:pPr>
            <w:r>
              <w:rPr>
                <w:rFonts w:hint="eastAsia"/>
                <w:color w:val="auto"/>
                <w:sz w:val="24"/>
                <w:highlight w:val="none"/>
              </w:rPr>
              <w:t>1</w:t>
            </w:r>
            <w:r>
              <w:rPr>
                <w:rFonts w:hint="eastAsia" w:ascii="微软雅黑" w:hAnsi="微软雅黑" w:eastAsia="微软雅黑"/>
                <w:color w:val="auto"/>
                <w:sz w:val="22"/>
                <w:szCs w:val="22"/>
                <w:highlight w:val="none"/>
              </w:rPr>
              <w:t>、</w:t>
            </w:r>
            <w:r>
              <w:rPr>
                <w:rFonts w:hint="eastAsia" w:ascii="微软雅黑" w:hAnsi="微软雅黑" w:eastAsia="微软雅黑" w:cs="宋体"/>
                <w:color w:val="auto"/>
                <w:sz w:val="22"/>
                <w:szCs w:val="22"/>
                <w:highlight w:val="none"/>
              </w:rPr>
              <w:t>★</w:t>
            </w:r>
            <w:r>
              <w:rPr>
                <w:rFonts w:hint="eastAsia" w:ascii="微软雅黑" w:hAnsi="微软雅黑" w:eastAsia="微软雅黑"/>
                <w:color w:val="auto"/>
                <w:sz w:val="22"/>
                <w:szCs w:val="22"/>
                <w:highlight w:val="none"/>
              </w:rPr>
              <w:t>采用双路双频设计，一个2.4GHz射频卡，一个5GHz射频卡。</w:t>
            </w:r>
          </w:p>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2、★支持802.11ax标准，5GHz 单射频支持4*4 MU-MIMO，且单射频最大接入速率≥4.8Gbps、2.4GHz 单射频支持2*2 MIMO，且单射频最大接入速率≥400Mbps，整机最大接入速率≥5.2Gbps。</w:t>
            </w:r>
          </w:p>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3、整机6条空间流，5G最高工作4条802.11ax空间流。</w:t>
            </w:r>
          </w:p>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4、支持1024QAM调制解调方式。</w:t>
            </w:r>
          </w:p>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5、支持160MHz工作频宽。</w:t>
            </w:r>
          </w:p>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6、支持蓝牙4.0（内置）。</w:t>
            </w:r>
          </w:p>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7、支持苹果iBeacon协议，可扩展摇一摇等丰富的蓝牙应用，可应用于蓝牙定位应用。</w:t>
            </w:r>
          </w:p>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8、设备电磁辐射对人体安全，满足Council Recommendation 1999/519/EC Annex II 的相关要求，最大SAR-10g值不高于2.0W/kg，提供第三方测试机构的SAR测试报告证明</w:t>
            </w:r>
            <w:r>
              <w:rPr>
                <w:rFonts w:hint="eastAsia" w:ascii="微软雅黑" w:hAnsi="微软雅黑" w:eastAsia="微软雅黑" w:cs="宋体"/>
                <w:color w:val="auto"/>
                <w:sz w:val="22"/>
                <w:szCs w:val="22"/>
                <w:highlight w:val="none"/>
              </w:rPr>
              <w:t>，未提供为负偏离</w:t>
            </w:r>
            <w:r>
              <w:rPr>
                <w:rFonts w:hint="eastAsia" w:ascii="微软雅黑" w:hAnsi="微软雅黑" w:eastAsia="微软雅黑"/>
                <w:color w:val="auto"/>
                <w:sz w:val="22"/>
                <w:szCs w:val="22"/>
                <w:highlight w:val="none"/>
              </w:rPr>
              <w:t>。</w:t>
            </w:r>
          </w:p>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9、所投AP整机最大终端接入数不小于512个。</w:t>
            </w:r>
          </w:p>
          <w:p>
            <w:pPr>
              <w:widowControl/>
              <w:jc w:val="left"/>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1</w:t>
            </w:r>
            <w:r>
              <w:rPr>
                <w:rFonts w:ascii="微软雅黑" w:hAnsi="微软雅黑" w:eastAsia="微软雅黑"/>
                <w:color w:val="auto"/>
                <w:sz w:val="22"/>
                <w:szCs w:val="22"/>
                <w:highlight w:val="none"/>
              </w:rPr>
              <w:t>0</w:t>
            </w:r>
            <w:r>
              <w:rPr>
                <w:rFonts w:hint="eastAsia" w:ascii="微软雅黑" w:hAnsi="微软雅黑" w:eastAsia="微软雅黑"/>
                <w:color w:val="auto"/>
                <w:sz w:val="22"/>
                <w:szCs w:val="22"/>
                <w:highlight w:val="none"/>
              </w:rPr>
              <w:t>、网优工具AP带载状态可查功能，支持终端平均在线时长、终端平均流量、忙时在线人数、峰值在线人数、峰值时刻综合评估设备的利用情况，支持排序方便定位问题。</w:t>
            </w:r>
          </w:p>
        </w:tc>
      </w:tr>
    </w:tbl>
    <w:p>
      <w:pPr>
        <w:spacing w:line="360" w:lineRule="auto"/>
        <w:ind w:firstLine="470" w:firstLineChars="196"/>
        <w:rPr>
          <w:color w:val="auto"/>
          <w:sz w:val="24"/>
          <w:highlight w:val="none"/>
        </w:rPr>
      </w:pPr>
    </w:p>
    <w:p>
      <w:pPr>
        <w:spacing w:line="360" w:lineRule="auto"/>
        <w:ind w:firstLine="431" w:firstLineChars="196"/>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（七）</w:t>
      </w:r>
      <w:r>
        <w:rPr>
          <w:rFonts w:hint="eastAsia" w:ascii="微软雅黑" w:hAnsi="微软雅黑" w:eastAsia="微软雅黑"/>
          <w:color w:val="auto"/>
          <w:sz w:val="22"/>
          <w:szCs w:val="22"/>
          <w:highlight w:val="none"/>
        </w:rPr>
        <w:t>高密</w:t>
      </w:r>
      <w:r>
        <w:rPr>
          <w:rFonts w:ascii="微软雅黑" w:hAnsi="微软雅黑" w:eastAsia="微软雅黑"/>
          <w:color w:val="auto"/>
          <w:sz w:val="22"/>
          <w:szCs w:val="22"/>
          <w:highlight w:val="none"/>
        </w:rPr>
        <w:t>11</w:t>
      </w:r>
      <w:r>
        <w:rPr>
          <w:rFonts w:hint="eastAsia" w:ascii="微软雅黑" w:hAnsi="微软雅黑" w:eastAsia="微软雅黑"/>
          <w:color w:val="auto"/>
          <w:sz w:val="22"/>
          <w:szCs w:val="22"/>
          <w:highlight w:val="none"/>
        </w:rPr>
        <w:t>ax无线接入点</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tcPr>
          <w:p>
            <w:pPr>
              <w:widowControl/>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1、</w:t>
            </w:r>
            <w:r>
              <w:rPr>
                <w:rFonts w:hint="eastAsia" w:ascii="微软雅黑" w:hAnsi="微软雅黑" w:eastAsia="微软雅黑" w:cs="宋体"/>
                <w:color w:val="auto"/>
                <w:sz w:val="22"/>
                <w:szCs w:val="22"/>
                <w:highlight w:val="none"/>
              </w:rPr>
              <w:t>★</w:t>
            </w:r>
            <w:r>
              <w:rPr>
                <w:rFonts w:hint="eastAsia" w:ascii="微软雅黑" w:hAnsi="微软雅黑" w:eastAsia="微软雅黑"/>
                <w:color w:val="auto"/>
                <w:sz w:val="22"/>
                <w:szCs w:val="22"/>
                <w:highlight w:val="none"/>
              </w:rPr>
              <w:t>采用三路双频设计，两个5GHz射频卡，一个可以灵活选择2.4GHz或5GHz。</w:t>
            </w:r>
          </w:p>
          <w:p>
            <w:pPr>
              <w:widowControl/>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2、★支持802.11ax标准，整机最大接入速率≥6.5Gbps。</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3、整机8条空间流，5G最高工作8条空间流，2.4G最高工作在2条空间流。</w:t>
            </w:r>
          </w:p>
          <w:p>
            <w:pPr>
              <w:widowControl/>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4、支持1024QAM调制解调方式。</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5、支持160MHz工作频宽 。</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6、支持蓝牙4.0（内置）。</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7、支持苹果iBeacon协议，可扩展摇一摇等丰富的蓝牙应用，可应用于蓝牙定位应用。</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8、设备电磁辐射对人体安全，满足Council Recommendation 1999/519/EC Annex II 的相关要求，最大SAR-10g值不高于2.0W/kg 9、所投AP整机最大终端接入数不小于512个。</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1</w:t>
            </w:r>
            <w:r>
              <w:rPr>
                <w:rFonts w:ascii="微软雅黑" w:hAnsi="微软雅黑" w:eastAsia="微软雅黑"/>
                <w:color w:val="auto"/>
                <w:sz w:val="22"/>
                <w:szCs w:val="22"/>
                <w:highlight w:val="none"/>
              </w:rPr>
              <w:t>0</w:t>
            </w:r>
            <w:r>
              <w:rPr>
                <w:rFonts w:hint="eastAsia" w:ascii="微软雅黑" w:hAnsi="微软雅黑" w:eastAsia="微软雅黑"/>
                <w:color w:val="auto"/>
                <w:sz w:val="22"/>
                <w:szCs w:val="22"/>
                <w:highlight w:val="none"/>
              </w:rPr>
              <w:t>、网优工具AP带载状态可查功能，支持终端平均在线时长、终端平均流量、忙时在线人数、峰值在线人数、峰值时刻综合评估设备的利用情况，支持排序方便定位问题。</w:t>
            </w:r>
          </w:p>
        </w:tc>
      </w:tr>
    </w:tbl>
    <w:p>
      <w:pPr>
        <w:spacing w:line="360" w:lineRule="auto"/>
        <w:ind w:firstLine="470" w:firstLineChars="196"/>
        <w:rPr>
          <w:color w:val="auto"/>
          <w:sz w:val="24"/>
          <w:highlight w:val="none"/>
        </w:rPr>
      </w:pPr>
    </w:p>
    <w:p>
      <w:pPr>
        <w:spacing w:line="360" w:lineRule="auto"/>
        <w:ind w:firstLine="431" w:firstLineChars="196"/>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（八）</w:t>
      </w:r>
      <w:r>
        <w:rPr>
          <w:rFonts w:hint="eastAsia" w:ascii="微软雅黑" w:hAnsi="微软雅黑" w:eastAsia="微软雅黑"/>
          <w:color w:val="auto"/>
          <w:sz w:val="22"/>
          <w:szCs w:val="22"/>
          <w:highlight w:val="none"/>
        </w:rPr>
        <w:t>高密</w:t>
      </w:r>
      <w:r>
        <w:rPr>
          <w:rFonts w:ascii="微软雅黑" w:hAnsi="微软雅黑" w:eastAsia="微软雅黑"/>
          <w:color w:val="auto"/>
          <w:sz w:val="22"/>
          <w:szCs w:val="22"/>
          <w:highlight w:val="none"/>
        </w:rPr>
        <w:t>11</w:t>
      </w:r>
      <w:r>
        <w:rPr>
          <w:rFonts w:hint="eastAsia" w:ascii="微软雅黑" w:hAnsi="微软雅黑" w:eastAsia="微软雅黑"/>
          <w:color w:val="auto"/>
          <w:sz w:val="22"/>
          <w:szCs w:val="22"/>
          <w:highlight w:val="none"/>
        </w:rPr>
        <w:t>ac无线接入点</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tcPr>
          <w:p>
            <w:pPr>
              <w:widowControl/>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1、</w:t>
            </w:r>
            <w:r>
              <w:rPr>
                <w:rFonts w:hint="eastAsia" w:ascii="微软雅黑" w:hAnsi="微软雅黑" w:eastAsia="微软雅黑" w:cs="宋体"/>
                <w:color w:val="auto"/>
                <w:sz w:val="22"/>
                <w:szCs w:val="22"/>
                <w:highlight w:val="none"/>
              </w:rPr>
              <w:t>★</w:t>
            </w:r>
            <w:r>
              <w:rPr>
                <w:rFonts w:hint="eastAsia" w:ascii="微软雅黑" w:hAnsi="微软雅黑" w:eastAsia="微软雅黑"/>
                <w:color w:val="auto"/>
                <w:sz w:val="22"/>
                <w:szCs w:val="22"/>
                <w:highlight w:val="none"/>
              </w:rPr>
              <w:t>支持802.11ac wave2标准。</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2、★采用三路双频设计，一个2.4GHz/5GHz可变射频卡，两个5GHz射频卡。</w:t>
            </w:r>
          </w:p>
          <w:p>
            <w:pPr>
              <w:widowControl/>
              <w:rPr>
                <w:rFonts w:ascii="微软雅黑" w:hAnsi="微软雅黑" w:eastAsia="微软雅黑"/>
                <w:color w:val="auto"/>
                <w:sz w:val="22"/>
                <w:szCs w:val="22"/>
                <w:highlight w:val="none"/>
              </w:rPr>
            </w:pPr>
            <w:r>
              <w:rPr>
                <w:rFonts w:hint="eastAsia" w:ascii="微软雅黑" w:hAnsi="微软雅黑" w:eastAsia="微软雅黑"/>
                <w:color w:val="auto"/>
                <w:sz w:val="22"/>
                <w:szCs w:val="22"/>
                <w:highlight w:val="none"/>
              </w:rPr>
              <w:t>3、支持802.11ac MU-MIMO。</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4、★整机最大6条空间流，且全部支持MU-MIMO。</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5、整机最大接入速率≥2600Mbps。</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6、2个10/100/1000Base-T以太网上联端口，其中一个支持IOT扩展。</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7、支持蓝牙4.0（内置）。</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8、支持苹果iBeacon协议，可扩展摇一摇等丰富的蓝牙应用，可应用于蓝牙定位应用。</w:t>
            </w:r>
            <w:r>
              <w:rPr>
                <w:rFonts w:hint="eastAsia" w:ascii="微软雅黑" w:hAnsi="微软雅黑" w:eastAsia="微软雅黑"/>
                <w:color w:val="auto"/>
                <w:sz w:val="22"/>
                <w:szCs w:val="22"/>
                <w:highlight w:val="none"/>
              </w:rPr>
              <w:br w:type="textWrapping"/>
            </w:r>
            <w:r>
              <w:rPr>
                <w:rFonts w:hint="eastAsia" w:ascii="微软雅黑" w:hAnsi="微软雅黑" w:eastAsia="微软雅黑"/>
                <w:color w:val="auto"/>
                <w:sz w:val="22"/>
                <w:szCs w:val="22"/>
                <w:highlight w:val="none"/>
              </w:rPr>
              <w:t>9、整机提供3个射频卡同时工作在5G模式。</w:t>
            </w:r>
          </w:p>
        </w:tc>
      </w:tr>
    </w:tbl>
    <w:p>
      <w:pPr>
        <w:spacing w:line="360" w:lineRule="auto"/>
        <w:ind w:firstLine="431" w:firstLineChars="196"/>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（九）运维管理平台</w:t>
      </w:r>
    </w:p>
    <w:tbl>
      <w:tblPr>
        <w:tblStyle w:val="12"/>
        <w:tblW w:w="8359" w:type="dxa"/>
        <w:tblInd w:w="0" w:type="dxa"/>
        <w:tblLayout w:type="autofit"/>
        <w:tblCellMar>
          <w:top w:w="0" w:type="dxa"/>
          <w:left w:w="108" w:type="dxa"/>
          <w:bottom w:w="0" w:type="dxa"/>
          <w:right w:w="108" w:type="dxa"/>
        </w:tblCellMar>
      </w:tblPr>
      <w:tblGrid>
        <w:gridCol w:w="846"/>
        <w:gridCol w:w="7513"/>
      </w:tblGrid>
      <w:tr>
        <w:tblPrEx>
          <w:tblCellMar>
            <w:top w:w="0" w:type="dxa"/>
            <w:left w:w="108" w:type="dxa"/>
            <w:bottom w:w="0" w:type="dxa"/>
            <w:right w:w="108" w:type="dxa"/>
          </w:tblCellMar>
        </w:tblPrEx>
        <w:trPr>
          <w:trHeight w:val="330" w:hRule="atLeast"/>
        </w:trPr>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40" w:lineRule="exact"/>
              <w:jc w:val="center"/>
              <w:rPr>
                <w:rFonts w:ascii="微软雅黑" w:hAnsi="微软雅黑" w:eastAsia="微软雅黑" w:cs="宋体"/>
                <w:b/>
                <w:bCs/>
                <w:color w:val="auto"/>
                <w:kern w:val="0"/>
                <w:sz w:val="22"/>
                <w:szCs w:val="22"/>
                <w:highlight w:val="none"/>
              </w:rPr>
            </w:pPr>
            <w:r>
              <w:rPr>
                <w:rFonts w:hint="eastAsia" w:ascii="微软雅黑" w:hAnsi="微软雅黑" w:eastAsia="微软雅黑" w:cs="宋体"/>
                <w:b/>
                <w:bCs/>
                <w:color w:val="auto"/>
                <w:kern w:val="0"/>
                <w:sz w:val="22"/>
                <w:szCs w:val="22"/>
                <w:highlight w:val="none"/>
              </w:rPr>
              <w:t>功能指标</w:t>
            </w:r>
          </w:p>
        </w:tc>
        <w:tc>
          <w:tcPr>
            <w:tcW w:w="7513" w:type="dxa"/>
            <w:tcBorders>
              <w:top w:val="single" w:color="auto" w:sz="4" w:space="0"/>
              <w:left w:val="nil"/>
              <w:bottom w:val="single" w:color="auto" w:sz="4" w:space="0"/>
              <w:right w:val="single" w:color="auto" w:sz="4" w:space="0"/>
            </w:tcBorders>
            <w:shd w:val="clear" w:color="auto" w:fill="auto"/>
            <w:vAlign w:val="center"/>
          </w:tcPr>
          <w:p>
            <w:pPr>
              <w:widowControl/>
              <w:spacing w:line="440" w:lineRule="exact"/>
              <w:jc w:val="center"/>
              <w:rPr>
                <w:rFonts w:ascii="微软雅黑" w:hAnsi="微软雅黑" w:eastAsia="微软雅黑" w:cs="宋体"/>
                <w:b/>
                <w:bCs/>
                <w:color w:val="auto"/>
                <w:kern w:val="0"/>
                <w:sz w:val="22"/>
                <w:szCs w:val="22"/>
                <w:highlight w:val="none"/>
              </w:rPr>
            </w:pPr>
            <w:r>
              <w:rPr>
                <w:rFonts w:hint="eastAsia" w:ascii="微软雅黑" w:hAnsi="微软雅黑" w:eastAsia="微软雅黑" w:cs="宋体"/>
                <w:b/>
                <w:bCs/>
                <w:color w:val="auto"/>
                <w:kern w:val="0"/>
                <w:sz w:val="22"/>
                <w:szCs w:val="22"/>
                <w:highlight w:val="none"/>
              </w:rPr>
              <w:t>参数</w:t>
            </w:r>
          </w:p>
        </w:tc>
      </w:tr>
      <w:tr>
        <w:tblPrEx>
          <w:tblCellMar>
            <w:top w:w="0" w:type="dxa"/>
            <w:left w:w="108" w:type="dxa"/>
            <w:bottom w:w="0" w:type="dxa"/>
            <w:right w:w="108" w:type="dxa"/>
          </w:tblCellMar>
        </w:tblPrEx>
        <w:trPr>
          <w:trHeight w:val="330"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40" w:lineRule="exact"/>
              <w:jc w:val="center"/>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总体</w:t>
            </w:r>
          </w:p>
        </w:tc>
        <w:tc>
          <w:tcPr>
            <w:tcW w:w="7513" w:type="dxa"/>
            <w:tcBorders>
              <w:top w:val="nil"/>
              <w:left w:val="nil"/>
              <w:bottom w:val="single" w:color="auto" w:sz="4" w:space="0"/>
              <w:right w:val="single" w:color="auto" w:sz="4" w:space="0"/>
            </w:tcBorders>
            <w:shd w:val="clear" w:color="auto" w:fill="auto"/>
            <w:vAlign w:val="center"/>
          </w:tcPr>
          <w:p>
            <w:pPr>
              <w:widowControl/>
              <w:spacing w:line="440" w:lineRule="exact"/>
              <w:jc w:val="left"/>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系统采用J2EE平台，所有操作和配置均为B/S界面操作完成，提供完全自主知识产权证明，内置合法数据库方便系统快速部署。</w:t>
            </w:r>
          </w:p>
        </w:tc>
      </w:tr>
      <w:tr>
        <w:tblPrEx>
          <w:tblCellMar>
            <w:top w:w="0" w:type="dxa"/>
            <w:left w:w="108" w:type="dxa"/>
            <w:bottom w:w="0" w:type="dxa"/>
            <w:right w:w="108" w:type="dxa"/>
          </w:tblCellMar>
        </w:tblPrEx>
        <w:trPr>
          <w:trHeight w:val="1320" w:hRule="atLeast"/>
        </w:trPr>
        <w:tc>
          <w:tcPr>
            <w:tcW w:w="846" w:type="dxa"/>
            <w:tcBorders>
              <w:top w:val="nil"/>
              <w:left w:val="single" w:color="auto" w:sz="4" w:space="0"/>
              <w:bottom w:val="single" w:color="auto" w:sz="4" w:space="0"/>
              <w:right w:val="single" w:color="auto" w:sz="4" w:space="0"/>
            </w:tcBorders>
            <w:shd w:val="clear" w:color="000000" w:fill="FFFFFF"/>
            <w:vAlign w:val="center"/>
          </w:tcPr>
          <w:p>
            <w:pPr>
              <w:widowControl/>
              <w:spacing w:line="440" w:lineRule="exact"/>
              <w:jc w:val="center"/>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业务功能</w:t>
            </w:r>
          </w:p>
        </w:tc>
        <w:tc>
          <w:tcPr>
            <w:tcW w:w="7513" w:type="dxa"/>
            <w:tcBorders>
              <w:top w:val="nil"/>
              <w:left w:val="nil"/>
              <w:bottom w:val="single" w:color="auto" w:sz="4" w:space="0"/>
              <w:right w:val="single" w:color="auto" w:sz="4" w:space="0"/>
            </w:tcBorders>
            <w:shd w:val="clear" w:color="auto" w:fill="auto"/>
            <w:vAlign w:val="center"/>
          </w:tcPr>
          <w:p>
            <w:pPr>
              <w:widowControl/>
              <w:spacing w:line="440" w:lineRule="exact"/>
              <w:jc w:val="left"/>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1、构建业务拓扑，将组成业务的所有IT资源及关键指标纳入一个视图进行管理。</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2、提供业务分析与健康度评价，实现以健康曲线、雷达扫描等方式呈现整体信息化运行水平。</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3、业务模型应预留北向API接口，可对接业务系统推送的业务指标，方便用户所综合评价业务质量。</w:t>
            </w:r>
          </w:p>
        </w:tc>
      </w:tr>
      <w:tr>
        <w:tblPrEx>
          <w:tblCellMar>
            <w:top w:w="0" w:type="dxa"/>
            <w:left w:w="108" w:type="dxa"/>
            <w:bottom w:w="0" w:type="dxa"/>
            <w:right w:w="108" w:type="dxa"/>
          </w:tblCellMar>
        </w:tblPrEx>
        <w:trPr>
          <w:trHeight w:val="1320" w:hRule="atLeast"/>
        </w:trPr>
        <w:tc>
          <w:tcPr>
            <w:tcW w:w="846" w:type="dxa"/>
            <w:tcBorders>
              <w:top w:val="nil"/>
              <w:left w:val="single" w:color="auto" w:sz="4" w:space="0"/>
              <w:bottom w:val="single" w:color="auto" w:sz="4" w:space="0"/>
              <w:right w:val="single" w:color="auto" w:sz="4" w:space="0"/>
            </w:tcBorders>
            <w:shd w:val="clear" w:color="000000" w:fill="FFFFFF"/>
            <w:vAlign w:val="center"/>
          </w:tcPr>
          <w:p>
            <w:pPr>
              <w:widowControl/>
              <w:spacing w:line="440" w:lineRule="exact"/>
              <w:jc w:val="center"/>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无线功能</w:t>
            </w:r>
          </w:p>
        </w:tc>
        <w:tc>
          <w:tcPr>
            <w:tcW w:w="7513" w:type="dxa"/>
            <w:tcBorders>
              <w:top w:val="nil"/>
              <w:left w:val="nil"/>
              <w:bottom w:val="single" w:color="auto" w:sz="4" w:space="0"/>
              <w:right w:val="single" w:color="auto" w:sz="4" w:space="0"/>
            </w:tcBorders>
            <w:shd w:val="clear" w:color="auto" w:fill="auto"/>
            <w:vAlign w:val="center"/>
          </w:tcPr>
          <w:p>
            <w:pPr>
              <w:widowControl/>
              <w:spacing w:line="440" w:lineRule="exact"/>
              <w:jc w:val="left"/>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视图支持设备和用户2个维度的数据统计呈现，可在一张视图上展示以下数据：用户方面，视图可查看当前在线用户数、在线用户趋势统计、今日用户数峰值、用户信号强度占比统计、区域在线用户数统计；设备方面，支持在线AP数、总AP数、总流量、区域无线网络流量、区域AP分布与运行情况统计。</w:t>
            </w:r>
          </w:p>
        </w:tc>
      </w:tr>
      <w:tr>
        <w:tblPrEx>
          <w:tblCellMar>
            <w:top w:w="0" w:type="dxa"/>
            <w:left w:w="108" w:type="dxa"/>
            <w:bottom w:w="0" w:type="dxa"/>
            <w:right w:w="108" w:type="dxa"/>
          </w:tblCellMar>
        </w:tblPrEx>
        <w:trPr>
          <w:trHeight w:val="1320" w:hRule="atLeast"/>
        </w:trPr>
        <w:tc>
          <w:tcPr>
            <w:tcW w:w="846" w:type="dxa"/>
            <w:tcBorders>
              <w:top w:val="nil"/>
              <w:left w:val="single" w:color="auto" w:sz="4" w:space="0"/>
              <w:bottom w:val="single" w:color="auto" w:sz="4" w:space="0"/>
              <w:right w:val="single" w:color="auto" w:sz="4" w:space="0"/>
            </w:tcBorders>
            <w:shd w:val="clear" w:color="000000" w:fill="FFFFFF"/>
            <w:vAlign w:val="center"/>
          </w:tcPr>
          <w:p>
            <w:pPr>
              <w:widowControl/>
              <w:spacing w:line="440" w:lineRule="exact"/>
              <w:jc w:val="center"/>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网络管理功能</w:t>
            </w:r>
          </w:p>
        </w:tc>
        <w:tc>
          <w:tcPr>
            <w:tcW w:w="7513" w:type="dxa"/>
            <w:tcBorders>
              <w:top w:val="nil"/>
              <w:left w:val="nil"/>
              <w:bottom w:val="single" w:color="auto" w:sz="4" w:space="0"/>
              <w:right w:val="single" w:color="auto" w:sz="4" w:space="0"/>
            </w:tcBorders>
            <w:shd w:val="clear" w:color="auto" w:fill="auto"/>
            <w:vAlign w:val="center"/>
          </w:tcPr>
          <w:p>
            <w:pPr>
              <w:widowControl/>
              <w:spacing w:line="440" w:lineRule="exact"/>
              <w:jc w:val="left"/>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1、拓扑图应以不同方式展示管理对象的状态信息，如颜色、粗细、流动效果、自定义图标等。</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2、提供良好的可视化效果，包括交互界面、拓扑效果和故障捕获效果。拓扑功能需支持自动扫描和事件播放功能。</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3、支持数据下钻功能，查看每个设备和链路的详细信息，如设备的详细信息、告警详情、面板信息、网络接口、业务结构图、下联设备等。</w:t>
            </w:r>
          </w:p>
        </w:tc>
      </w:tr>
      <w:tr>
        <w:tblPrEx>
          <w:tblCellMar>
            <w:top w:w="0" w:type="dxa"/>
            <w:left w:w="108" w:type="dxa"/>
            <w:bottom w:w="0" w:type="dxa"/>
            <w:right w:w="108" w:type="dxa"/>
          </w:tblCellMar>
        </w:tblPrEx>
        <w:trPr>
          <w:trHeight w:val="660" w:hRule="atLeast"/>
        </w:trPr>
        <w:tc>
          <w:tcPr>
            <w:tcW w:w="846" w:type="dxa"/>
            <w:tcBorders>
              <w:top w:val="nil"/>
              <w:left w:val="single" w:color="auto" w:sz="4" w:space="0"/>
              <w:bottom w:val="single" w:color="auto" w:sz="4" w:space="0"/>
              <w:right w:val="single" w:color="auto" w:sz="4" w:space="0"/>
            </w:tcBorders>
            <w:shd w:val="clear" w:color="000000" w:fill="FFFFFF"/>
            <w:vAlign w:val="center"/>
          </w:tcPr>
          <w:p>
            <w:pPr>
              <w:widowControl/>
              <w:spacing w:line="440" w:lineRule="exact"/>
              <w:jc w:val="center"/>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日志管理功能</w:t>
            </w:r>
          </w:p>
        </w:tc>
        <w:tc>
          <w:tcPr>
            <w:tcW w:w="7513" w:type="dxa"/>
            <w:tcBorders>
              <w:top w:val="nil"/>
              <w:left w:val="nil"/>
              <w:bottom w:val="single" w:color="auto" w:sz="4" w:space="0"/>
              <w:right w:val="single" w:color="auto" w:sz="4" w:space="0"/>
            </w:tcBorders>
            <w:shd w:val="clear" w:color="auto" w:fill="auto"/>
            <w:vAlign w:val="center"/>
          </w:tcPr>
          <w:p>
            <w:pPr>
              <w:widowControl/>
              <w:spacing w:line="440" w:lineRule="exact"/>
              <w:jc w:val="left"/>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提供Windows日志和基于syslog协议的设备日志管理，可实时展现按事件级别、按时间、按日志主机等维度的日志统计和日志告警信息。支持日志检索，可通过关键字在海量日志信息中高亮显示搜索结果。</w:t>
            </w:r>
          </w:p>
        </w:tc>
      </w:tr>
      <w:tr>
        <w:tblPrEx>
          <w:tblCellMar>
            <w:top w:w="0" w:type="dxa"/>
            <w:left w:w="108" w:type="dxa"/>
            <w:bottom w:w="0" w:type="dxa"/>
            <w:right w:w="108" w:type="dxa"/>
          </w:tblCellMar>
        </w:tblPrEx>
        <w:trPr>
          <w:trHeight w:val="1544" w:hRule="atLeast"/>
        </w:trPr>
        <w:tc>
          <w:tcPr>
            <w:tcW w:w="846" w:type="dxa"/>
            <w:tcBorders>
              <w:top w:val="nil"/>
              <w:left w:val="single" w:color="auto" w:sz="4" w:space="0"/>
              <w:bottom w:val="single" w:color="auto" w:sz="4" w:space="0"/>
              <w:right w:val="single" w:color="auto" w:sz="4" w:space="0"/>
            </w:tcBorders>
            <w:shd w:val="clear" w:color="000000" w:fill="FFFFFF"/>
            <w:vAlign w:val="center"/>
          </w:tcPr>
          <w:p>
            <w:pPr>
              <w:widowControl/>
              <w:spacing w:line="440" w:lineRule="exact"/>
              <w:jc w:val="center"/>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虚拟化管理功能</w:t>
            </w:r>
          </w:p>
        </w:tc>
        <w:tc>
          <w:tcPr>
            <w:tcW w:w="7513" w:type="dxa"/>
            <w:tcBorders>
              <w:top w:val="nil"/>
              <w:left w:val="nil"/>
              <w:bottom w:val="single" w:color="auto" w:sz="4" w:space="0"/>
              <w:right w:val="single" w:color="auto" w:sz="4" w:space="0"/>
            </w:tcBorders>
            <w:shd w:val="clear" w:color="auto" w:fill="auto"/>
            <w:vAlign w:val="center"/>
          </w:tcPr>
          <w:p>
            <w:pPr>
              <w:widowControl/>
              <w:spacing w:line="440" w:lineRule="exact"/>
              <w:jc w:val="left"/>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系统需提供基于虚拟化资源关系、虚拟化容量和虚拟化运行数据的可视化监控视图，重复体现建设容量和虚拟化运行的情况，包括：</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1、支持统计并查看集群、物理主机、虚拟机、虚拟磁盘、数据存储的建设和运行情况。</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2、支持统计并查看所有虚拟化平台虚拟机部署密度、虚拟机运行密度数据。</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3、支持对虚拟化平台的容量进行监控和查看，包括总VCPU数量、剩余vCPU数、总v内存数、剩余v内存数、总存储空间、剩余存储空间大小。</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4、需支持对在运行虚拟机进行容量监控，查看平均每台虚拟机的vCPU、v内存、存储空间大小。</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5、需支持对虚拟化平台剩余容量，还可以运行的虚拟机数进行统计和查看。</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6、需支持查看高性能消耗、低性能消耗的虚拟机，并以TOP方式方式进行呈现。</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7、支持显示一直未开机运行的虚拟机，提供管理员是否需要回收该虚拟机。</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b/>
                <w:color w:val="auto"/>
                <w:kern w:val="0"/>
                <w:sz w:val="22"/>
                <w:szCs w:val="22"/>
                <w:highlight w:val="none"/>
              </w:rPr>
              <w:t>提供第1-7项功能项截图，加盖投标人专用章</w:t>
            </w:r>
            <w:r>
              <w:rPr>
                <w:rFonts w:hint="eastAsia" w:ascii="微软雅黑" w:hAnsi="微软雅黑" w:eastAsia="微软雅黑" w:cs="宋体"/>
                <w:b/>
                <w:color w:val="auto"/>
                <w:sz w:val="22"/>
                <w:szCs w:val="22"/>
                <w:highlight w:val="none"/>
              </w:rPr>
              <w:t>，未提供为负偏离</w:t>
            </w:r>
            <w:r>
              <w:rPr>
                <w:rFonts w:hint="eastAsia" w:ascii="微软雅黑" w:hAnsi="微软雅黑" w:eastAsia="微软雅黑" w:cs="宋体"/>
                <w:b/>
                <w:color w:val="auto"/>
                <w:kern w:val="0"/>
                <w:sz w:val="22"/>
                <w:szCs w:val="22"/>
                <w:highlight w:val="none"/>
              </w:rPr>
              <w:t>。</w:t>
            </w:r>
          </w:p>
        </w:tc>
      </w:tr>
      <w:tr>
        <w:tblPrEx>
          <w:tblCellMar>
            <w:top w:w="0" w:type="dxa"/>
            <w:left w:w="108" w:type="dxa"/>
            <w:bottom w:w="0" w:type="dxa"/>
            <w:right w:w="108" w:type="dxa"/>
          </w:tblCellMar>
        </w:tblPrEx>
        <w:trPr>
          <w:trHeight w:val="990" w:hRule="atLeast"/>
        </w:trPr>
        <w:tc>
          <w:tcPr>
            <w:tcW w:w="846" w:type="dxa"/>
            <w:tcBorders>
              <w:top w:val="nil"/>
              <w:left w:val="single" w:color="auto" w:sz="4" w:space="0"/>
              <w:bottom w:val="single" w:color="auto" w:sz="4" w:space="0"/>
              <w:right w:val="single" w:color="auto" w:sz="4" w:space="0"/>
            </w:tcBorders>
            <w:shd w:val="clear" w:color="000000" w:fill="FFFFFF"/>
            <w:vAlign w:val="center"/>
          </w:tcPr>
          <w:p>
            <w:pPr>
              <w:widowControl/>
              <w:spacing w:line="440" w:lineRule="exact"/>
              <w:jc w:val="center"/>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存储管理功能</w:t>
            </w:r>
          </w:p>
        </w:tc>
        <w:tc>
          <w:tcPr>
            <w:tcW w:w="7513" w:type="dxa"/>
            <w:tcBorders>
              <w:top w:val="nil"/>
              <w:left w:val="nil"/>
              <w:bottom w:val="single" w:color="auto" w:sz="4" w:space="0"/>
              <w:right w:val="single" w:color="auto" w:sz="4" w:space="0"/>
            </w:tcBorders>
            <w:shd w:val="clear" w:color="auto" w:fill="auto"/>
            <w:vAlign w:val="center"/>
          </w:tcPr>
          <w:p>
            <w:pPr>
              <w:widowControl/>
              <w:spacing w:line="440" w:lineRule="exact"/>
              <w:jc w:val="left"/>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实现存储管理功能，系统支持通过SNMP、SMI-S等多种方式支持对EMC、IBM、Netapp、HDS、博科FC交换机等主流存储设备的监控；实现存储故障告警和统计分析，以列表形式展示FC交换机端口与存储设备端口、服务器主机HBA卡端口的连接关系。</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提供本项功能项截图，加盖投标人公章</w:t>
            </w:r>
            <w:r>
              <w:rPr>
                <w:rFonts w:hint="eastAsia" w:ascii="微软雅黑" w:hAnsi="微软雅黑" w:eastAsia="微软雅黑" w:cs="宋体"/>
                <w:color w:val="auto"/>
                <w:sz w:val="22"/>
                <w:szCs w:val="22"/>
                <w:highlight w:val="none"/>
              </w:rPr>
              <w:t>，未提供为负偏离</w:t>
            </w:r>
            <w:r>
              <w:rPr>
                <w:rFonts w:hint="eastAsia" w:ascii="微软雅黑" w:hAnsi="微软雅黑" w:eastAsia="微软雅黑" w:cs="宋体"/>
                <w:color w:val="auto"/>
                <w:kern w:val="0"/>
                <w:sz w:val="22"/>
                <w:szCs w:val="22"/>
                <w:highlight w:val="none"/>
              </w:rPr>
              <w:t>。</w:t>
            </w:r>
          </w:p>
        </w:tc>
      </w:tr>
      <w:tr>
        <w:tblPrEx>
          <w:tblCellMar>
            <w:top w:w="0" w:type="dxa"/>
            <w:left w:w="108" w:type="dxa"/>
            <w:bottom w:w="0" w:type="dxa"/>
            <w:right w:w="108" w:type="dxa"/>
          </w:tblCellMar>
        </w:tblPrEx>
        <w:trPr>
          <w:trHeight w:val="1650" w:hRule="atLeast"/>
        </w:trPr>
        <w:tc>
          <w:tcPr>
            <w:tcW w:w="846" w:type="dxa"/>
            <w:tcBorders>
              <w:top w:val="nil"/>
              <w:left w:val="single" w:color="auto" w:sz="4" w:space="0"/>
              <w:bottom w:val="single" w:color="auto" w:sz="4" w:space="0"/>
              <w:right w:val="single" w:color="auto" w:sz="4" w:space="0"/>
            </w:tcBorders>
            <w:shd w:val="clear" w:color="000000" w:fill="FFFFFF"/>
            <w:vAlign w:val="center"/>
          </w:tcPr>
          <w:p>
            <w:pPr>
              <w:widowControl/>
              <w:spacing w:line="440" w:lineRule="exact"/>
              <w:jc w:val="center"/>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监控知识库功能</w:t>
            </w:r>
          </w:p>
        </w:tc>
        <w:tc>
          <w:tcPr>
            <w:tcW w:w="7513" w:type="dxa"/>
            <w:tcBorders>
              <w:top w:val="nil"/>
              <w:left w:val="nil"/>
              <w:bottom w:val="single" w:color="auto" w:sz="4" w:space="0"/>
              <w:right w:val="single" w:color="auto" w:sz="4" w:space="0"/>
            </w:tcBorders>
            <w:shd w:val="clear" w:color="auto" w:fill="auto"/>
            <w:vAlign w:val="center"/>
          </w:tcPr>
          <w:p>
            <w:pPr>
              <w:widowControl/>
              <w:spacing w:line="440" w:lineRule="exact"/>
              <w:jc w:val="left"/>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1、提供知识建设和调用功能，包括知识的提交、审批、修改、查询、收藏、删除、统计等。支持知识的打印、导出转移、添加附件、评价等操作。</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2、实现知识与告警的关联，支持告警解决方案直接添加到知识库中，当有类似故障发生时，通过关键字自动匹配相关知识内容，协助用户解决告警。</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b/>
                <w:color w:val="auto"/>
                <w:kern w:val="0"/>
                <w:sz w:val="22"/>
                <w:szCs w:val="22"/>
                <w:highlight w:val="none"/>
              </w:rPr>
              <w:t>提供第2项功能项截图，加盖投标人公章</w:t>
            </w:r>
            <w:r>
              <w:rPr>
                <w:rFonts w:hint="eastAsia" w:ascii="微软雅黑" w:hAnsi="微软雅黑" w:eastAsia="微软雅黑" w:cs="宋体"/>
                <w:b/>
                <w:color w:val="auto"/>
                <w:sz w:val="22"/>
                <w:szCs w:val="22"/>
                <w:highlight w:val="none"/>
              </w:rPr>
              <w:t>，未提供为负偏离</w:t>
            </w:r>
            <w:r>
              <w:rPr>
                <w:rFonts w:hint="eastAsia" w:ascii="微软雅黑" w:hAnsi="微软雅黑" w:eastAsia="微软雅黑" w:cs="宋体"/>
                <w:b/>
                <w:color w:val="auto"/>
                <w:kern w:val="0"/>
                <w:sz w:val="22"/>
                <w:szCs w:val="22"/>
                <w:highlight w:val="none"/>
              </w:rPr>
              <w:t>。</w:t>
            </w:r>
          </w:p>
        </w:tc>
      </w:tr>
      <w:tr>
        <w:tblPrEx>
          <w:tblCellMar>
            <w:top w:w="0" w:type="dxa"/>
            <w:left w:w="108" w:type="dxa"/>
            <w:bottom w:w="0" w:type="dxa"/>
            <w:right w:w="108" w:type="dxa"/>
          </w:tblCellMar>
        </w:tblPrEx>
        <w:trPr>
          <w:trHeight w:val="660"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40" w:lineRule="exact"/>
              <w:jc w:val="center"/>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自动巡检功能</w:t>
            </w:r>
          </w:p>
        </w:tc>
        <w:tc>
          <w:tcPr>
            <w:tcW w:w="7513" w:type="dxa"/>
            <w:tcBorders>
              <w:top w:val="nil"/>
              <w:left w:val="nil"/>
              <w:bottom w:val="single" w:color="auto" w:sz="4" w:space="0"/>
              <w:right w:val="single" w:color="auto" w:sz="4" w:space="0"/>
            </w:tcBorders>
            <w:shd w:val="clear" w:color="auto" w:fill="auto"/>
            <w:vAlign w:val="center"/>
          </w:tcPr>
          <w:p>
            <w:pPr>
              <w:widowControl/>
              <w:spacing w:line="440" w:lineRule="exact"/>
              <w:jc w:val="left"/>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为了减轻系统运维人员的重复工作，系统应提供设备自动巡检功能，巡检内容包括服务器、网络设备、应用、无线等所有管理对象，巡检结束后能够高亮标识异常的指标信息，并生成巡检报告以邮件方式发送给运维人员。</w:t>
            </w:r>
          </w:p>
        </w:tc>
      </w:tr>
      <w:tr>
        <w:tblPrEx>
          <w:tblCellMar>
            <w:top w:w="0" w:type="dxa"/>
            <w:left w:w="108" w:type="dxa"/>
            <w:bottom w:w="0" w:type="dxa"/>
            <w:right w:w="108" w:type="dxa"/>
          </w:tblCellMar>
        </w:tblPrEx>
        <w:trPr>
          <w:trHeight w:val="990"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40" w:lineRule="exact"/>
              <w:jc w:val="center"/>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端到端功能</w:t>
            </w:r>
          </w:p>
        </w:tc>
        <w:tc>
          <w:tcPr>
            <w:tcW w:w="7513" w:type="dxa"/>
            <w:tcBorders>
              <w:top w:val="nil"/>
              <w:left w:val="nil"/>
              <w:bottom w:val="single" w:color="auto" w:sz="4" w:space="0"/>
              <w:right w:val="single" w:color="auto" w:sz="4" w:space="0"/>
            </w:tcBorders>
            <w:shd w:val="clear" w:color="auto" w:fill="auto"/>
            <w:vAlign w:val="center"/>
          </w:tcPr>
          <w:p>
            <w:pPr>
              <w:widowControl/>
              <w:spacing w:line="440" w:lineRule="exact"/>
              <w:jc w:val="left"/>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1、提供端到端故障排查功能，可通过设定用户端和访问业务端访问路径，自动生成从用户端到业务端的数据流视图。</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2、在端到端视图中包含但不限于用户、配线信息、接入端口、途径相关设备、链路流量、对端业务系统等信息。</w:t>
            </w:r>
          </w:p>
        </w:tc>
      </w:tr>
      <w:tr>
        <w:tblPrEx>
          <w:tblCellMar>
            <w:top w:w="0" w:type="dxa"/>
            <w:left w:w="108" w:type="dxa"/>
            <w:bottom w:w="0" w:type="dxa"/>
            <w:right w:w="108" w:type="dxa"/>
          </w:tblCellMar>
        </w:tblPrEx>
        <w:trPr>
          <w:trHeight w:val="977"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40" w:lineRule="exact"/>
              <w:jc w:val="center"/>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机房管理功能</w:t>
            </w:r>
          </w:p>
        </w:tc>
        <w:tc>
          <w:tcPr>
            <w:tcW w:w="7513" w:type="dxa"/>
            <w:tcBorders>
              <w:top w:val="nil"/>
              <w:left w:val="nil"/>
              <w:bottom w:val="single" w:color="auto" w:sz="4" w:space="0"/>
              <w:right w:val="single" w:color="auto" w:sz="4" w:space="0"/>
            </w:tcBorders>
            <w:shd w:val="clear" w:color="auto" w:fill="auto"/>
            <w:vAlign w:val="center"/>
          </w:tcPr>
          <w:p>
            <w:pPr>
              <w:widowControl/>
              <w:spacing w:line="440" w:lineRule="exact"/>
              <w:jc w:val="left"/>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1、提供3D仿真机房可视化管理视图，实现多机房管理； 可对机房元素、机柜容量、能耗统计、温度洋流图、动环设备的管理及展示。</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2、支持在机房设备变更、上下架、日常维护、巡检工作时，直接在机房或机柜内添加维护记录信息等。</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3、可实现机房设计图直接导入3D仿真机房，并以拖拽形式创建户型结构、机房元素，快速完成对墙、门、柱、窗、家具、文字、机柜等3D模型的编辑。</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4、支持导入动力、环境、安防3D模型可关联机房动环数据指标，并在3D机房中呈现告警和数据指标值。</w:t>
            </w:r>
          </w:p>
        </w:tc>
      </w:tr>
      <w:tr>
        <w:tblPrEx>
          <w:tblCellMar>
            <w:top w:w="0" w:type="dxa"/>
            <w:left w:w="108" w:type="dxa"/>
            <w:bottom w:w="0" w:type="dxa"/>
            <w:right w:w="108" w:type="dxa"/>
          </w:tblCellMar>
        </w:tblPrEx>
        <w:trPr>
          <w:trHeight w:val="660"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40" w:lineRule="exact"/>
              <w:jc w:val="center"/>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配置管理功能</w:t>
            </w:r>
          </w:p>
        </w:tc>
        <w:tc>
          <w:tcPr>
            <w:tcW w:w="7513" w:type="dxa"/>
            <w:tcBorders>
              <w:top w:val="nil"/>
              <w:left w:val="nil"/>
              <w:bottom w:val="single" w:color="auto" w:sz="4" w:space="0"/>
              <w:right w:val="single" w:color="auto" w:sz="4" w:space="0"/>
            </w:tcBorders>
            <w:shd w:val="clear" w:color="auto" w:fill="auto"/>
            <w:vAlign w:val="center"/>
          </w:tcPr>
          <w:p>
            <w:pPr>
              <w:widowControl/>
              <w:spacing w:line="440" w:lineRule="exact"/>
              <w:jc w:val="left"/>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具备对思科、华为、H3C、锐捷、中兴、迈普、迪普等厂家网络设备的配置备份管理功能。实现自动获取可管理设备的配置信息，同时进行备份操作。在设备发生配置变更时进行告警，并可执行配置恢复操作。</w:t>
            </w:r>
          </w:p>
        </w:tc>
      </w:tr>
      <w:tr>
        <w:tblPrEx>
          <w:tblCellMar>
            <w:top w:w="0" w:type="dxa"/>
            <w:left w:w="108" w:type="dxa"/>
            <w:bottom w:w="0" w:type="dxa"/>
            <w:right w:w="108" w:type="dxa"/>
          </w:tblCellMar>
        </w:tblPrEx>
        <w:trPr>
          <w:trHeight w:val="983"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40" w:lineRule="exact"/>
              <w:jc w:val="center"/>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基础资源架构库功能</w:t>
            </w:r>
          </w:p>
        </w:tc>
        <w:tc>
          <w:tcPr>
            <w:tcW w:w="7513" w:type="dxa"/>
            <w:tcBorders>
              <w:top w:val="nil"/>
              <w:left w:val="nil"/>
              <w:bottom w:val="single" w:color="auto" w:sz="4" w:space="0"/>
              <w:right w:val="single" w:color="auto" w:sz="4" w:space="0"/>
            </w:tcBorders>
            <w:shd w:val="clear" w:color="auto" w:fill="auto"/>
            <w:vAlign w:val="center"/>
          </w:tcPr>
          <w:p>
            <w:pPr>
              <w:widowControl/>
              <w:spacing w:line="440" w:lineRule="exact"/>
              <w:jc w:val="left"/>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提供基础资源架构库管理，支持添加、修改、删除配置项之间关联关系，关联关系属性包括关系名称、关系图标和描述；支持定义单个资源的结构视图，支持建立资源之间关联关系，包括使用、依赖、连接、热备、安装、备份、运行于等关联关系。</w:t>
            </w:r>
          </w:p>
        </w:tc>
      </w:tr>
      <w:tr>
        <w:tblPrEx>
          <w:tblCellMar>
            <w:top w:w="0" w:type="dxa"/>
            <w:left w:w="108" w:type="dxa"/>
            <w:bottom w:w="0" w:type="dxa"/>
            <w:right w:w="108" w:type="dxa"/>
          </w:tblCellMar>
        </w:tblPrEx>
        <w:trPr>
          <w:trHeight w:val="660"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40" w:lineRule="exact"/>
              <w:jc w:val="center"/>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微信端功能</w:t>
            </w:r>
          </w:p>
        </w:tc>
        <w:tc>
          <w:tcPr>
            <w:tcW w:w="7513" w:type="dxa"/>
            <w:tcBorders>
              <w:top w:val="nil"/>
              <w:left w:val="nil"/>
              <w:bottom w:val="single" w:color="auto" w:sz="4" w:space="0"/>
              <w:right w:val="single" w:color="auto" w:sz="4" w:space="0"/>
            </w:tcBorders>
            <w:shd w:val="clear" w:color="auto" w:fill="auto"/>
            <w:vAlign w:val="center"/>
          </w:tcPr>
          <w:p>
            <w:pPr>
              <w:widowControl/>
              <w:spacing w:line="440" w:lineRule="exact"/>
              <w:jc w:val="left"/>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通过微信接收监控系统发出的告警信息，并可按照告警级别进行分组查看；也可查看资源的运行状态及具体指标值。</w:t>
            </w:r>
          </w:p>
        </w:tc>
      </w:tr>
      <w:tr>
        <w:tblPrEx>
          <w:tblCellMar>
            <w:top w:w="0" w:type="dxa"/>
            <w:left w:w="108" w:type="dxa"/>
            <w:bottom w:w="0" w:type="dxa"/>
            <w:right w:w="108" w:type="dxa"/>
          </w:tblCellMar>
        </w:tblPrEx>
        <w:trPr>
          <w:trHeight w:val="977"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40" w:lineRule="exact"/>
              <w:jc w:val="center"/>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运维知识库功能</w:t>
            </w:r>
          </w:p>
        </w:tc>
        <w:tc>
          <w:tcPr>
            <w:tcW w:w="7513" w:type="dxa"/>
            <w:tcBorders>
              <w:top w:val="nil"/>
              <w:left w:val="nil"/>
              <w:bottom w:val="single" w:color="auto" w:sz="4" w:space="0"/>
              <w:right w:val="single" w:color="auto" w:sz="4" w:space="0"/>
            </w:tcBorders>
            <w:shd w:val="clear" w:color="auto" w:fill="auto"/>
            <w:vAlign w:val="center"/>
          </w:tcPr>
          <w:p>
            <w:pPr>
              <w:widowControl/>
              <w:spacing w:line="440" w:lineRule="exact"/>
              <w:jc w:val="left"/>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1、系统支持知识审核功能，审核可以按照不同类别选择不同的审核人或审核组，支持多人对一类知识的审核，只有通过审核的知识才能进入知识库。</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2、支持通过工单中解决方案保存为知识、支持手工新建知识。</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3、为了方便用户能检索到高质量的知识，支持对知识评价，并对评价数量进行统计、记录形成热点知识，在工单引入、知识查看时优先为用户推送对应类别的热点知识。</w:t>
            </w:r>
          </w:p>
        </w:tc>
      </w:tr>
      <w:tr>
        <w:tblPrEx>
          <w:tblCellMar>
            <w:top w:w="0" w:type="dxa"/>
            <w:left w:w="108" w:type="dxa"/>
            <w:bottom w:w="0" w:type="dxa"/>
            <w:right w:w="108" w:type="dxa"/>
          </w:tblCellMar>
        </w:tblPrEx>
        <w:trPr>
          <w:trHeight w:val="1119"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40" w:lineRule="exact"/>
              <w:jc w:val="center"/>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配置要求</w:t>
            </w:r>
          </w:p>
        </w:tc>
        <w:tc>
          <w:tcPr>
            <w:tcW w:w="7513" w:type="dxa"/>
            <w:tcBorders>
              <w:top w:val="nil"/>
              <w:left w:val="nil"/>
              <w:bottom w:val="single" w:color="auto" w:sz="4" w:space="0"/>
              <w:right w:val="single" w:color="auto" w:sz="4" w:space="0"/>
            </w:tcBorders>
            <w:shd w:val="clear" w:color="auto" w:fill="auto"/>
            <w:vAlign w:val="center"/>
          </w:tcPr>
          <w:p>
            <w:pPr>
              <w:widowControl/>
              <w:spacing w:line="440" w:lineRule="exact"/>
              <w:jc w:val="left"/>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本次项目要求提供：</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★1、本期项目需提供授权</w:t>
            </w:r>
            <w:r>
              <w:rPr>
                <w:rFonts w:hint="eastAsia" w:ascii="微软雅黑" w:hAnsi="微软雅黑" w:eastAsia="微软雅黑"/>
                <w:color w:val="auto"/>
                <w:sz w:val="22"/>
                <w:szCs w:val="22"/>
                <w:highlight w:val="none"/>
              </w:rPr>
              <w:t>≥</w:t>
            </w:r>
            <w:r>
              <w:rPr>
                <w:rFonts w:hint="eastAsia" w:ascii="微软雅黑" w:hAnsi="微软雅黑" w:eastAsia="微软雅黑" w:cs="宋体"/>
                <w:color w:val="auto"/>
                <w:kern w:val="0"/>
                <w:sz w:val="22"/>
                <w:szCs w:val="22"/>
                <w:highlight w:val="none"/>
              </w:rPr>
              <w:t>200个设备资源监控授权，</w:t>
            </w:r>
            <w:r>
              <w:rPr>
                <w:rFonts w:hint="eastAsia" w:ascii="微软雅黑" w:hAnsi="微软雅黑" w:eastAsia="微软雅黑"/>
                <w:color w:val="auto"/>
                <w:sz w:val="22"/>
                <w:szCs w:val="22"/>
                <w:highlight w:val="none"/>
              </w:rPr>
              <w:t>≥</w:t>
            </w:r>
            <w:r>
              <w:rPr>
                <w:rFonts w:hint="eastAsia" w:ascii="微软雅黑" w:hAnsi="微软雅黑" w:eastAsia="微软雅黑" w:cs="宋体"/>
                <w:color w:val="auto"/>
                <w:kern w:val="0"/>
                <w:sz w:val="22"/>
                <w:szCs w:val="22"/>
                <w:highlight w:val="none"/>
              </w:rPr>
              <w:t>200个服务器硬件监控授权，</w:t>
            </w:r>
            <w:r>
              <w:rPr>
                <w:rFonts w:hint="eastAsia" w:ascii="微软雅黑" w:hAnsi="微软雅黑" w:eastAsia="微软雅黑"/>
                <w:color w:val="auto"/>
                <w:sz w:val="22"/>
                <w:szCs w:val="22"/>
                <w:highlight w:val="none"/>
              </w:rPr>
              <w:t>≥</w:t>
            </w:r>
            <w:r>
              <w:rPr>
                <w:rFonts w:hint="eastAsia" w:ascii="微软雅黑" w:hAnsi="微软雅黑" w:eastAsia="微软雅黑" w:cs="宋体"/>
                <w:color w:val="auto"/>
                <w:kern w:val="0"/>
                <w:sz w:val="22"/>
                <w:szCs w:val="22"/>
                <w:highlight w:val="none"/>
              </w:rPr>
              <w:t>200个无线设备监控授权，</w:t>
            </w:r>
            <w:r>
              <w:rPr>
                <w:rFonts w:hint="eastAsia" w:ascii="微软雅黑" w:hAnsi="微软雅黑" w:eastAsia="微软雅黑"/>
                <w:color w:val="auto"/>
                <w:sz w:val="22"/>
                <w:szCs w:val="22"/>
                <w:highlight w:val="none"/>
              </w:rPr>
              <w:t>≥</w:t>
            </w:r>
            <w:r>
              <w:rPr>
                <w:rFonts w:hint="eastAsia" w:ascii="微软雅黑" w:hAnsi="微软雅黑" w:eastAsia="微软雅黑" w:cs="宋体"/>
                <w:color w:val="auto"/>
                <w:kern w:val="0"/>
                <w:sz w:val="22"/>
                <w:szCs w:val="22"/>
                <w:highlight w:val="none"/>
              </w:rPr>
              <w:t>30个日志监控授权，</w:t>
            </w:r>
            <w:r>
              <w:rPr>
                <w:rFonts w:hint="eastAsia" w:ascii="微软雅黑" w:hAnsi="微软雅黑" w:eastAsia="微软雅黑"/>
                <w:color w:val="auto"/>
                <w:sz w:val="22"/>
                <w:szCs w:val="22"/>
                <w:highlight w:val="none"/>
              </w:rPr>
              <w:t>≥</w:t>
            </w:r>
            <w:r>
              <w:rPr>
                <w:rFonts w:hint="eastAsia" w:ascii="微软雅黑" w:hAnsi="微软雅黑" w:eastAsia="微软雅黑" w:cs="宋体"/>
                <w:color w:val="auto"/>
                <w:kern w:val="0"/>
                <w:sz w:val="22"/>
                <w:szCs w:val="22"/>
                <w:highlight w:val="none"/>
              </w:rPr>
              <w:t>40个虚拟化物理主机授权，</w:t>
            </w:r>
            <w:r>
              <w:rPr>
                <w:rFonts w:hint="eastAsia" w:ascii="微软雅黑" w:hAnsi="微软雅黑" w:eastAsia="微软雅黑"/>
                <w:color w:val="auto"/>
                <w:sz w:val="22"/>
                <w:szCs w:val="22"/>
                <w:highlight w:val="none"/>
              </w:rPr>
              <w:t>≥</w:t>
            </w:r>
            <w:r>
              <w:rPr>
                <w:rFonts w:hint="eastAsia" w:ascii="微软雅黑" w:hAnsi="微软雅黑" w:eastAsia="微软雅黑" w:cs="宋体"/>
                <w:color w:val="auto"/>
                <w:kern w:val="0"/>
                <w:sz w:val="22"/>
                <w:szCs w:val="22"/>
                <w:highlight w:val="none"/>
              </w:rPr>
              <w:t>200个虚拟化虚拟机授权。</w:t>
            </w:r>
          </w:p>
          <w:p>
            <w:pPr>
              <w:widowControl/>
              <w:spacing w:line="440" w:lineRule="exact"/>
              <w:jc w:val="left"/>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2、本期项目投标设备清单需体现并提供如下功能组件，并给予各功能组件详细技术说明：综合资源监控平台组建、网络管理功能组件、无线功能组件、无线网优功能组件、报表管理组件、告警压缩管理组件、日志管理组件、虚拟化管理功能组件、存储管理功能组件、运维监控知识库功能组件、门户portal管理等功能业务模块组件，后期可支持扩容：自动巡检功能组件、机房管理功能组件、业务体验中心组件等。</w:t>
            </w:r>
            <w:r>
              <w:rPr>
                <w:rFonts w:hint="eastAsia" w:ascii="微软雅黑" w:hAnsi="微软雅黑" w:eastAsia="微软雅黑" w:cs="宋体"/>
                <w:color w:val="auto"/>
                <w:kern w:val="0"/>
                <w:sz w:val="22"/>
                <w:szCs w:val="22"/>
                <w:highlight w:val="none"/>
              </w:rPr>
              <w:br w:type="textWrapping"/>
            </w:r>
            <w:r>
              <w:rPr>
                <w:rFonts w:hint="eastAsia" w:ascii="微软雅黑" w:hAnsi="微软雅黑" w:eastAsia="微软雅黑" w:cs="宋体"/>
                <w:color w:val="auto"/>
                <w:kern w:val="0"/>
                <w:sz w:val="22"/>
                <w:szCs w:val="22"/>
                <w:highlight w:val="none"/>
              </w:rPr>
              <w:t>3、要求原厂工程师提供咨询、梳理、项目实施、现场培训服务。</w:t>
            </w:r>
          </w:p>
          <w:p>
            <w:pPr>
              <w:widowControl/>
              <w:spacing w:line="440" w:lineRule="exact"/>
              <w:jc w:val="left"/>
              <w:rPr>
                <w:rFonts w:ascii="微软雅黑" w:hAnsi="微软雅黑" w:eastAsia="微软雅黑" w:cs="宋体"/>
                <w:color w:val="auto"/>
                <w:kern w:val="0"/>
                <w:sz w:val="22"/>
                <w:szCs w:val="22"/>
                <w:highlight w:val="none"/>
              </w:rPr>
            </w:pPr>
            <w:r>
              <w:rPr>
                <w:rFonts w:hint="eastAsia" w:ascii="微软雅黑" w:hAnsi="微软雅黑" w:eastAsia="微软雅黑" w:cs="宋体"/>
                <w:color w:val="auto"/>
                <w:kern w:val="0"/>
                <w:sz w:val="22"/>
                <w:szCs w:val="22"/>
                <w:highlight w:val="none"/>
              </w:rPr>
              <w:t>4、质保期内，投标人应提供现场维护，承诺每周不少于8小时的人员现场维护服务，维护人员需持所投品牌的工程师认证证书。</w:t>
            </w:r>
          </w:p>
        </w:tc>
      </w:tr>
    </w:tbl>
    <w:p>
      <w:pPr>
        <w:rPr>
          <w:color w:val="auto"/>
          <w:highlight w:val="none"/>
        </w:rPr>
      </w:pPr>
    </w:p>
    <w:p>
      <w:pPr>
        <w:spacing w:line="360" w:lineRule="auto"/>
        <w:ind w:firstLine="480" w:firstLineChars="200"/>
        <w:rPr>
          <w:color w:val="auto"/>
          <w:sz w:val="24"/>
          <w:highlight w:val="none"/>
        </w:rPr>
      </w:pPr>
      <w:r>
        <w:rPr>
          <w:rFonts w:hint="eastAsia"/>
          <w:color w:val="auto"/>
          <w:sz w:val="24"/>
          <w:highlight w:val="none"/>
          <w:lang w:val="zh-CN"/>
        </w:rPr>
        <w:t>备注：投标产品必须是全新、未使用过的原装合格正品，符合招标文件的要求，达到国家、行业规定的通用标准和强制标准，属于国家强制认证的产品的必须通过认证。</w:t>
      </w:r>
      <w:r>
        <w:rPr>
          <w:rFonts w:hint="eastAsia"/>
          <w:color w:val="auto"/>
          <w:sz w:val="24"/>
          <w:szCs w:val="24"/>
          <w:highlight w:val="none"/>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color w:val="auto"/>
          <w:sz w:val="24"/>
          <w:highlight w:val="none"/>
          <w:lang w:val="zh-CN"/>
        </w:rPr>
        <w:t>欢迎投标质量、性能更优的产品。</w:t>
      </w:r>
      <w:r>
        <w:rPr>
          <w:rFonts w:hint="eastAsia"/>
          <w:color w:val="auto"/>
          <w:sz w:val="24"/>
          <w:highlight w:val="none"/>
        </w:rPr>
        <w:t>标★的为核心指标。</w:t>
      </w:r>
    </w:p>
    <w:p>
      <w:pPr>
        <w:spacing w:line="360" w:lineRule="auto"/>
        <w:ind w:firstLine="480" w:firstLineChars="200"/>
        <w:rPr>
          <w:color w:val="auto"/>
          <w:sz w:val="24"/>
          <w:highlight w:val="none"/>
        </w:rPr>
      </w:pPr>
      <w:r>
        <w:rPr>
          <w:rFonts w:hint="eastAsia"/>
          <w:color w:val="auto"/>
          <w:sz w:val="24"/>
          <w:highlight w:val="none"/>
        </w:rPr>
        <w:t>三、实施要求</w:t>
      </w:r>
    </w:p>
    <w:p>
      <w:pPr>
        <w:spacing w:line="360" w:lineRule="auto"/>
        <w:ind w:firstLine="480" w:firstLineChars="200"/>
        <w:rPr>
          <w:color w:val="auto"/>
          <w:sz w:val="24"/>
          <w:highlight w:val="none"/>
        </w:rPr>
      </w:pPr>
      <w:r>
        <w:rPr>
          <w:rFonts w:hint="eastAsia"/>
          <w:color w:val="auto"/>
          <w:sz w:val="24"/>
          <w:highlight w:val="none"/>
        </w:rPr>
        <w:t>★1、网络产品与运维管理产品为同一品牌。</w:t>
      </w:r>
    </w:p>
    <w:p>
      <w:pPr>
        <w:spacing w:line="360" w:lineRule="auto"/>
        <w:ind w:firstLine="480" w:firstLineChars="200"/>
        <w:rPr>
          <w:color w:val="auto"/>
          <w:sz w:val="24"/>
          <w:highlight w:val="none"/>
        </w:rPr>
      </w:pPr>
      <w:r>
        <w:rPr>
          <w:rFonts w:hint="eastAsia"/>
          <w:color w:val="auto"/>
          <w:sz w:val="24"/>
          <w:highlight w:val="none"/>
        </w:rPr>
        <w:t>★2、根据学校无线网络建设整体规划，本次项目建设完成后逸夫楼全部区域、图书馆报告厅在人员达到最大设计值时，能够稳定、流畅使用无线网，无线网覆盖信号强度达到-</w:t>
      </w:r>
      <w:r>
        <w:rPr>
          <w:color w:val="auto"/>
          <w:sz w:val="24"/>
          <w:highlight w:val="none"/>
        </w:rPr>
        <w:t>50dB</w:t>
      </w:r>
      <w:r>
        <w:rPr>
          <w:rFonts w:hint="eastAsia"/>
          <w:color w:val="auto"/>
          <w:sz w:val="24"/>
          <w:highlight w:val="none"/>
        </w:rPr>
        <w:t>以上。为利用现有资源，方便管理，达到全校一张网目标，有线无线混合组网，不独立建网。无线网技术标准优于8</w:t>
      </w:r>
      <w:r>
        <w:rPr>
          <w:color w:val="auto"/>
          <w:sz w:val="24"/>
          <w:highlight w:val="none"/>
        </w:rPr>
        <w:t>02.11ac Wave2</w:t>
      </w:r>
      <w:r>
        <w:rPr>
          <w:rFonts w:hint="eastAsia"/>
          <w:color w:val="auto"/>
          <w:sz w:val="24"/>
          <w:highlight w:val="none"/>
        </w:rPr>
        <w:t>，有线网采用主干万兆，接入千兆标准，交换机双路万兆上联核心交换机，所有设备辅材要优于上述指标。项目建设包括逸夫楼、图书馆报告厅内部以及与学校数据中心互联的无线网络设备、综合布线、系统集成和安装调试。系统建成后，要与现有网络认证系统、网络运维管理系统达到统一管理、统一认证、统一运维的目标。</w:t>
      </w:r>
    </w:p>
    <w:p>
      <w:pPr>
        <w:spacing w:line="360" w:lineRule="auto"/>
        <w:ind w:firstLine="480" w:firstLineChars="200"/>
        <w:rPr>
          <w:color w:val="auto"/>
          <w:sz w:val="24"/>
          <w:highlight w:val="none"/>
        </w:rPr>
      </w:pPr>
      <w:r>
        <w:rPr>
          <w:rFonts w:hint="eastAsia"/>
          <w:color w:val="auto"/>
          <w:sz w:val="24"/>
          <w:highlight w:val="none"/>
        </w:rPr>
        <w:t>四、售后服务</w:t>
      </w:r>
    </w:p>
    <w:p>
      <w:pPr>
        <w:spacing w:line="360" w:lineRule="auto"/>
        <w:ind w:firstLine="480" w:firstLineChars="200"/>
        <w:rPr>
          <w:color w:val="auto"/>
          <w:sz w:val="24"/>
          <w:highlight w:val="none"/>
        </w:rPr>
      </w:pPr>
      <w:r>
        <w:rPr>
          <w:rFonts w:hint="eastAsia"/>
          <w:color w:val="auto"/>
          <w:sz w:val="24"/>
          <w:highlight w:val="none"/>
        </w:rPr>
        <w:t>★免费质保时间不低于三年。提供7x</w:t>
      </w:r>
      <w:r>
        <w:rPr>
          <w:color w:val="auto"/>
          <w:sz w:val="24"/>
          <w:highlight w:val="none"/>
        </w:rPr>
        <w:t>24</w:t>
      </w:r>
      <w:r>
        <w:rPr>
          <w:rFonts w:hint="eastAsia"/>
          <w:color w:val="auto"/>
          <w:sz w:val="24"/>
          <w:highlight w:val="none"/>
        </w:rPr>
        <w:t>小时远程电话支持和8小时现场支持服务，提供备品备件服务。</w:t>
      </w:r>
    </w:p>
    <w:p>
      <w:pPr>
        <w:spacing w:line="360" w:lineRule="auto"/>
        <w:ind w:firstLine="480" w:firstLineChars="200"/>
        <w:rPr>
          <w:color w:val="auto"/>
          <w:sz w:val="24"/>
          <w:highlight w:val="none"/>
        </w:rPr>
      </w:pPr>
      <w:r>
        <w:rPr>
          <w:rFonts w:hint="eastAsia"/>
          <w:color w:val="auto"/>
          <w:sz w:val="24"/>
          <w:highlight w:val="none"/>
        </w:rPr>
        <w:t>五、其他事项</w:t>
      </w:r>
    </w:p>
    <w:p>
      <w:pPr>
        <w:spacing w:line="360" w:lineRule="auto"/>
        <w:ind w:firstLine="480" w:firstLineChars="200"/>
        <w:rPr>
          <w:color w:val="auto"/>
          <w:sz w:val="24"/>
          <w:highlight w:val="none"/>
        </w:rPr>
      </w:pPr>
      <w:r>
        <w:rPr>
          <w:rFonts w:hint="eastAsia"/>
          <w:color w:val="auto"/>
          <w:sz w:val="24"/>
          <w:highlight w:val="none"/>
        </w:rPr>
        <w:t>★供货时间</w:t>
      </w:r>
      <w:r>
        <w:rPr>
          <w:color w:val="auto"/>
          <w:sz w:val="24"/>
          <w:highlight w:val="none"/>
        </w:rPr>
        <w:t>:</w:t>
      </w:r>
      <w:r>
        <w:rPr>
          <w:rFonts w:hint="eastAsia"/>
          <w:color w:val="auto"/>
          <w:sz w:val="24"/>
          <w:highlight w:val="none"/>
        </w:rPr>
        <w:t>合同签订后</w:t>
      </w:r>
      <w:r>
        <w:rPr>
          <w:color w:val="auto"/>
          <w:sz w:val="24"/>
          <w:highlight w:val="none"/>
        </w:rPr>
        <w:t>20</w:t>
      </w:r>
      <w:r>
        <w:rPr>
          <w:rFonts w:hint="eastAsia"/>
          <w:color w:val="auto"/>
          <w:sz w:val="24"/>
          <w:highlight w:val="none"/>
        </w:rPr>
        <w:t>日内供货安装调试到位。</w:t>
      </w:r>
    </w:p>
    <w:p>
      <w:pPr>
        <w:spacing w:line="360" w:lineRule="auto"/>
        <w:ind w:firstLine="480" w:firstLineChars="200"/>
        <w:jc w:val="center"/>
        <w:rPr>
          <w:color w:val="auto"/>
          <w:sz w:val="32"/>
          <w:szCs w:val="32"/>
          <w:highlight w:val="none"/>
        </w:rPr>
      </w:pPr>
      <w:r>
        <w:rPr>
          <w:color w:val="auto"/>
          <w:sz w:val="24"/>
          <w:highlight w:val="none"/>
        </w:rPr>
        <w:br w:type="page"/>
      </w:r>
      <w:r>
        <w:rPr>
          <w:rFonts w:hint="eastAsia"/>
          <w:color w:val="auto"/>
          <w:sz w:val="32"/>
          <w:szCs w:val="32"/>
          <w:highlight w:val="none"/>
        </w:rPr>
        <w:t>第三章</w:t>
      </w:r>
      <w:r>
        <w:rPr>
          <w:color w:val="auto"/>
          <w:sz w:val="32"/>
          <w:szCs w:val="32"/>
          <w:highlight w:val="none"/>
        </w:rPr>
        <w:t xml:space="preserve"> </w:t>
      </w:r>
      <w:r>
        <w:rPr>
          <w:rFonts w:hint="eastAsia"/>
          <w:color w:val="auto"/>
          <w:sz w:val="32"/>
          <w:szCs w:val="32"/>
          <w:highlight w:val="none"/>
        </w:rPr>
        <w:t>合同主要条款</w:t>
      </w:r>
    </w:p>
    <w:p>
      <w:pPr>
        <w:jc w:val="right"/>
        <w:rPr>
          <w:rFonts w:ascii="宋体"/>
          <w:color w:val="auto"/>
          <w:sz w:val="24"/>
          <w:szCs w:val="24"/>
          <w:highlight w:val="none"/>
        </w:rPr>
      </w:pPr>
    </w:p>
    <w:p>
      <w:pPr>
        <w:spacing w:line="400" w:lineRule="exact"/>
        <w:jc w:val="right"/>
        <w:rPr>
          <w:rFonts w:ascii="宋体" w:cs="宋体"/>
          <w:color w:val="auto"/>
          <w:sz w:val="24"/>
          <w:highlight w:val="none"/>
        </w:rPr>
      </w:pPr>
    </w:p>
    <w:p>
      <w:pPr>
        <w:spacing w:line="400" w:lineRule="exact"/>
        <w:jc w:val="left"/>
        <w:rPr>
          <w:rFonts w:ascii="宋体" w:hAnsi="宋体" w:cs="宋体"/>
          <w:b/>
          <w:color w:val="auto"/>
          <w:sz w:val="24"/>
          <w:szCs w:val="24"/>
          <w:highlight w:val="none"/>
        </w:rPr>
      </w:pPr>
      <w:r>
        <w:rPr>
          <w:rFonts w:hint="eastAsia" w:ascii="宋体" w:hAnsi="宋体" w:cs="宋体"/>
          <w:b/>
          <w:color w:val="auto"/>
          <w:sz w:val="24"/>
          <w:szCs w:val="24"/>
          <w:highlight w:val="none"/>
        </w:rPr>
        <w:t>甲方：</w:t>
      </w:r>
      <w:r>
        <w:rPr>
          <w:rFonts w:hint="eastAsia" w:ascii="宋体" w:hAnsi="宋体" w:cs="宋体"/>
          <w:bCs/>
          <w:color w:val="auto"/>
          <w:sz w:val="24"/>
          <w:szCs w:val="24"/>
          <w:highlight w:val="none"/>
        </w:rPr>
        <w:t>淮阴工学院</w:t>
      </w:r>
      <w:r>
        <w:rPr>
          <w:rFonts w:ascii="宋体" w:hAnsi="宋体" w:cs="宋体"/>
          <w:bCs/>
          <w:color w:val="auto"/>
          <w:sz w:val="24"/>
          <w:szCs w:val="24"/>
          <w:highlight w:val="none"/>
        </w:rPr>
        <w:t xml:space="preserve">          </w:t>
      </w:r>
      <w:r>
        <w:rPr>
          <w:rFonts w:hint="eastAsia" w:ascii="宋体" w:hAnsi="宋体" w:cs="宋体"/>
          <w:bCs/>
          <w:color w:val="auto"/>
          <w:sz w:val="24"/>
          <w:szCs w:val="24"/>
          <w:highlight w:val="none"/>
        </w:rPr>
        <w:t>（以下称</w:t>
      </w:r>
      <w:r>
        <w:rPr>
          <w:rFonts w:ascii="宋体" w:hAnsi="宋体" w:cs="宋体"/>
          <w:bCs/>
          <w:color w:val="auto"/>
          <w:sz w:val="24"/>
          <w:szCs w:val="24"/>
          <w:highlight w:val="none"/>
        </w:rPr>
        <w:t xml:space="preserve"> </w:t>
      </w:r>
      <w:r>
        <w:rPr>
          <w:rFonts w:hint="eastAsia" w:ascii="宋体" w:hAnsi="宋体" w:cs="宋体"/>
          <w:bCs/>
          <w:color w:val="auto"/>
          <w:sz w:val="24"/>
          <w:szCs w:val="24"/>
          <w:highlight w:val="none"/>
        </w:rPr>
        <w:t>甲方）</w:t>
      </w:r>
    </w:p>
    <w:p>
      <w:pPr>
        <w:spacing w:line="400" w:lineRule="exact"/>
        <w:jc w:val="left"/>
        <w:rPr>
          <w:rFonts w:ascii="宋体" w:cs="宋体"/>
          <w:color w:val="auto"/>
          <w:sz w:val="24"/>
          <w:szCs w:val="24"/>
          <w:highlight w:val="none"/>
        </w:rPr>
      </w:pPr>
      <w:r>
        <w:rPr>
          <w:rFonts w:hint="eastAsia" w:ascii="宋体" w:hAnsi="宋体" w:cs="宋体"/>
          <w:b/>
          <w:color w:val="auto"/>
          <w:sz w:val="24"/>
          <w:szCs w:val="24"/>
          <w:highlight w:val="none"/>
        </w:rPr>
        <w:t>乙方</w:t>
      </w:r>
      <w:r>
        <w:rPr>
          <w:rFonts w:ascii="宋体" w:hAnsi="宋体" w:cs="宋体"/>
          <w:b/>
          <w:color w:val="auto"/>
          <w:sz w:val="24"/>
          <w:szCs w:val="24"/>
          <w:highlight w:val="none"/>
        </w:rPr>
        <w:t xml:space="preserve">:                 </w:t>
      </w:r>
      <w:r>
        <w:rPr>
          <w:rFonts w:hint="eastAsia" w:ascii="宋体" w:hAnsi="宋体" w:cs="宋体"/>
          <w:color w:val="auto"/>
          <w:sz w:val="24"/>
          <w:szCs w:val="24"/>
          <w:highlight w:val="none"/>
        </w:rPr>
        <w:t>公司（以下称</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乙方）</w:t>
      </w:r>
    </w:p>
    <w:p>
      <w:pPr>
        <w:spacing w:line="400" w:lineRule="exact"/>
        <w:jc w:val="left"/>
        <w:rPr>
          <w:rFonts w:ascii="宋体" w:cs="宋体"/>
          <w:color w:val="auto"/>
          <w:sz w:val="24"/>
          <w:szCs w:val="24"/>
          <w:highlight w:val="none"/>
        </w:rPr>
      </w:pPr>
    </w:p>
    <w:p>
      <w:pPr>
        <w:spacing w:line="400" w:lineRule="exact"/>
        <w:rPr>
          <w:rFonts w:ascii="宋体" w:cs="宋体"/>
          <w:color w:val="auto"/>
          <w:sz w:val="24"/>
          <w:szCs w:val="24"/>
          <w:highlight w:val="none"/>
        </w:rPr>
      </w:pPr>
      <w:r>
        <w:rPr>
          <w:rFonts w:ascii="宋体" w:hAnsi="宋体" w:cs="宋体"/>
          <w:color w:val="auto"/>
          <w:sz w:val="24"/>
          <w:szCs w:val="24"/>
          <w:highlight w:val="none"/>
        </w:rPr>
        <w:t xml:space="preserve">    </w:t>
      </w:r>
      <w:r>
        <w:rPr>
          <w:rFonts w:hint="eastAsia" w:ascii="宋体" w:hAnsi="宋体" w:cs="宋体"/>
          <w:color w:val="auto"/>
          <w:sz w:val="24"/>
          <w:szCs w:val="24"/>
          <w:highlight w:val="none"/>
        </w:rPr>
        <w:t>根据《中华人民共和国合同法》，甲、乙双方经过友好协商，本着平等互利的原则，签订以下条款。</w:t>
      </w:r>
    </w:p>
    <w:p>
      <w:pPr>
        <w:numPr>
          <w:ilvl w:val="0"/>
          <w:numId w:val="1"/>
        </w:numPr>
        <w:spacing w:line="400" w:lineRule="exact"/>
        <w:rPr>
          <w:rFonts w:ascii="宋体" w:cs="宋体"/>
          <w:b/>
          <w:color w:val="auto"/>
          <w:sz w:val="24"/>
          <w:szCs w:val="24"/>
          <w:highlight w:val="none"/>
        </w:rPr>
      </w:pPr>
      <w:r>
        <w:rPr>
          <w:rFonts w:hint="eastAsia" w:ascii="宋体" w:hAnsi="宋体" w:cs="宋体"/>
          <w:b/>
          <w:color w:val="auto"/>
          <w:sz w:val="24"/>
          <w:szCs w:val="24"/>
          <w:highlight w:val="none"/>
        </w:rPr>
        <w:t>采购内容</w:t>
      </w:r>
    </w:p>
    <w:p>
      <w:pPr>
        <w:spacing w:line="400" w:lineRule="exact"/>
        <w:ind w:left="2040" w:hanging="2040" w:hangingChars="850"/>
        <w:rPr>
          <w:rFonts w:ascii="宋体" w:cs="宋体"/>
          <w:b/>
          <w:color w:val="auto"/>
          <w:sz w:val="28"/>
          <w:szCs w:val="28"/>
          <w:highlight w:val="none"/>
        </w:rPr>
      </w:pPr>
      <w:r>
        <w:rPr>
          <w:rFonts w:ascii="宋体" w:hAnsi="宋体" w:cs="宋体"/>
          <w:color w:val="auto"/>
          <w:sz w:val="24"/>
          <w:szCs w:val="24"/>
          <w:highlight w:val="none"/>
        </w:rPr>
        <w:t xml:space="preserve">    </w:t>
      </w:r>
      <w:r>
        <w:rPr>
          <w:rFonts w:hint="eastAsia" w:ascii="宋体" w:hAnsi="宋体" w:cs="宋体"/>
          <w:color w:val="auto"/>
          <w:sz w:val="24"/>
          <w:szCs w:val="24"/>
          <w:highlight w:val="none"/>
        </w:rPr>
        <w:t>所购设备具体厂家、型号、价格如下</w:t>
      </w:r>
      <w:r>
        <w:rPr>
          <w:rFonts w:hint="eastAsia" w:ascii="宋体" w:hAnsi="宋体" w:cs="宋体"/>
          <w:color w:val="auto"/>
          <w:sz w:val="28"/>
          <w:szCs w:val="28"/>
          <w:highlight w:val="none"/>
        </w:rPr>
        <w:t>：</w:t>
      </w:r>
      <w:r>
        <w:rPr>
          <w:rFonts w:ascii="宋体" w:hAnsi="宋体" w:cs="宋体"/>
          <w:b/>
          <w:bCs/>
          <w:color w:val="auto"/>
          <w:sz w:val="32"/>
          <w:szCs w:val="32"/>
          <w:highlight w:val="none"/>
        </w:rPr>
        <w:t xml:space="preserve">      </w:t>
      </w:r>
    </w:p>
    <w:tbl>
      <w:tblPr>
        <w:tblStyle w:val="12"/>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555" w:type="dxa"/>
            <w:vAlign w:val="center"/>
          </w:tcPr>
          <w:p>
            <w:pPr>
              <w:jc w:val="center"/>
              <w:rPr>
                <w:rFonts w:ascii="宋体" w:cs="宋体"/>
                <w:color w:val="auto"/>
                <w:szCs w:val="21"/>
                <w:highlight w:val="none"/>
              </w:rPr>
            </w:pPr>
            <w:r>
              <w:rPr>
                <w:rFonts w:hint="eastAsia" w:ascii="宋体" w:hAnsi="宋体" w:cs="宋体"/>
                <w:color w:val="auto"/>
                <w:szCs w:val="21"/>
                <w:highlight w:val="none"/>
              </w:rPr>
              <w:t>序号</w:t>
            </w:r>
          </w:p>
        </w:tc>
        <w:tc>
          <w:tcPr>
            <w:tcW w:w="1538" w:type="dxa"/>
            <w:vAlign w:val="center"/>
          </w:tcPr>
          <w:p>
            <w:pPr>
              <w:jc w:val="center"/>
              <w:rPr>
                <w:rFonts w:ascii="宋体" w:cs="宋体"/>
                <w:color w:val="auto"/>
                <w:szCs w:val="21"/>
                <w:highlight w:val="none"/>
              </w:rPr>
            </w:pPr>
            <w:r>
              <w:rPr>
                <w:rFonts w:hint="eastAsia" w:ascii="宋体" w:hAnsi="宋体" w:cs="宋体"/>
                <w:color w:val="auto"/>
                <w:szCs w:val="21"/>
                <w:highlight w:val="none"/>
              </w:rPr>
              <w:t>货物名称</w:t>
            </w:r>
          </w:p>
        </w:tc>
        <w:tc>
          <w:tcPr>
            <w:tcW w:w="1134" w:type="dxa"/>
            <w:vAlign w:val="center"/>
          </w:tcPr>
          <w:p>
            <w:pPr>
              <w:jc w:val="center"/>
              <w:rPr>
                <w:rFonts w:ascii="宋体" w:cs="宋体"/>
                <w:color w:val="auto"/>
                <w:szCs w:val="21"/>
                <w:highlight w:val="none"/>
              </w:rPr>
            </w:pPr>
            <w:r>
              <w:rPr>
                <w:rFonts w:hint="eastAsia" w:ascii="宋体" w:hAnsi="宋体" w:cs="宋体"/>
                <w:color w:val="auto"/>
                <w:szCs w:val="21"/>
                <w:highlight w:val="none"/>
              </w:rPr>
              <w:t>品牌</w:t>
            </w:r>
          </w:p>
        </w:tc>
        <w:tc>
          <w:tcPr>
            <w:tcW w:w="2470" w:type="dxa"/>
            <w:vAlign w:val="center"/>
          </w:tcPr>
          <w:p>
            <w:pPr>
              <w:jc w:val="center"/>
              <w:rPr>
                <w:rFonts w:ascii="宋体" w:cs="宋体"/>
                <w:color w:val="auto"/>
                <w:szCs w:val="21"/>
                <w:highlight w:val="none"/>
              </w:rPr>
            </w:pPr>
            <w:r>
              <w:rPr>
                <w:rFonts w:hint="eastAsia" w:ascii="宋体" w:hAnsi="宋体" w:cs="宋体"/>
                <w:color w:val="auto"/>
                <w:szCs w:val="21"/>
                <w:highlight w:val="none"/>
              </w:rPr>
              <w:t>规格、型号</w:t>
            </w:r>
          </w:p>
        </w:tc>
        <w:tc>
          <w:tcPr>
            <w:tcW w:w="738" w:type="dxa"/>
            <w:vAlign w:val="center"/>
          </w:tcPr>
          <w:p>
            <w:pPr>
              <w:jc w:val="center"/>
              <w:rPr>
                <w:rFonts w:ascii="宋体" w:cs="宋体"/>
                <w:color w:val="auto"/>
                <w:szCs w:val="21"/>
                <w:highlight w:val="none"/>
              </w:rPr>
            </w:pPr>
            <w:r>
              <w:rPr>
                <w:rFonts w:hint="eastAsia" w:ascii="宋体" w:hAnsi="宋体" w:cs="宋体"/>
                <w:color w:val="auto"/>
                <w:szCs w:val="21"/>
                <w:highlight w:val="none"/>
              </w:rPr>
              <w:t>单位</w:t>
            </w:r>
          </w:p>
        </w:tc>
        <w:tc>
          <w:tcPr>
            <w:tcW w:w="706" w:type="dxa"/>
            <w:vAlign w:val="center"/>
          </w:tcPr>
          <w:p>
            <w:pPr>
              <w:jc w:val="center"/>
              <w:rPr>
                <w:rFonts w:ascii="宋体" w:cs="宋体"/>
                <w:color w:val="auto"/>
                <w:szCs w:val="21"/>
                <w:highlight w:val="none"/>
              </w:rPr>
            </w:pPr>
            <w:r>
              <w:rPr>
                <w:rFonts w:hint="eastAsia" w:ascii="宋体" w:hAnsi="宋体" w:cs="宋体"/>
                <w:color w:val="auto"/>
                <w:szCs w:val="21"/>
                <w:highlight w:val="none"/>
              </w:rPr>
              <w:t>数量</w:t>
            </w:r>
          </w:p>
        </w:tc>
        <w:tc>
          <w:tcPr>
            <w:tcW w:w="1116" w:type="dxa"/>
            <w:vAlign w:val="center"/>
          </w:tcPr>
          <w:p>
            <w:pPr>
              <w:jc w:val="center"/>
              <w:rPr>
                <w:rFonts w:ascii="宋体" w:cs="宋体"/>
                <w:color w:val="auto"/>
                <w:szCs w:val="21"/>
                <w:highlight w:val="none"/>
              </w:rPr>
            </w:pPr>
            <w:r>
              <w:rPr>
                <w:rFonts w:hint="eastAsia" w:ascii="宋体" w:hAnsi="宋体" w:cs="宋体"/>
                <w:color w:val="auto"/>
                <w:szCs w:val="21"/>
                <w:highlight w:val="none"/>
              </w:rPr>
              <w:t>单价（元）</w:t>
            </w:r>
          </w:p>
        </w:tc>
        <w:tc>
          <w:tcPr>
            <w:tcW w:w="1178" w:type="dxa"/>
            <w:vAlign w:val="center"/>
          </w:tcPr>
          <w:p>
            <w:pPr>
              <w:jc w:val="center"/>
              <w:rPr>
                <w:rFonts w:ascii="宋体" w:cs="宋体"/>
                <w:color w:val="auto"/>
                <w:szCs w:val="21"/>
                <w:highlight w:val="none"/>
              </w:rPr>
            </w:pPr>
            <w:r>
              <w:rPr>
                <w:rFonts w:hint="eastAsia" w:ascii="宋体" w:hAnsi="宋体" w:cs="宋体"/>
                <w:color w:val="auto"/>
                <w:szCs w:val="21"/>
                <w:highlight w:val="none"/>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color w:val="auto"/>
                <w:szCs w:val="21"/>
                <w:highlight w:val="none"/>
              </w:rPr>
            </w:pPr>
          </w:p>
        </w:tc>
        <w:tc>
          <w:tcPr>
            <w:tcW w:w="1538" w:type="dxa"/>
            <w:vAlign w:val="center"/>
          </w:tcPr>
          <w:p>
            <w:pPr>
              <w:jc w:val="center"/>
              <w:rPr>
                <w:rFonts w:ascii="宋体" w:cs="宋体"/>
                <w:color w:val="auto"/>
                <w:szCs w:val="21"/>
                <w:highlight w:val="none"/>
              </w:rPr>
            </w:pPr>
          </w:p>
        </w:tc>
        <w:tc>
          <w:tcPr>
            <w:tcW w:w="1134" w:type="dxa"/>
            <w:vAlign w:val="center"/>
          </w:tcPr>
          <w:p>
            <w:pPr>
              <w:jc w:val="center"/>
              <w:rPr>
                <w:rFonts w:ascii="宋体" w:cs="宋体"/>
                <w:color w:val="auto"/>
                <w:szCs w:val="21"/>
                <w:highlight w:val="none"/>
              </w:rPr>
            </w:pPr>
          </w:p>
        </w:tc>
        <w:tc>
          <w:tcPr>
            <w:tcW w:w="2470" w:type="dxa"/>
            <w:vAlign w:val="center"/>
          </w:tcPr>
          <w:p>
            <w:pPr>
              <w:jc w:val="left"/>
              <w:rPr>
                <w:rFonts w:ascii="宋体" w:cs="宋体"/>
                <w:color w:val="auto"/>
                <w:szCs w:val="21"/>
                <w:highlight w:val="none"/>
              </w:rPr>
            </w:pPr>
          </w:p>
        </w:tc>
        <w:tc>
          <w:tcPr>
            <w:tcW w:w="738" w:type="dxa"/>
            <w:vAlign w:val="center"/>
          </w:tcPr>
          <w:p>
            <w:pPr>
              <w:jc w:val="center"/>
              <w:rPr>
                <w:rFonts w:ascii="宋体" w:cs="宋体"/>
                <w:color w:val="auto"/>
                <w:spacing w:val="8"/>
                <w:szCs w:val="21"/>
                <w:highlight w:val="none"/>
              </w:rPr>
            </w:pPr>
          </w:p>
        </w:tc>
        <w:tc>
          <w:tcPr>
            <w:tcW w:w="706" w:type="dxa"/>
            <w:vAlign w:val="center"/>
          </w:tcPr>
          <w:p>
            <w:pPr>
              <w:jc w:val="center"/>
              <w:rPr>
                <w:rFonts w:ascii="宋体" w:cs="宋体"/>
                <w:color w:val="auto"/>
                <w:spacing w:val="8"/>
                <w:szCs w:val="21"/>
                <w:highlight w:val="none"/>
              </w:rPr>
            </w:pPr>
          </w:p>
        </w:tc>
        <w:tc>
          <w:tcPr>
            <w:tcW w:w="1116" w:type="dxa"/>
            <w:vAlign w:val="center"/>
          </w:tcPr>
          <w:p>
            <w:pPr>
              <w:jc w:val="center"/>
              <w:rPr>
                <w:rFonts w:ascii="宋体" w:cs="宋体"/>
                <w:color w:val="auto"/>
                <w:spacing w:val="8"/>
                <w:szCs w:val="21"/>
                <w:highlight w:val="none"/>
              </w:rPr>
            </w:pPr>
          </w:p>
        </w:tc>
        <w:tc>
          <w:tcPr>
            <w:tcW w:w="1178" w:type="dxa"/>
            <w:vAlign w:val="center"/>
          </w:tcPr>
          <w:p>
            <w:pPr>
              <w:jc w:val="center"/>
              <w:rPr>
                <w:rFonts w:ascii="宋体" w:cs="宋体"/>
                <w:color w:val="auto"/>
                <w:spacing w:val="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color w:val="auto"/>
                <w:szCs w:val="21"/>
                <w:highlight w:val="none"/>
              </w:rPr>
            </w:pPr>
            <w:r>
              <w:rPr>
                <w:rFonts w:hint="eastAsia" w:ascii="宋体" w:hAnsi="宋体" w:cs="宋体"/>
                <w:color w:val="auto"/>
                <w:kern w:val="0"/>
                <w:szCs w:val="21"/>
                <w:highlight w:val="none"/>
              </w:rPr>
              <w:t>合计</w:t>
            </w:r>
          </w:p>
        </w:tc>
        <w:tc>
          <w:tcPr>
            <w:tcW w:w="7342" w:type="dxa"/>
            <w:gridSpan w:val="6"/>
            <w:vAlign w:val="center"/>
          </w:tcPr>
          <w:p>
            <w:pPr>
              <w:widowControl/>
              <w:spacing w:line="320" w:lineRule="exact"/>
              <w:rPr>
                <w:rFonts w:ascii="宋体" w:cs="宋体"/>
                <w:b/>
                <w:bCs/>
                <w:color w:val="auto"/>
                <w:szCs w:val="21"/>
                <w:highlight w:val="none"/>
              </w:rPr>
            </w:pPr>
            <w:r>
              <w:rPr>
                <w:rFonts w:hint="eastAsia" w:ascii="宋体" w:hAnsi="宋体" w:cs="宋体"/>
                <w:color w:val="auto"/>
                <w:kern w:val="0"/>
                <w:szCs w:val="21"/>
                <w:highlight w:val="none"/>
              </w:rPr>
              <w:t>大写：</w:t>
            </w:r>
            <w:r>
              <w:rPr>
                <w:rFonts w:ascii="宋体" w:hAnsi="宋体" w:cs="宋体"/>
                <w:color w:val="auto"/>
                <w:kern w:val="0"/>
                <w:szCs w:val="21"/>
                <w:highlight w:val="none"/>
              </w:rPr>
              <w:t xml:space="preserve">                    </w:t>
            </w:r>
            <w:r>
              <w:rPr>
                <w:rFonts w:hint="eastAsia" w:ascii="宋体" w:hAnsi="宋体"/>
                <w:color w:val="auto"/>
                <w:szCs w:val="21"/>
                <w:highlight w:val="none"/>
              </w:rPr>
              <w:t>（小写）：￥</w:t>
            </w:r>
            <w:r>
              <w:rPr>
                <w:rFonts w:ascii="宋体" w:hAnsi="宋体" w:cs="宋体"/>
                <w:color w:val="auto"/>
                <w:kern w:val="0"/>
                <w:szCs w:val="21"/>
                <w:highlight w:val="none"/>
              </w:rPr>
              <w:t xml:space="preserve">     </w:t>
            </w:r>
            <w:r>
              <w:rPr>
                <w:rFonts w:ascii="宋体" w:hAnsi="宋体" w:cs="宋体"/>
                <w:b/>
                <w:bCs/>
                <w:color w:val="auto"/>
                <w:kern w:val="0"/>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color w:val="auto"/>
                <w:kern w:val="0"/>
                <w:szCs w:val="21"/>
                <w:highlight w:val="none"/>
              </w:rPr>
            </w:pPr>
            <w:r>
              <w:rPr>
                <w:rFonts w:hint="eastAsia" w:ascii="宋体" w:hAnsi="宋体" w:cs="宋体"/>
                <w:color w:val="auto"/>
                <w:szCs w:val="21"/>
                <w:highlight w:val="none"/>
              </w:rPr>
              <w:t>含运输、搬运、保险、安装、调试、税收等一切费用。</w:t>
            </w:r>
          </w:p>
        </w:tc>
      </w:tr>
    </w:tbl>
    <w:p>
      <w:pPr>
        <w:rPr>
          <w:rFonts w:ascii="宋体" w:cs="宋体"/>
          <w:color w:val="auto"/>
          <w:sz w:val="24"/>
          <w:highlight w:val="none"/>
        </w:rPr>
      </w:pPr>
    </w:p>
    <w:p>
      <w:pPr>
        <w:tabs>
          <w:tab w:val="left" w:pos="945"/>
          <w:tab w:val="left" w:pos="1050"/>
          <w:tab w:val="left" w:pos="1155"/>
        </w:tabs>
        <w:adjustRightInd w:val="0"/>
        <w:spacing w:line="400" w:lineRule="exact"/>
        <w:ind w:firstLine="480" w:firstLineChars="200"/>
        <w:rPr>
          <w:rFonts w:ascii="宋体" w:cs="宋体"/>
          <w:b/>
          <w:color w:val="auto"/>
          <w:sz w:val="24"/>
          <w:szCs w:val="24"/>
          <w:highlight w:val="none"/>
        </w:rPr>
      </w:pPr>
      <w:r>
        <w:rPr>
          <w:rFonts w:hint="eastAsia" w:ascii="宋体" w:hAnsi="宋体" w:cs="宋体"/>
          <w:b/>
          <w:color w:val="auto"/>
          <w:sz w:val="24"/>
          <w:szCs w:val="24"/>
          <w:highlight w:val="none"/>
        </w:rPr>
        <w:t>二、交货时间及地点</w:t>
      </w:r>
    </w:p>
    <w:p>
      <w:pPr>
        <w:tabs>
          <w:tab w:val="left" w:pos="945"/>
        </w:tabs>
        <w:adjustRightInd w:val="0"/>
        <w:spacing w:line="400" w:lineRule="exact"/>
        <w:ind w:firstLine="510"/>
        <w:rPr>
          <w:rFonts w:ascii="宋体" w:cs="宋体"/>
          <w:b/>
          <w:color w:val="auto"/>
          <w:sz w:val="24"/>
          <w:szCs w:val="24"/>
          <w:highlight w:val="none"/>
        </w:rPr>
      </w:pPr>
      <w:r>
        <w:rPr>
          <w:rFonts w:hint="eastAsia" w:ascii="宋体" w:hAnsi="宋体" w:cs="宋体"/>
          <w:color w:val="auto"/>
          <w:sz w:val="24"/>
          <w:szCs w:val="24"/>
          <w:highlight w:val="none"/>
        </w:rPr>
        <w:t>乙方须在合同签订后</w:t>
      </w:r>
      <w:r>
        <w:rPr>
          <w:rFonts w:ascii="宋体" w:hAnsi="宋体" w:cs="宋体"/>
          <w:color w:val="auto"/>
          <w:sz w:val="24"/>
          <w:szCs w:val="24"/>
          <w:highlight w:val="none"/>
        </w:rPr>
        <w:t>****</w:t>
      </w:r>
      <w:r>
        <w:rPr>
          <w:rFonts w:hint="eastAsia" w:ascii="宋体" w:hAnsi="宋体" w:cs="宋体"/>
          <w:color w:val="auto"/>
          <w:sz w:val="24"/>
          <w:szCs w:val="24"/>
          <w:highlight w:val="none"/>
        </w:rPr>
        <w:t>日前免费将本合同订购之设备送至甲方指定地点，并负责安装完毕。</w:t>
      </w:r>
    </w:p>
    <w:p>
      <w:pPr>
        <w:tabs>
          <w:tab w:val="left" w:pos="900"/>
          <w:tab w:val="left" w:pos="945"/>
        </w:tabs>
        <w:adjustRightInd w:val="0"/>
        <w:spacing w:line="400" w:lineRule="exact"/>
        <w:ind w:firstLine="482"/>
        <w:rPr>
          <w:rFonts w:ascii="宋体" w:cs="宋体"/>
          <w:b/>
          <w:color w:val="auto"/>
          <w:sz w:val="24"/>
          <w:szCs w:val="24"/>
          <w:highlight w:val="none"/>
        </w:rPr>
      </w:pPr>
      <w:r>
        <w:rPr>
          <w:rFonts w:hint="eastAsia" w:ascii="宋体" w:hAnsi="宋体" w:cs="宋体"/>
          <w:b/>
          <w:color w:val="auto"/>
          <w:sz w:val="24"/>
          <w:szCs w:val="24"/>
          <w:highlight w:val="none"/>
        </w:rPr>
        <w:t>三、相关责任及付款方式</w:t>
      </w:r>
    </w:p>
    <w:p>
      <w:pPr>
        <w:numPr>
          <w:ilvl w:val="0"/>
          <w:numId w:val="2"/>
        </w:numPr>
        <w:tabs>
          <w:tab w:val="left" w:pos="900"/>
          <w:tab w:val="left" w:pos="945"/>
        </w:tabs>
        <w:adjustRightInd w:val="0"/>
        <w:spacing w:line="400" w:lineRule="exact"/>
        <w:ind w:left="0" w:firstLine="540"/>
        <w:rPr>
          <w:rFonts w:ascii="宋体" w:cs="宋体"/>
          <w:color w:val="auto"/>
          <w:sz w:val="24"/>
          <w:szCs w:val="24"/>
          <w:highlight w:val="none"/>
        </w:rPr>
      </w:pPr>
      <w:r>
        <w:rPr>
          <w:rFonts w:hint="eastAsia" w:ascii="宋体" w:hAnsi="宋体" w:cs="宋体"/>
          <w:color w:val="auto"/>
          <w:sz w:val="24"/>
          <w:szCs w:val="24"/>
          <w:highlight w:val="none"/>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color w:val="auto"/>
          <w:sz w:val="24"/>
          <w:szCs w:val="24"/>
          <w:highlight w:val="none"/>
        </w:rPr>
      </w:pPr>
      <w:r>
        <w:rPr>
          <w:rFonts w:hint="eastAsia" w:ascii="宋体" w:hAnsi="宋体" w:cs="宋体"/>
          <w:color w:val="auto"/>
          <w:sz w:val="24"/>
          <w:szCs w:val="24"/>
          <w:highlight w:val="none"/>
        </w:rPr>
        <w:t>（</w:t>
      </w:r>
      <w:r>
        <w:rPr>
          <w:rFonts w:ascii="宋体" w:hAnsi="宋体" w:cs="宋体"/>
          <w:color w:val="auto"/>
          <w:sz w:val="24"/>
          <w:szCs w:val="24"/>
          <w:highlight w:val="none"/>
        </w:rPr>
        <w:t>1</w:t>
      </w:r>
      <w:r>
        <w:rPr>
          <w:rFonts w:hint="eastAsia" w:ascii="宋体" w:hAnsi="宋体" w:cs="宋体"/>
          <w:color w:val="auto"/>
          <w:sz w:val="24"/>
          <w:szCs w:val="24"/>
          <w:highlight w:val="none"/>
        </w:rPr>
        <w:t>）提供符合国家税务机关规定的正式全额发票。</w:t>
      </w:r>
    </w:p>
    <w:p>
      <w:pPr>
        <w:tabs>
          <w:tab w:val="left" w:pos="945"/>
        </w:tabs>
        <w:adjustRightInd w:val="0"/>
        <w:spacing w:line="400" w:lineRule="exact"/>
        <w:ind w:firstLine="460" w:firstLineChars="192"/>
        <w:rPr>
          <w:rFonts w:ascii="宋体" w:cs="宋体"/>
          <w:color w:val="auto"/>
          <w:sz w:val="24"/>
          <w:szCs w:val="24"/>
          <w:highlight w:val="none"/>
        </w:rPr>
      </w:pPr>
      <w:r>
        <w:rPr>
          <w:rFonts w:hint="eastAsia" w:ascii="宋体" w:hAnsi="宋体" w:cs="宋体"/>
          <w:color w:val="auto"/>
          <w:sz w:val="24"/>
          <w:szCs w:val="24"/>
          <w:highlight w:val="none"/>
        </w:rPr>
        <w:t>（</w:t>
      </w:r>
      <w:r>
        <w:rPr>
          <w:rFonts w:ascii="宋体" w:hAnsi="宋体" w:cs="宋体"/>
          <w:color w:val="auto"/>
          <w:sz w:val="24"/>
          <w:szCs w:val="24"/>
          <w:highlight w:val="none"/>
        </w:rPr>
        <w:t>2</w:t>
      </w:r>
      <w:r>
        <w:rPr>
          <w:rFonts w:hint="eastAsia" w:ascii="宋体" w:hAnsi="宋体" w:cs="宋体"/>
          <w:color w:val="auto"/>
          <w:sz w:val="24"/>
          <w:szCs w:val="24"/>
          <w:highlight w:val="none"/>
        </w:rPr>
        <w:t>）每延迟一天供货，乙方须向甲方支付违约金（</w:t>
      </w:r>
      <w:r>
        <w:rPr>
          <w:rFonts w:ascii="宋体" w:hAnsi="宋体" w:cs="宋体"/>
          <w:color w:val="auto"/>
          <w:sz w:val="24"/>
          <w:szCs w:val="24"/>
          <w:highlight w:val="none"/>
        </w:rPr>
        <w:t>RMB</w:t>
      </w:r>
      <w:r>
        <w:rPr>
          <w:rFonts w:hint="eastAsia" w:ascii="宋体" w:hAnsi="宋体" w:cs="宋体"/>
          <w:color w:val="auto"/>
          <w:sz w:val="24"/>
          <w:szCs w:val="24"/>
          <w:highlight w:val="none"/>
        </w:rPr>
        <w:t>）</w:t>
      </w:r>
      <w:r>
        <w:rPr>
          <w:rFonts w:ascii="宋体" w:hAnsi="宋体" w:cs="宋体"/>
          <w:color w:val="auto"/>
          <w:sz w:val="24"/>
          <w:szCs w:val="24"/>
          <w:highlight w:val="none"/>
        </w:rPr>
        <w:t>200</w:t>
      </w:r>
      <w:r>
        <w:rPr>
          <w:rFonts w:hint="eastAsia" w:ascii="宋体" w:hAnsi="宋体" w:cs="宋体"/>
          <w:color w:val="auto"/>
          <w:sz w:val="24"/>
          <w:szCs w:val="24"/>
          <w:highlight w:val="none"/>
        </w:rPr>
        <w:t>元整，总违约金累计计算。违约金由甲方从乙方货款中直接扣除。</w:t>
      </w:r>
    </w:p>
    <w:p>
      <w:pPr>
        <w:tabs>
          <w:tab w:val="left" w:pos="900"/>
        </w:tabs>
        <w:adjustRightInd w:val="0"/>
        <w:spacing w:line="400" w:lineRule="exact"/>
        <w:ind w:firstLine="460" w:firstLineChars="192"/>
        <w:rPr>
          <w:rFonts w:ascii="宋体" w:cs="宋体"/>
          <w:color w:val="auto"/>
          <w:sz w:val="24"/>
          <w:szCs w:val="24"/>
          <w:highlight w:val="none"/>
        </w:rPr>
      </w:pPr>
      <w:r>
        <w:rPr>
          <w:rFonts w:hint="eastAsia" w:ascii="宋体" w:hAnsi="宋体" w:cs="宋体"/>
          <w:color w:val="auto"/>
          <w:sz w:val="24"/>
          <w:szCs w:val="24"/>
          <w:highlight w:val="none"/>
        </w:rPr>
        <w:t>（</w:t>
      </w:r>
      <w:r>
        <w:rPr>
          <w:rFonts w:ascii="宋体" w:hAnsi="宋体" w:cs="宋体"/>
          <w:color w:val="auto"/>
          <w:sz w:val="24"/>
          <w:szCs w:val="24"/>
          <w:highlight w:val="none"/>
        </w:rPr>
        <w:t>3</w:t>
      </w:r>
      <w:r>
        <w:rPr>
          <w:rFonts w:hint="eastAsia" w:ascii="宋体" w:hAnsi="宋体" w:cs="宋体"/>
          <w:color w:val="auto"/>
          <w:sz w:val="24"/>
          <w:szCs w:val="24"/>
          <w:highlight w:val="none"/>
        </w:rPr>
        <w:t>）甲方所购设备保修期为</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年，保修期内免费上门服务。乙方的响应时间是在接到甲方电话后</w:t>
      </w:r>
      <w:r>
        <w:rPr>
          <w:rFonts w:ascii="宋体" w:hAnsi="宋体" w:cs="宋体"/>
          <w:color w:val="auto"/>
          <w:sz w:val="24"/>
          <w:szCs w:val="24"/>
          <w:highlight w:val="none"/>
        </w:rPr>
        <w:t>1</w:t>
      </w:r>
      <w:r>
        <w:rPr>
          <w:rFonts w:hint="eastAsia" w:ascii="宋体" w:hAnsi="宋体" w:cs="宋体"/>
          <w:color w:val="auto"/>
          <w:sz w:val="24"/>
          <w:szCs w:val="24"/>
          <w:highlight w:val="none"/>
        </w:rPr>
        <w:t>个小时内响应，在</w:t>
      </w:r>
      <w:r>
        <w:rPr>
          <w:rFonts w:ascii="宋体" w:hAnsi="宋体" w:cs="宋体"/>
          <w:color w:val="auto"/>
          <w:sz w:val="24"/>
          <w:szCs w:val="24"/>
          <w:highlight w:val="none"/>
        </w:rPr>
        <w:t>24</w:t>
      </w:r>
      <w:r>
        <w:rPr>
          <w:rFonts w:hint="eastAsia" w:ascii="宋体" w:hAnsi="宋体" w:cs="宋体"/>
          <w:color w:val="auto"/>
          <w:sz w:val="24"/>
          <w:szCs w:val="24"/>
          <w:highlight w:val="none"/>
        </w:rPr>
        <w:t>小时内解决问题。无法当场检修的</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，乙方提供相同规格的设备代用。如无法当场检修且乙方不能提供相同规格的设备代用，乙方须向甲方支付（</w:t>
      </w:r>
      <w:r>
        <w:rPr>
          <w:rFonts w:ascii="宋体" w:hAnsi="宋体" w:cs="宋体"/>
          <w:color w:val="auto"/>
          <w:sz w:val="24"/>
          <w:szCs w:val="24"/>
          <w:highlight w:val="none"/>
        </w:rPr>
        <w:t>RMB</w:t>
      </w:r>
      <w:r>
        <w:rPr>
          <w:rFonts w:hint="eastAsia" w:ascii="宋体" w:hAnsi="宋体" w:cs="宋体"/>
          <w:color w:val="auto"/>
          <w:sz w:val="24"/>
          <w:szCs w:val="24"/>
          <w:highlight w:val="none"/>
        </w:rPr>
        <w:t>）</w:t>
      </w:r>
      <w:r>
        <w:rPr>
          <w:rFonts w:ascii="宋体" w:hAnsi="宋体" w:cs="宋体"/>
          <w:color w:val="auto"/>
          <w:sz w:val="24"/>
          <w:szCs w:val="24"/>
          <w:highlight w:val="none"/>
        </w:rPr>
        <w:t>200.00</w:t>
      </w:r>
      <w:r>
        <w:rPr>
          <w:rFonts w:hint="eastAsia" w:ascii="宋体" w:hAnsi="宋体" w:cs="宋体"/>
          <w:color w:val="auto"/>
          <w:sz w:val="24"/>
          <w:szCs w:val="24"/>
          <w:highlight w:val="none"/>
        </w:rPr>
        <w:t>元</w:t>
      </w:r>
      <w:r>
        <w:rPr>
          <w:rFonts w:ascii="宋体" w:hAnsi="宋体" w:cs="宋体"/>
          <w:color w:val="auto"/>
          <w:sz w:val="24"/>
          <w:szCs w:val="24"/>
          <w:highlight w:val="none"/>
        </w:rPr>
        <w:t>/</w:t>
      </w:r>
      <w:r>
        <w:rPr>
          <w:rFonts w:hint="eastAsia" w:ascii="宋体" w:hAnsi="宋体" w:cs="宋体"/>
          <w:color w:val="auto"/>
          <w:sz w:val="24"/>
          <w:szCs w:val="24"/>
          <w:highlight w:val="none"/>
        </w:rPr>
        <w:t>天的违约金。</w:t>
      </w:r>
    </w:p>
    <w:p>
      <w:pPr>
        <w:tabs>
          <w:tab w:val="left" w:pos="900"/>
        </w:tabs>
        <w:adjustRightInd w:val="0"/>
        <w:spacing w:line="400" w:lineRule="exact"/>
        <w:ind w:firstLine="360" w:firstLineChars="150"/>
        <w:rPr>
          <w:rFonts w:ascii="宋体" w:cs="宋体"/>
          <w:color w:val="auto"/>
          <w:sz w:val="24"/>
          <w:szCs w:val="24"/>
          <w:highlight w:val="none"/>
        </w:rPr>
      </w:pPr>
      <w:r>
        <w:rPr>
          <w:rFonts w:hint="eastAsia" w:ascii="宋体" w:hAnsi="宋体" w:cs="宋体"/>
          <w:color w:val="auto"/>
          <w:sz w:val="24"/>
          <w:szCs w:val="24"/>
          <w:highlight w:val="none"/>
        </w:rPr>
        <w:t>（</w:t>
      </w:r>
      <w:r>
        <w:rPr>
          <w:rFonts w:ascii="宋体" w:hAnsi="宋体" w:cs="宋体"/>
          <w:color w:val="auto"/>
          <w:sz w:val="24"/>
          <w:szCs w:val="24"/>
          <w:highlight w:val="none"/>
        </w:rPr>
        <w:t>4</w:t>
      </w:r>
      <w:r>
        <w:rPr>
          <w:rFonts w:hint="eastAsia" w:ascii="宋体" w:hAnsi="宋体" w:cs="宋体"/>
          <w:color w:val="auto"/>
          <w:sz w:val="24"/>
          <w:szCs w:val="24"/>
          <w:highlight w:val="none"/>
        </w:rPr>
        <w:t>）在设备免费质保期满后，乙方对甲方所购设备提供终身维修服务，只收更换部件成本费，免收服务费。</w:t>
      </w:r>
    </w:p>
    <w:p>
      <w:pPr>
        <w:pStyle w:val="5"/>
        <w:spacing w:line="400" w:lineRule="exact"/>
        <w:rPr>
          <w:rFonts w:hAnsi="宋体" w:cs="宋体"/>
          <w:color w:val="auto"/>
          <w:sz w:val="24"/>
          <w:szCs w:val="24"/>
          <w:highlight w:val="none"/>
        </w:rPr>
      </w:pPr>
      <w:r>
        <w:rPr>
          <w:rFonts w:hint="eastAsia" w:hAnsi="宋体" w:cs="宋体"/>
          <w:color w:val="auto"/>
          <w:sz w:val="24"/>
          <w:szCs w:val="24"/>
          <w:highlight w:val="none"/>
        </w:rPr>
        <w:t>本合同“免费质保”均指甲方使用过程中“非人为因素”造成乙方所提供设备损坏的前提下。</w:t>
      </w:r>
    </w:p>
    <w:p>
      <w:pPr>
        <w:tabs>
          <w:tab w:val="left" w:pos="900"/>
        </w:tabs>
        <w:adjustRightInd w:val="0"/>
        <w:spacing w:line="400" w:lineRule="exact"/>
        <w:rPr>
          <w:rFonts w:ascii="宋体" w:cs="宋体"/>
          <w:color w:val="auto"/>
          <w:sz w:val="24"/>
          <w:szCs w:val="24"/>
          <w:highlight w:val="none"/>
        </w:rPr>
      </w:pPr>
      <w:r>
        <w:rPr>
          <w:rFonts w:ascii="宋体" w:hAnsi="宋体" w:cs="宋体"/>
          <w:color w:val="auto"/>
          <w:sz w:val="24"/>
          <w:szCs w:val="24"/>
          <w:highlight w:val="none"/>
        </w:rPr>
        <w:t xml:space="preserve">    </w:t>
      </w:r>
      <w:r>
        <w:rPr>
          <w:rFonts w:hint="eastAsia" w:ascii="宋体" w:hAnsi="宋体" w:cs="宋体"/>
          <w:color w:val="auto"/>
          <w:sz w:val="24"/>
          <w:szCs w:val="24"/>
          <w:highlight w:val="none"/>
        </w:rPr>
        <w:t>质保起算时间以甲方的验收合格时间开始计算。</w:t>
      </w:r>
    </w:p>
    <w:p>
      <w:pPr>
        <w:widowControl/>
        <w:spacing w:line="400" w:lineRule="exact"/>
        <w:ind w:firstLine="480" w:firstLineChars="200"/>
        <w:jc w:val="left"/>
        <w:rPr>
          <w:rFonts w:ascii="宋体" w:cs="宋体"/>
          <w:color w:val="auto"/>
          <w:sz w:val="24"/>
          <w:szCs w:val="24"/>
          <w:highlight w:val="none"/>
        </w:rPr>
      </w:pPr>
      <w:r>
        <w:rPr>
          <w:rFonts w:hint="eastAsia" w:ascii="宋体" w:hAnsi="宋体" w:cs="宋体"/>
          <w:color w:val="auto"/>
          <w:sz w:val="24"/>
          <w:szCs w:val="24"/>
          <w:highlight w:val="none"/>
        </w:rPr>
        <w:t>在乙方根据合同规定时间按时交货并安装调试完毕，经过一段时间使用，甲方应及时组织对乙方所供设备进行验收。验收合格后，</w:t>
      </w:r>
      <w:r>
        <w:rPr>
          <w:rFonts w:hint="eastAsia" w:ascii="宋体" w:hAnsi="宋体" w:cs="宋体"/>
          <w:color w:val="auto"/>
          <w:kern w:val="0"/>
          <w:sz w:val="24"/>
          <w:szCs w:val="24"/>
          <w:highlight w:val="none"/>
        </w:rPr>
        <w:t>甲方支付给乙方合同总金额的</w:t>
      </w:r>
      <w:r>
        <w:rPr>
          <w:rFonts w:ascii="宋体" w:hAnsi="宋体" w:cs="宋体"/>
          <w:color w:val="auto"/>
          <w:kern w:val="0"/>
          <w:sz w:val="24"/>
          <w:szCs w:val="24"/>
          <w:highlight w:val="none"/>
        </w:rPr>
        <w:t>95%</w:t>
      </w:r>
      <w:r>
        <w:rPr>
          <w:rFonts w:hint="eastAsia" w:ascii="宋体" w:hAnsi="宋体" w:cs="宋体"/>
          <w:color w:val="auto"/>
          <w:kern w:val="0"/>
          <w:sz w:val="24"/>
          <w:szCs w:val="24"/>
          <w:highlight w:val="none"/>
        </w:rPr>
        <w:t>，人民币：</w:t>
      </w:r>
      <w:r>
        <w:rPr>
          <w:rFonts w:ascii="宋体" w:hAnsi="宋体" w:cs="宋体"/>
          <w:color w:val="auto"/>
          <w:kern w:val="0"/>
          <w:sz w:val="24"/>
          <w:szCs w:val="24"/>
          <w:highlight w:val="none"/>
        </w:rPr>
        <w:t xml:space="preserve">       </w:t>
      </w:r>
      <w:r>
        <w:rPr>
          <w:rFonts w:ascii="宋体" w:hAnsi="宋体" w:cs="宋体"/>
          <w:b/>
          <w:color w:val="auto"/>
          <w:kern w:val="0"/>
          <w:sz w:val="24"/>
          <w:szCs w:val="24"/>
          <w:highlight w:val="none"/>
        </w:rPr>
        <w:t xml:space="preserve">   </w:t>
      </w:r>
      <w:r>
        <w:rPr>
          <w:rFonts w:hint="eastAsia" w:ascii="宋体" w:hAnsi="宋体"/>
          <w:bCs/>
          <w:color w:val="auto"/>
          <w:sz w:val="24"/>
          <w:szCs w:val="24"/>
          <w:highlight w:val="none"/>
        </w:rPr>
        <w:t>元整（￥</w:t>
      </w:r>
      <w:r>
        <w:rPr>
          <w:rFonts w:ascii="宋体" w:hAnsi="宋体"/>
          <w:bCs/>
          <w:color w:val="auto"/>
          <w:sz w:val="24"/>
          <w:szCs w:val="24"/>
          <w:highlight w:val="none"/>
        </w:rPr>
        <w:t xml:space="preserve">    </w:t>
      </w:r>
      <w:r>
        <w:rPr>
          <w:rFonts w:hint="eastAsia" w:ascii="宋体" w:hAnsi="宋体"/>
          <w:bCs/>
          <w:color w:val="auto"/>
          <w:sz w:val="24"/>
          <w:szCs w:val="24"/>
          <w:highlight w:val="none"/>
        </w:rPr>
        <w:t>）；合同总金额的</w:t>
      </w:r>
      <w:r>
        <w:rPr>
          <w:rFonts w:ascii="宋体" w:hAnsi="宋体"/>
          <w:bCs/>
          <w:color w:val="auto"/>
          <w:sz w:val="24"/>
          <w:szCs w:val="24"/>
          <w:highlight w:val="none"/>
        </w:rPr>
        <w:t>5%</w:t>
      </w:r>
      <w:r>
        <w:rPr>
          <w:rFonts w:hint="eastAsia" w:ascii="宋体" w:hAnsi="宋体"/>
          <w:bCs/>
          <w:color w:val="auto"/>
          <w:sz w:val="24"/>
          <w:szCs w:val="24"/>
          <w:highlight w:val="none"/>
        </w:rPr>
        <w:t>，人民币：</w:t>
      </w:r>
      <w:r>
        <w:rPr>
          <w:rFonts w:ascii="宋体" w:hAnsi="宋体"/>
          <w:bCs/>
          <w:color w:val="auto"/>
          <w:sz w:val="24"/>
          <w:szCs w:val="24"/>
          <w:highlight w:val="none"/>
        </w:rPr>
        <w:t xml:space="preserve">        </w:t>
      </w:r>
      <w:r>
        <w:rPr>
          <w:rFonts w:hint="eastAsia" w:ascii="宋体" w:hAnsi="宋体"/>
          <w:bCs/>
          <w:color w:val="auto"/>
          <w:sz w:val="24"/>
          <w:szCs w:val="24"/>
          <w:highlight w:val="none"/>
        </w:rPr>
        <w:t>元整（￥</w:t>
      </w:r>
      <w:r>
        <w:rPr>
          <w:rFonts w:ascii="宋体" w:hAnsi="宋体"/>
          <w:bCs/>
          <w:color w:val="auto"/>
          <w:sz w:val="24"/>
          <w:szCs w:val="24"/>
          <w:highlight w:val="none"/>
        </w:rPr>
        <w:t xml:space="preserve">    </w:t>
      </w:r>
      <w:r>
        <w:rPr>
          <w:rFonts w:hint="eastAsia" w:ascii="宋体" w:hAnsi="宋体"/>
          <w:bCs/>
          <w:color w:val="auto"/>
          <w:sz w:val="24"/>
          <w:szCs w:val="24"/>
          <w:highlight w:val="none"/>
        </w:rPr>
        <w:t>）作为质保金，履行服务承诺，</w:t>
      </w:r>
      <w:r>
        <w:rPr>
          <w:rFonts w:hint="eastAsia" w:ascii="宋体" w:hAnsi="宋体" w:cs="宋体"/>
          <w:color w:val="auto"/>
          <w:kern w:val="0"/>
          <w:sz w:val="24"/>
          <w:szCs w:val="24"/>
          <w:highlight w:val="none"/>
        </w:rPr>
        <w:t>无质量问题，设备正常使用，</w:t>
      </w:r>
      <w:r>
        <w:rPr>
          <w:rFonts w:ascii="宋体" w:hAnsi="宋体" w:cs="宋体"/>
          <w:color w:val="auto"/>
          <w:kern w:val="0"/>
          <w:sz w:val="24"/>
          <w:szCs w:val="24"/>
          <w:highlight w:val="none"/>
        </w:rPr>
        <w:t>1</w:t>
      </w:r>
      <w:r>
        <w:rPr>
          <w:rFonts w:hint="eastAsia" w:ascii="宋体" w:hAnsi="宋体" w:cs="宋体"/>
          <w:color w:val="auto"/>
          <w:kern w:val="0"/>
          <w:sz w:val="24"/>
          <w:szCs w:val="24"/>
          <w:highlight w:val="none"/>
        </w:rPr>
        <w:t>年后一次付清余款。</w:t>
      </w:r>
      <w:r>
        <w:rPr>
          <w:rFonts w:ascii="宋体" w:hAnsi="宋体" w:cs="宋体"/>
          <w:color w:val="auto"/>
          <w:kern w:val="0"/>
          <w:sz w:val="24"/>
          <w:szCs w:val="24"/>
          <w:highlight w:val="none"/>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rPr>
        <w:t>、如经甲方验收为不合格，根据乙方不合格违约责任的大小，由乙方支付合同中不合格产品总价的</w:t>
      </w:r>
      <w:r>
        <w:rPr>
          <w:rFonts w:ascii="宋体" w:hAnsi="宋体" w:cs="宋体"/>
          <w:color w:val="auto"/>
          <w:sz w:val="24"/>
          <w:szCs w:val="24"/>
          <w:highlight w:val="none"/>
        </w:rPr>
        <w:t>5%-20%</w:t>
      </w:r>
      <w:r>
        <w:rPr>
          <w:rFonts w:hint="eastAsia" w:ascii="宋体" w:hAnsi="宋体" w:cs="宋体"/>
          <w:color w:val="auto"/>
          <w:sz w:val="24"/>
          <w:szCs w:val="24"/>
          <w:highlight w:val="none"/>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color w:val="auto"/>
          <w:sz w:val="24"/>
          <w:szCs w:val="24"/>
          <w:highlight w:val="none"/>
        </w:rPr>
        <w:t>20%</w:t>
      </w:r>
      <w:r>
        <w:rPr>
          <w:rFonts w:hint="eastAsia" w:ascii="宋体" w:hAnsi="宋体" w:cs="宋体"/>
          <w:color w:val="auto"/>
          <w:sz w:val="24"/>
          <w:szCs w:val="24"/>
          <w:highlight w:val="none"/>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color w:val="auto"/>
          <w:sz w:val="24"/>
          <w:szCs w:val="24"/>
          <w:highlight w:val="none"/>
        </w:rPr>
      </w:pPr>
      <w:r>
        <w:rPr>
          <w:rFonts w:hint="eastAsia" w:ascii="宋体" w:hAnsi="宋体" w:cs="宋体"/>
          <w:b/>
          <w:color w:val="auto"/>
          <w:sz w:val="24"/>
          <w:szCs w:val="24"/>
          <w:highlight w:val="none"/>
        </w:rPr>
        <w:t>四、验收标准</w:t>
      </w:r>
    </w:p>
    <w:p>
      <w:pPr>
        <w:spacing w:line="400" w:lineRule="exact"/>
        <w:ind w:firstLine="480" w:firstLineChars="200"/>
        <w:rPr>
          <w:rFonts w:ascii="宋体" w:cs="宋体"/>
          <w:color w:val="auto"/>
          <w:sz w:val="24"/>
          <w:szCs w:val="24"/>
          <w:highlight w:val="none"/>
        </w:rPr>
      </w:pPr>
      <w:r>
        <w:rPr>
          <w:rFonts w:hint="eastAsia" w:ascii="宋体" w:hAnsi="宋体" w:cs="宋体"/>
          <w:color w:val="auto"/>
          <w:sz w:val="24"/>
          <w:szCs w:val="24"/>
          <w:highlight w:val="none"/>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color w:val="auto"/>
          <w:sz w:val="24"/>
          <w:szCs w:val="24"/>
          <w:highlight w:val="none"/>
        </w:rPr>
      </w:pPr>
      <w:r>
        <w:rPr>
          <w:rFonts w:hint="eastAsia" w:ascii="宋体" w:hAnsi="宋体" w:cs="宋体"/>
          <w:b/>
          <w:color w:val="auto"/>
          <w:sz w:val="24"/>
          <w:szCs w:val="24"/>
          <w:highlight w:val="none"/>
        </w:rPr>
        <w:t>五、</w:t>
      </w:r>
      <w:r>
        <w:rPr>
          <w:rFonts w:hint="eastAsia" w:ascii="宋体" w:hAnsi="宋体" w:cs="宋体"/>
          <w:color w:val="auto"/>
          <w:sz w:val="24"/>
          <w:szCs w:val="24"/>
          <w:highlight w:val="none"/>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color w:val="auto"/>
          <w:sz w:val="24"/>
          <w:szCs w:val="24"/>
          <w:highlight w:val="none"/>
        </w:rPr>
      </w:pPr>
      <w:r>
        <w:rPr>
          <w:rFonts w:hint="eastAsia" w:ascii="宋体" w:hAnsi="宋体" w:cs="宋体"/>
          <w:b/>
          <w:color w:val="auto"/>
          <w:sz w:val="24"/>
          <w:szCs w:val="24"/>
          <w:highlight w:val="none"/>
        </w:rPr>
        <w:t>六、</w:t>
      </w:r>
      <w:r>
        <w:rPr>
          <w:rFonts w:hint="eastAsia" w:ascii="宋体" w:hAnsi="宋体" w:cs="宋体"/>
          <w:color w:val="auto"/>
          <w:sz w:val="24"/>
          <w:szCs w:val="24"/>
          <w:highlight w:val="none"/>
        </w:rPr>
        <w:t>本合同经双方签字盖章后生效。</w:t>
      </w:r>
    </w:p>
    <w:p>
      <w:pPr>
        <w:tabs>
          <w:tab w:val="left" w:pos="735"/>
          <w:tab w:val="left" w:pos="900"/>
          <w:tab w:val="left" w:pos="945"/>
        </w:tabs>
        <w:adjustRightInd w:val="0"/>
        <w:snapToGrid w:val="0"/>
        <w:spacing w:line="400" w:lineRule="exact"/>
        <w:ind w:firstLine="482"/>
        <w:rPr>
          <w:rFonts w:ascii="宋体" w:hAnsi="宋体" w:cs="宋体"/>
          <w:color w:val="auto"/>
          <w:sz w:val="24"/>
          <w:szCs w:val="24"/>
          <w:highlight w:val="none"/>
        </w:rPr>
      </w:pPr>
      <w:r>
        <w:rPr>
          <w:rFonts w:hint="eastAsia" w:ascii="宋体" w:hAnsi="宋体" w:cs="宋体"/>
          <w:b/>
          <w:color w:val="auto"/>
          <w:sz w:val="24"/>
          <w:szCs w:val="24"/>
          <w:highlight w:val="none"/>
        </w:rPr>
        <w:t>七</w:t>
      </w:r>
      <w:r>
        <w:rPr>
          <w:rFonts w:hint="eastAsia" w:ascii="宋体" w:hAnsi="宋体" w:cs="宋体"/>
          <w:color w:val="auto"/>
          <w:sz w:val="24"/>
          <w:szCs w:val="24"/>
          <w:highlight w:val="none"/>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hAnsi="宋体" w:cs="宋体"/>
          <w:color w:val="auto"/>
          <w:sz w:val="24"/>
          <w:szCs w:val="24"/>
          <w:highlight w:val="none"/>
        </w:rPr>
      </w:pPr>
    </w:p>
    <w:p>
      <w:pPr>
        <w:tabs>
          <w:tab w:val="left" w:pos="735"/>
          <w:tab w:val="left" w:pos="900"/>
          <w:tab w:val="left" w:pos="945"/>
        </w:tabs>
        <w:adjustRightInd w:val="0"/>
        <w:snapToGrid w:val="0"/>
        <w:spacing w:line="400" w:lineRule="exact"/>
        <w:ind w:firstLine="482"/>
        <w:rPr>
          <w:rFonts w:ascii="宋体" w:hAnsi="宋体" w:cs="宋体"/>
          <w:color w:val="auto"/>
          <w:sz w:val="24"/>
          <w:szCs w:val="24"/>
          <w:highlight w:val="none"/>
        </w:rPr>
      </w:pPr>
    </w:p>
    <w:p>
      <w:pPr>
        <w:tabs>
          <w:tab w:val="left" w:pos="735"/>
          <w:tab w:val="left" w:pos="900"/>
          <w:tab w:val="left" w:pos="945"/>
        </w:tabs>
        <w:adjustRightInd w:val="0"/>
        <w:snapToGrid w:val="0"/>
        <w:spacing w:line="400" w:lineRule="exact"/>
        <w:ind w:firstLine="482"/>
        <w:rPr>
          <w:rFonts w:ascii="宋体" w:hAnsi="宋体" w:cs="宋体"/>
          <w:color w:val="auto"/>
          <w:sz w:val="24"/>
          <w:szCs w:val="24"/>
          <w:highlight w:val="none"/>
        </w:rPr>
      </w:pPr>
    </w:p>
    <w:p>
      <w:pPr>
        <w:tabs>
          <w:tab w:val="left" w:pos="900"/>
          <w:tab w:val="left" w:pos="945"/>
        </w:tabs>
        <w:adjustRightInd w:val="0"/>
        <w:spacing w:line="520" w:lineRule="exact"/>
        <w:rPr>
          <w:rFonts w:ascii="宋体" w:cs="宋体"/>
          <w:color w:val="auto"/>
          <w:sz w:val="24"/>
          <w:szCs w:val="24"/>
          <w:highlight w:val="none"/>
        </w:rPr>
      </w:pPr>
      <w:r>
        <w:rPr>
          <w:rFonts w:hint="eastAsia" w:ascii="宋体" w:hAnsi="宋体" w:cs="宋体"/>
          <w:color w:val="auto"/>
          <w:sz w:val="24"/>
          <w:szCs w:val="24"/>
          <w:highlight w:val="none"/>
        </w:rPr>
        <w:t>甲方：淮阴工学院</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乙方：</w:t>
      </w:r>
      <w:r>
        <w:rPr>
          <w:rFonts w:ascii="宋体" w:hAnsi="宋体" w:cs="宋体"/>
          <w:color w:val="auto"/>
          <w:sz w:val="24"/>
          <w:szCs w:val="24"/>
          <w:highlight w:val="none"/>
        </w:rPr>
        <w:t xml:space="preserve"> </w:t>
      </w:r>
    </w:p>
    <w:p>
      <w:pPr>
        <w:tabs>
          <w:tab w:val="left" w:pos="900"/>
          <w:tab w:val="left" w:pos="945"/>
        </w:tabs>
        <w:adjustRightInd w:val="0"/>
        <w:spacing w:line="520" w:lineRule="exact"/>
        <w:rPr>
          <w:rFonts w:ascii="宋体" w:cs="宋体"/>
          <w:color w:val="auto"/>
          <w:sz w:val="24"/>
          <w:szCs w:val="24"/>
          <w:highlight w:val="none"/>
        </w:rPr>
      </w:pPr>
      <w:r>
        <w:rPr>
          <w:rFonts w:hint="eastAsia" w:ascii="宋体" w:hAnsi="宋体" w:cs="宋体"/>
          <w:color w:val="auto"/>
          <w:sz w:val="24"/>
          <w:szCs w:val="24"/>
          <w:highlight w:val="none"/>
        </w:rPr>
        <w:t>委托代理人：（签章）</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代理人：（签章）</w:t>
      </w:r>
    </w:p>
    <w:p>
      <w:pPr>
        <w:tabs>
          <w:tab w:val="left" w:pos="900"/>
          <w:tab w:val="left" w:pos="945"/>
        </w:tabs>
        <w:adjustRightInd w:val="0"/>
        <w:spacing w:line="520" w:lineRule="exact"/>
        <w:rPr>
          <w:rFonts w:ascii="宋体" w:cs="宋体"/>
          <w:color w:val="auto"/>
          <w:sz w:val="24"/>
          <w:szCs w:val="24"/>
          <w:highlight w:val="none"/>
        </w:rPr>
      </w:pPr>
      <w:r>
        <w:rPr>
          <w:rFonts w:hint="eastAsia" w:ascii="宋体" w:hAnsi="宋体" w:cs="宋体"/>
          <w:color w:val="auto"/>
          <w:sz w:val="24"/>
          <w:szCs w:val="24"/>
          <w:highlight w:val="none"/>
        </w:rPr>
        <w:t>开户银行：</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开户银行：</w:t>
      </w:r>
      <w:r>
        <w:rPr>
          <w:rFonts w:ascii="宋体" w:hAnsi="宋体" w:cs="宋体"/>
          <w:color w:val="auto"/>
          <w:sz w:val="24"/>
          <w:szCs w:val="24"/>
          <w:highlight w:val="none"/>
        </w:rPr>
        <w:t xml:space="preserve"> </w:t>
      </w:r>
    </w:p>
    <w:p>
      <w:pPr>
        <w:tabs>
          <w:tab w:val="left" w:pos="900"/>
          <w:tab w:val="left" w:pos="945"/>
        </w:tabs>
        <w:adjustRightInd w:val="0"/>
        <w:spacing w:line="520" w:lineRule="exact"/>
        <w:rPr>
          <w:rFonts w:ascii="宋体" w:cs="宋体"/>
          <w:color w:val="auto"/>
          <w:sz w:val="24"/>
          <w:szCs w:val="24"/>
          <w:highlight w:val="none"/>
        </w:rPr>
      </w:pPr>
      <w:r>
        <w:rPr>
          <w:rFonts w:hint="eastAsia" w:ascii="宋体" w:hAnsi="宋体" w:cs="宋体"/>
          <w:color w:val="auto"/>
          <w:sz w:val="24"/>
          <w:szCs w:val="24"/>
          <w:highlight w:val="none"/>
        </w:rPr>
        <w:t>帐</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号：</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帐</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号：</w:t>
      </w:r>
    </w:p>
    <w:p>
      <w:pPr>
        <w:spacing w:line="520" w:lineRule="exact"/>
        <w:ind w:right="480"/>
        <w:rPr>
          <w:rFonts w:ascii="宋体" w:hAnsi="宋体" w:cs="宋体"/>
          <w:color w:val="auto"/>
          <w:sz w:val="24"/>
          <w:szCs w:val="24"/>
          <w:highlight w:val="none"/>
        </w:rPr>
      </w:pPr>
      <w:r>
        <w:rPr>
          <w:rFonts w:hint="eastAsia" w:ascii="宋体" w:hAnsi="宋体" w:cs="宋体"/>
          <w:color w:val="auto"/>
          <w:sz w:val="24"/>
          <w:szCs w:val="24"/>
          <w:highlight w:val="none"/>
        </w:rPr>
        <w:t>签订日期：</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日</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签订日期：</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日</w:t>
      </w:r>
    </w:p>
    <w:p>
      <w:pPr>
        <w:pStyle w:val="2"/>
        <w:rPr>
          <w:color w:val="auto"/>
          <w:highlight w:val="none"/>
        </w:rPr>
      </w:pPr>
      <w:r>
        <w:rPr>
          <w:color w:val="auto"/>
          <w:highlight w:val="none"/>
        </w:rPr>
        <w:br w:type="page"/>
      </w:r>
      <w:r>
        <w:rPr>
          <w:rFonts w:hint="eastAsia"/>
          <w:color w:val="auto"/>
          <w:highlight w:val="none"/>
        </w:rPr>
        <w:t>第四章</w:t>
      </w:r>
      <w:r>
        <w:rPr>
          <w:color w:val="auto"/>
          <w:highlight w:val="none"/>
        </w:rPr>
        <w:t xml:space="preserve"> </w:t>
      </w:r>
      <w:r>
        <w:rPr>
          <w:rFonts w:hint="eastAsia"/>
          <w:color w:val="auto"/>
          <w:highlight w:val="none"/>
        </w:rPr>
        <w:t>投标文件样式</w:t>
      </w:r>
    </w:p>
    <w:p>
      <w:pPr>
        <w:rPr>
          <w:color w:val="auto"/>
          <w:highlight w:val="none"/>
        </w:rPr>
      </w:pPr>
    </w:p>
    <w:p>
      <w:pPr>
        <w:jc w:val="center"/>
        <w:rPr>
          <w:rFonts w:ascii="方正小标宋简体" w:eastAsia="方正小标宋简体"/>
          <w:color w:val="auto"/>
          <w:sz w:val="32"/>
          <w:szCs w:val="32"/>
          <w:highlight w:val="none"/>
        </w:rPr>
      </w:pPr>
      <w:r>
        <w:rPr>
          <w:rFonts w:hint="eastAsia" w:ascii="方正小标宋简体" w:eastAsia="方正小标宋简体"/>
          <w:color w:val="auto"/>
          <w:sz w:val="32"/>
          <w:szCs w:val="32"/>
          <w:highlight w:val="none"/>
        </w:rPr>
        <w:t>一</w:t>
      </w:r>
      <w:r>
        <w:rPr>
          <w:rFonts w:ascii="方正小标宋简体" w:eastAsia="方正小标宋简体"/>
          <w:color w:val="auto"/>
          <w:sz w:val="32"/>
          <w:szCs w:val="32"/>
          <w:highlight w:val="none"/>
        </w:rPr>
        <w:t xml:space="preserve">  </w:t>
      </w:r>
      <w:r>
        <w:rPr>
          <w:rFonts w:hint="eastAsia" w:ascii="方正小标宋简体" w:eastAsia="方正小标宋简体"/>
          <w:color w:val="auto"/>
          <w:sz w:val="32"/>
          <w:szCs w:val="32"/>
          <w:highlight w:val="none"/>
        </w:rPr>
        <w:t>投标文件封面和材料袋格式</w:t>
      </w:r>
    </w:p>
    <w:p>
      <w:pPr>
        <w:rPr>
          <w:color w:val="auto"/>
          <w:highlight w:val="none"/>
        </w:rPr>
      </w:pPr>
    </w:p>
    <w:p>
      <w:pPr>
        <w:rPr>
          <w:color w:val="auto"/>
          <w:highlight w:val="none"/>
        </w:rPr>
      </w:pPr>
    </w:p>
    <w:p>
      <w:pPr>
        <w:rPr>
          <w:color w:val="auto"/>
          <w:highlight w:val="none"/>
        </w:rPr>
      </w:pPr>
    </w:p>
    <w:p>
      <w:pPr>
        <w:spacing w:line="800" w:lineRule="exact"/>
        <w:rPr>
          <w:b/>
          <w:color w:val="auto"/>
          <w:sz w:val="28"/>
          <w:szCs w:val="28"/>
          <w:highlight w:val="none"/>
          <w:u w:val="single"/>
        </w:rPr>
      </w:pPr>
      <w:r>
        <w:rPr>
          <w:rFonts w:hint="eastAsia"/>
          <w:b/>
          <w:color w:val="auto"/>
          <w:sz w:val="28"/>
          <w:szCs w:val="28"/>
          <w:highlight w:val="none"/>
        </w:rPr>
        <w:t>项目名称</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项目编号</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投标内容</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投标商名称</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授权委托人姓名</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授权委托人联系电话</w:t>
      </w:r>
      <w:r>
        <w:rPr>
          <w:b/>
          <w:color w:val="auto"/>
          <w:sz w:val="28"/>
          <w:szCs w:val="28"/>
          <w:highlight w:val="none"/>
          <w:u w:val="single"/>
        </w:rPr>
        <w:t xml:space="preserve">     </w:t>
      </w:r>
      <w:r>
        <w:rPr>
          <w:rFonts w:hint="eastAsia"/>
          <w:b/>
          <w:color w:val="auto"/>
          <w:sz w:val="28"/>
          <w:szCs w:val="28"/>
          <w:highlight w:val="none"/>
          <w:u w:val="single"/>
        </w:rPr>
        <w:t>（含固定电话和手机）</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投标商传真</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投标商地址</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投标商电子邮箱</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投标商邮编</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投标时间</w:t>
      </w:r>
      <w:r>
        <w:rPr>
          <w:b/>
          <w:color w:val="auto"/>
          <w:sz w:val="28"/>
          <w:szCs w:val="28"/>
          <w:highlight w:val="none"/>
          <w:u w:val="single"/>
        </w:rPr>
        <w:t xml:space="preserve">                                       </w:t>
      </w:r>
    </w:p>
    <w:p>
      <w:pPr>
        <w:rPr>
          <w:color w:val="auto"/>
          <w:highlight w:val="none"/>
        </w:rPr>
      </w:pPr>
    </w:p>
    <w:p>
      <w:pPr>
        <w:rPr>
          <w:color w:val="auto"/>
          <w:highlight w:val="none"/>
        </w:rPr>
      </w:pPr>
    </w:p>
    <w:p>
      <w:pPr>
        <w:jc w:val="center"/>
        <w:rPr>
          <w:rFonts w:ascii="方正小标宋简体" w:eastAsia="方正小标宋简体"/>
          <w:color w:val="auto"/>
          <w:sz w:val="32"/>
          <w:szCs w:val="32"/>
          <w:highlight w:val="none"/>
        </w:rPr>
      </w:pPr>
      <w:r>
        <w:rPr>
          <w:rFonts w:ascii="方正小标宋简体" w:eastAsia="方正小标宋简体"/>
          <w:bCs/>
          <w:color w:val="auto"/>
          <w:sz w:val="32"/>
          <w:szCs w:val="32"/>
          <w:highlight w:val="none"/>
        </w:rPr>
        <w:br w:type="page"/>
      </w:r>
      <w:r>
        <w:rPr>
          <w:rFonts w:hint="eastAsia" w:ascii="方正小标宋简体" w:eastAsia="方正小标宋简体"/>
          <w:bCs/>
          <w:color w:val="auto"/>
          <w:sz w:val="32"/>
          <w:szCs w:val="32"/>
          <w:highlight w:val="none"/>
        </w:rPr>
        <w:t>二</w:t>
      </w:r>
      <w:r>
        <w:rPr>
          <w:rFonts w:ascii="方正小标宋简体" w:eastAsia="方正小标宋简体"/>
          <w:bCs/>
          <w:color w:val="auto"/>
          <w:sz w:val="32"/>
          <w:szCs w:val="32"/>
          <w:highlight w:val="none"/>
        </w:rPr>
        <w:t xml:space="preserve">  </w:t>
      </w:r>
      <w:r>
        <w:rPr>
          <w:rFonts w:hint="eastAsia" w:ascii="方正小标宋简体" w:eastAsia="方正小标宋简体"/>
          <w:bCs/>
          <w:color w:val="auto"/>
          <w:sz w:val="32"/>
          <w:szCs w:val="32"/>
          <w:highlight w:val="none"/>
        </w:rPr>
        <w:t>投</w:t>
      </w:r>
      <w:r>
        <w:rPr>
          <w:rFonts w:ascii="方正小标宋简体" w:eastAsia="方正小标宋简体"/>
          <w:bCs/>
          <w:color w:val="auto"/>
          <w:sz w:val="32"/>
          <w:szCs w:val="32"/>
          <w:highlight w:val="none"/>
        </w:rPr>
        <w:t xml:space="preserve"> </w:t>
      </w:r>
      <w:r>
        <w:rPr>
          <w:rFonts w:hint="eastAsia" w:ascii="方正小标宋简体" w:eastAsia="方正小标宋简体"/>
          <w:bCs/>
          <w:color w:val="auto"/>
          <w:sz w:val="32"/>
          <w:szCs w:val="32"/>
          <w:highlight w:val="none"/>
        </w:rPr>
        <w:t>标</w:t>
      </w:r>
      <w:r>
        <w:rPr>
          <w:rFonts w:ascii="方正小标宋简体" w:eastAsia="方正小标宋简体"/>
          <w:bCs/>
          <w:color w:val="auto"/>
          <w:sz w:val="32"/>
          <w:szCs w:val="32"/>
          <w:highlight w:val="none"/>
        </w:rPr>
        <w:t xml:space="preserve"> </w:t>
      </w:r>
      <w:r>
        <w:rPr>
          <w:rFonts w:hint="eastAsia" w:ascii="方正小标宋简体" w:eastAsia="方正小标宋简体"/>
          <w:bCs/>
          <w:color w:val="auto"/>
          <w:sz w:val="32"/>
          <w:szCs w:val="32"/>
          <w:highlight w:val="none"/>
        </w:rPr>
        <w:t>函</w:t>
      </w:r>
    </w:p>
    <w:p>
      <w:pPr>
        <w:spacing w:line="460" w:lineRule="exact"/>
        <w:rPr>
          <w:color w:val="auto"/>
          <w:sz w:val="24"/>
          <w:highlight w:val="none"/>
        </w:rPr>
      </w:pPr>
      <w:r>
        <w:rPr>
          <w:rFonts w:hint="eastAsia"/>
          <w:color w:val="auto"/>
          <w:sz w:val="24"/>
          <w:highlight w:val="none"/>
        </w:rPr>
        <w:t>淮阴工学院招投标办公室：</w:t>
      </w:r>
    </w:p>
    <w:p>
      <w:pPr>
        <w:spacing w:line="460" w:lineRule="exact"/>
        <w:ind w:left="1" w:firstLine="564" w:firstLineChars="235"/>
        <w:rPr>
          <w:color w:val="auto"/>
          <w:sz w:val="24"/>
          <w:highlight w:val="none"/>
        </w:rPr>
      </w:pPr>
      <w:r>
        <w:rPr>
          <w:rFonts w:hint="eastAsia"/>
          <w:color w:val="auto"/>
          <w:sz w:val="24"/>
          <w:highlight w:val="none"/>
        </w:rPr>
        <w:t>我方经仔细阅读研究</w:t>
      </w:r>
      <w:r>
        <w:rPr>
          <w:color w:val="auto"/>
          <w:sz w:val="24"/>
          <w:highlight w:val="none"/>
          <w:u w:val="single"/>
        </w:rPr>
        <w:t xml:space="preserve">                             </w:t>
      </w:r>
      <w:r>
        <w:rPr>
          <w:rFonts w:hint="eastAsia"/>
          <w:color w:val="auto"/>
          <w:sz w:val="24"/>
          <w:highlight w:val="none"/>
        </w:rPr>
        <w:t>项目招标文件（项目编号</w:t>
      </w:r>
      <w:r>
        <w:rPr>
          <w:color w:val="auto"/>
          <w:sz w:val="24"/>
          <w:highlight w:val="none"/>
          <w:u w:val="single"/>
        </w:rPr>
        <w:t xml:space="preserve">           </w:t>
      </w:r>
      <w:r>
        <w:rPr>
          <w:rFonts w:hint="eastAsia"/>
          <w:color w:val="auto"/>
          <w:sz w:val="24"/>
          <w:highlight w:val="none"/>
        </w:rPr>
        <w:t>），已完全了解该文件中的所有条款及要求，决定参加投标，同时作出如下承诺：</w:t>
      </w:r>
    </w:p>
    <w:p>
      <w:pPr>
        <w:spacing w:line="460" w:lineRule="exact"/>
        <w:ind w:firstLine="480" w:firstLineChars="200"/>
        <w:rPr>
          <w:color w:val="auto"/>
          <w:sz w:val="24"/>
          <w:highlight w:val="none"/>
        </w:rPr>
      </w:pPr>
      <w:r>
        <w:rPr>
          <w:color w:val="auto"/>
          <w:sz w:val="24"/>
          <w:highlight w:val="none"/>
        </w:rPr>
        <w:t>1</w:t>
      </w:r>
      <w:r>
        <w:rPr>
          <w:rFonts w:hint="eastAsia"/>
          <w:color w:val="auto"/>
          <w:sz w:val="24"/>
          <w:highlight w:val="none"/>
        </w:rPr>
        <w:t>．我方与本项目及该项目相关人员之间均不存在可能影响招标公正性的任何利害关系。</w:t>
      </w:r>
    </w:p>
    <w:p>
      <w:pPr>
        <w:spacing w:line="460" w:lineRule="exact"/>
        <w:ind w:firstLine="480" w:firstLineChars="200"/>
        <w:rPr>
          <w:color w:val="auto"/>
          <w:sz w:val="24"/>
          <w:highlight w:val="none"/>
        </w:rPr>
      </w:pPr>
      <w:r>
        <w:rPr>
          <w:color w:val="auto"/>
          <w:sz w:val="24"/>
          <w:highlight w:val="none"/>
        </w:rPr>
        <w:t>2</w:t>
      </w:r>
      <w:r>
        <w:rPr>
          <w:rFonts w:hint="eastAsia"/>
          <w:color w:val="auto"/>
          <w:sz w:val="24"/>
          <w:highlight w:val="none"/>
        </w:rPr>
        <w:t>．我方愿按招标文件的要求提供货物和服务，投标货物及服务的投标总价为：（大写）</w:t>
      </w:r>
      <w:r>
        <w:rPr>
          <w:color w:val="auto"/>
          <w:sz w:val="24"/>
          <w:highlight w:val="none"/>
        </w:rPr>
        <w:t xml:space="preserve"> </w:t>
      </w:r>
      <w:r>
        <w:rPr>
          <w:color w:val="auto"/>
          <w:sz w:val="24"/>
          <w:highlight w:val="none"/>
          <w:u w:val="single"/>
        </w:rPr>
        <w:t xml:space="preserve">                                     </w:t>
      </w:r>
      <w:r>
        <w:rPr>
          <w:rFonts w:hint="eastAsia"/>
          <w:color w:val="auto"/>
          <w:sz w:val="24"/>
          <w:highlight w:val="none"/>
        </w:rPr>
        <w:t>，（小写）</w:t>
      </w:r>
      <w:r>
        <w:rPr>
          <w:color w:val="auto"/>
          <w:sz w:val="24"/>
          <w:highlight w:val="none"/>
          <w:u w:val="single"/>
        </w:rPr>
        <w:t xml:space="preserve">              </w:t>
      </w:r>
      <w:r>
        <w:rPr>
          <w:rFonts w:hint="eastAsia"/>
          <w:color w:val="auto"/>
          <w:sz w:val="24"/>
          <w:highlight w:val="none"/>
        </w:rPr>
        <w:t>。该报价包含所有一切费用。</w:t>
      </w:r>
    </w:p>
    <w:p>
      <w:pPr>
        <w:spacing w:line="460" w:lineRule="exact"/>
        <w:ind w:firstLine="480" w:firstLineChars="200"/>
        <w:rPr>
          <w:color w:val="auto"/>
          <w:sz w:val="24"/>
          <w:highlight w:val="none"/>
        </w:rPr>
      </w:pPr>
      <w:r>
        <w:rPr>
          <w:color w:val="auto"/>
          <w:sz w:val="24"/>
          <w:highlight w:val="none"/>
        </w:rPr>
        <w:t>3</w:t>
      </w:r>
      <w:r>
        <w:rPr>
          <w:rFonts w:hint="eastAsia"/>
          <w:color w:val="auto"/>
          <w:sz w:val="24"/>
          <w:highlight w:val="none"/>
        </w:rPr>
        <w:t>．我方接受招标文件的所有条款、条件和</w:t>
      </w:r>
      <w:r>
        <w:rPr>
          <w:rFonts w:hint="eastAsia"/>
          <w:bCs/>
          <w:color w:val="auto"/>
          <w:sz w:val="24"/>
          <w:highlight w:val="none"/>
        </w:rPr>
        <w:t>规定</w:t>
      </w:r>
      <w:r>
        <w:rPr>
          <w:rFonts w:hint="eastAsia"/>
          <w:color w:val="auto"/>
          <w:sz w:val="24"/>
          <w:highlight w:val="none"/>
        </w:rPr>
        <w:t>，</w:t>
      </w:r>
      <w:r>
        <w:rPr>
          <w:rFonts w:hint="eastAsia"/>
          <w:bCs/>
          <w:color w:val="auto"/>
          <w:sz w:val="24"/>
          <w:highlight w:val="none"/>
        </w:rPr>
        <w:t>放弃对招标文件提出质疑的权利。</w:t>
      </w:r>
    </w:p>
    <w:p>
      <w:pPr>
        <w:spacing w:line="460" w:lineRule="exact"/>
        <w:ind w:firstLine="480" w:firstLineChars="200"/>
        <w:rPr>
          <w:color w:val="auto"/>
          <w:sz w:val="24"/>
          <w:szCs w:val="24"/>
          <w:highlight w:val="none"/>
        </w:rPr>
      </w:pPr>
      <w:r>
        <w:rPr>
          <w:color w:val="auto"/>
          <w:sz w:val="24"/>
          <w:szCs w:val="24"/>
          <w:highlight w:val="none"/>
        </w:rPr>
        <w:t>4</w:t>
      </w:r>
      <w:r>
        <w:rPr>
          <w:rFonts w:hint="eastAsia"/>
          <w:color w:val="auto"/>
          <w:sz w:val="24"/>
          <w:szCs w:val="24"/>
          <w:highlight w:val="none"/>
        </w:rPr>
        <w:t>．我方同意按照招标文件的要求提供所有资料、数据或信息，并保证</w:t>
      </w:r>
      <w:r>
        <w:rPr>
          <w:rFonts w:hint="eastAsia"/>
          <w:color w:val="auto"/>
          <w:kern w:val="0"/>
          <w:sz w:val="24"/>
          <w:szCs w:val="24"/>
          <w:highlight w:val="none"/>
        </w:rPr>
        <w:t>所提供资料的真实性和投标行为的合法性。如有作假或违纪，同意接受</w:t>
      </w:r>
      <w:r>
        <w:rPr>
          <w:color w:val="auto"/>
          <w:kern w:val="0"/>
          <w:sz w:val="24"/>
          <w:szCs w:val="24"/>
          <w:highlight w:val="none"/>
        </w:rPr>
        <w:t>“</w:t>
      </w:r>
      <w:r>
        <w:rPr>
          <w:rFonts w:hint="eastAsia"/>
          <w:color w:val="auto"/>
          <w:kern w:val="0"/>
          <w:sz w:val="24"/>
          <w:szCs w:val="24"/>
          <w:highlight w:val="none"/>
        </w:rPr>
        <w:t>取消投标资格、取消中标资格、没收投标保证金、</w:t>
      </w:r>
      <w:r>
        <w:rPr>
          <w:color w:val="auto"/>
          <w:kern w:val="0"/>
          <w:sz w:val="24"/>
          <w:szCs w:val="24"/>
          <w:highlight w:val="none"/>
        </w:rPr>
        <w:t>1</w:t>
      </w:r>
      <w:r>
        <w:rPr>
          <w:rFonts w:hint="eastAsia"/>
          <w:color w:val="auto"/>
          <w:kern w:val="0"/>
          <w:sz w:val="24"/>
          <w:szCs w:val="24"/>
          <w:highlight w:val="none"/>
        </w:rPr>
        <w:t>～</w:t>
      </w:r>
      <w:r>
        <w:rPr>
          <w:color w:val="auto"/>
          <w:kern w:val="0"/>
          <w:sz w:val="24"/>
          <w:szCs w:val="24"/>
          <w:highlight w:val="none"/>
        </w:rPr>
        <w:t>3</w:t>
      </w:r>
      <w:r>
        <w:rPr>
          <w:rFonts w:hint="eastAsia"/>
          <w:color w:val="auto"/>
          <w:kern w:val="0"/>
          <w:sz w:val="24"/>
          <w:szCs w:val="24"/>
          <w:highlight w:val="none"/>
        </w:rPr>
        <w:t>年内禁止参加</w:t>
      </w:r>
      <w:r>
        <w:rPr>
          <w:rFonts w:hint="eastAsia"/>
          <w:color w:val="auto"/>
          <w:sz w:val="24"/>
          <w:szCs w:val="24"/>
          <w:highlight w:val="none"/>
        </w:rPr>
        <w:t>淮阴工学院</w:t>
      </w:r>
      <w:r>
        <w:rPr>
          <w:rFonts w:hint="eastAsia"/>
          <w:color w:val="auto"/>
          <w:kern w:val="0"/>
          <w:sz w:val="24"/>
          <w:szCs w:val="24"/>
          <w:highlight w:val="none"/>
        </w:rPr>
        <w:t>的采购活动</w:t>
      </w:r>
      <w:r>
        <w:rPr>
          <w:color w:val="auto"/>
          <w:kern w:val="0"/>
          <w:sz w:val="24"/>
          <w:szCs w:val="24"/>
          <w:highlight w:val="none"/>
        </w:rPr>
        <w:t>”</w:t>
      </w:r>
      <w:r>
        <w:rPr>
          <w:rFonts w:hint="eastAsia"/>
          <w:color w:val="auto"/>
          <w:kern w:val="0"/>
          <w:sz w:val="24"/>
          <w:szCs w:val="24"/>
          <w:highlight w:val="none"/>
        </w:rPr>
        <w:t>等处罚。</w:t>
      </w:r>
    </w:p>
    <w:p>
      <w:pPr>
        <w:spacing w:line="460" w:lineRule="exact"/>
        <w:ind w:firstLine="480" w:firstLineChars="200"/>
        <w:rPr>
          <w:color w:val="auto"/>
          <w:sz w:val="24"/>
          <w:highlight w:val="none"/>
        </w:rPr>
      </w:pPr>
      <w:r>
        <w:rPr>
          <w:color w:val="auto"/>
          <w:sz w:val="24"/>
          <w:highlight w:val="none"/>
        </w:rPr>
        <w:t>5</w:t>
      </w:r>
      <w:r>
        <w:rPr>
          <w:rFonts w:hint="eastAsia"/>
          <w:color w:val="auto"/>
          <w:sz w:val="24"/>
          <w:highlight w:val="none"/>
        </w:rPr>
        <w:t>．我方</w:t>
      </w:r>
      <w:r>
        <w:rPr>
          <w:rFonts w:hint="eastAsia"/>
          <w:bCs/>
          <w:color w:val="auto"/>
          <w:sz w:val="24"/>
          <w:highlight w:val="none"/>
        </w:rPr>
        <w:t>认可</w:t>
      </w:r>
      <w:r>
        <w:rPr>
          <w:rFonts w:hint="eastAsia"/>
          <w:color w:val="auto"/>
          <w:sz w:val="24"/>
          <w:highlight w:val="none"/>
        </w:rPr>
        <w:t>贵方有权决定中标人或否决所有投标，并理解最低报价只是中标的重要条件，贵方没有义务必须接受最低报价的投标。</w:t>
      </w:r>
    </w:p>
    <w:p>
      <w:pPr>
        <w:spacing w:line="460" w:lineRule="exact"/>
        <w:ind w:firstLine="480" w:firstLineChars="200"/>
        <w:rPr>
          <w:color w:val="auto"/>
          <w:sz w:val="24"/>
          <w:highlight w:val="none"/>
        </w:rPr>
      </w:pPr>
      <w:r>
        <w:rPr>
          <w:color w:val="auto"/>
          <w:sz w:val="24"/>
          <w:highlight w:val="none"/>
        </w:rPr>
        <w:t>6</w:t>
      </w:r>
      <w:r>
        <w:rPr>
          <w:rFonts w:hint="eastAsia"/>
          <w:color w:val="auto"/>
          <w:sz w:val="24"/>
          <w:highlight w:val="none"/>
        </w:rPr>
        <w:t>．我方如中标，将保证遵守招标文件对供应商的所有要求和规定，履行自己在投标文件中承诺的全部责任和义务。</w:t>
      </w:r>
    </w:p>
    <w:p>
      <w:pPr>
        <w:spacing w:line="460" w:lineRule="exact"/>
        <w:ind w:firstLine="480" w:firstLineChars="200"/>
        <w:rPr>
          <w:color w:val="auto"/>
          <w:sz w:val="24"/>
          <w:highlight w:val="none"/>
        </w:rPr>
      </w:pPr>
      <w:r>
        <w:rPr>
          <w:color w:val="auto"/>
          <w:sz w:val="24"/>
          <w:highlight w:val="none"/>
        </w:rPr>
        <w:t>7</w:t>
      </w:r>
      <w:r>
        <w:rPr>
          <w:rFonts w:hint="eastAsia"/>
          <w:color w:val="auto"/>
          <w:sz w:val="24"/>
          <w:highlight w:val="none"/>
        </w:rPr>
        <w:t>．本投标文件的有效期为投标截止日后</w:t>
      </w:r>
      <w:r>
        <w:rPr>
          <w:color w:val="auto"/>
          <w:sz w:val="24"/>
          <w:highlight w:val="none"/>
        </w:rPr>
        <w:t>90</w:t>
      </w:r>
      <w:r>
        <w:rPr>
          <w:rFonts w:hint="eastAsia"/>
          <w:color w:val="auto"/>
          <w:sz w:val="24"/>
          <w:highlight w:val="none"/>
        </w:rPr>
        <w:t>天内，如我方中标，有效期将延至合同有效期终止日为止。</w:t>
      </w:r>
    </w:p>
    <w:p>
      <w:pPr>
        <w:spacing w:line="460" w:lineRule="exact"/>
        <w:ind w:firstLine="480" w:firstLineChars="200"/>
        <w:rPr>
          <w:color w:val="auto"/>
          <w:sz w:val="24"/>
          <w:highlight w:val="none"/>
        </w:rPr>
      </w:pPr>
      <w:r>
        <w:rPr>
          <w:color w:val="auto"/>
          <w:sz w:val="24"/>
          <w:highlight w:val="none"/>
        </w:rPr>
        <w:t>8</w:t>
      </w:r>
      <w:r>
        <w:rPr>
          <w:rFonts w:hint="eastAsia"/>
          <w:color w:val="auto"/>
          <w:sz w:val="24"/>
          <w:highlight w:val="none"/>
        </w:rPr>
        <w:t>．与本次招投标有关的事宜请按以下信息联系：</w:t>
      </w:r>
    </w:p>
    <w:p>
      <w:pPr>
        <w:spacing w:line="460" w:lineRule="exact"/>
        <w:ind w:firstLine="480" w:firstLineChars="200"/>
        <w:rPr>
          <w:color w:val="auto"/>
          <w:sz w:val="24"/>
          <w:highlight w:val="none"/>
        </w:rPr>
      </w:pPr>
      <w:r>
        <w:rPr>
          <w:rFonts w:hint="eastAsia"/>
          <w:color w:val="auto"/>
          <w:sz w:val="24"/>
          <w:highlight w:val="none"/>
        </w:rPr>
        <w:t>供应商名称：</w:t>
      </w:r>
      <w:r>
        <w:rPr>
          <w:color w:val="auto"/>
          <w:sz w:val="24"/>
          <w:highlight w:val="none"/>
          <w:u w:val="single"/>
        </w:rPr>
        <w:t xml:space="preserve">                            </w:t>
      </w:r>
      <w:r>
        <w:rPr>
          <w:rFonts w:hint="eastAsia"/>
          <w:color w:val="auto"/>
          <w:sz w:val="24"/>
          <w:highlight w:val="none"/>
        </w:rPr>
        <w:t>（公章）</w:t>
      </w:r>
      <w:r>
        <w:rPr>
          <w:color w:val="auto"/>
          <w:sz w:val="24"/>
          <w:highlight w:val="none"/>
        </w:rPr>
        <w:t xml:space="preserve">  </w:t>
      </w:r>
    </w:p>
    <w:p>
      <w:pPr>
        <w:spacing w:line="460" w:lineRule="exact"/>
        <w:ind w:firstLine="480" w:firstLineChars="200"/>
        <w:rPr>
          <w:color w:val="auto"/>
          <w:sz w:val="24"/>
          <w:highlight w:val="none"/>
        </w:rPr>
      </w:pPr>
      <w:r>
        <w:rPr>
          <w:rFonts w:hint="eastAsia"/>
          <w:color w:val="auto"/>
          <w:sz w:val="24"/>
          <w:highlight w:val="none"/>
        </w:rPr>
        <w:t>地址：</w:t>
      </w:r>
      <w:r>
        <w:rPr>
          <w:color w:val="auto"/>
          <w:sz w:val="24"/>
          <w:highlight w:val="none"/>
          <w:u w:val="single"/>
        </w:rPr>
        <w:t xml:space="preserve">                                  </w:t>
      </w:r>
      <w:r>
        <w:rPr>
          <w:color w:val="auto"/>
          <w:sz w:val="24"/>
          <w:highlight w:val="none"/>
        </w:rPr>
        <w:t xml:space="preserve"> </w:t>
      </w:r>
      <w:r>
        <w:rPr>
          <w:rFonts w:hint="eastAsia"/>
          <w:color w:val="auto"/>
          <w:sz w:val="24"/>
          <w:highlight w:val="none"/>
        </w:rPr>
        <w:t>邮政编码：</w:t>
      </w:r>
      <w:r>
        <w:rPr>
          <w:color w:val="auto"/>
          <w:sz w:val="24"/>
          <w:highlight w:val="none"/>
          <w:u w:val="single"/>
        </w:rPr>
        <w:t xml:space="preserve">                      </w:t>
      </w:r>
    </w:p>
    <w:p>
      <w:pPr>
        <w:spacing w:line="460" w:lineRule="exact"/>
        <w:ind w:firstLine="480" w:firstLineChars="200"/>
        <w:rPr>
          <w:color w:val="auto"/>
          <w:sz w:val="24"/>
          <w:highlight w:val="none"/>
          <w:u w:val="single"/>
        </w:rPr>
      </w:pPr>
      <w:r>
        <w:rPr>
          <w:rFonts w:hint="eastAsia"/>
          <w:color w:val="auto"/>
          <w:sz w:val="24"/>
          <w:highlight w:val="none"/>
        </w:rPr>
        <w:t>电话：</w:t>
      </w:r>
      <w:r>
        <w:rPr>
          <w:color w:val="auto"/>
          <w:sz w:val="24"/>
          <w:highlight w:val="none"/>
          <w:u w:val="single"/>
        </w:rPr>
        <w:t xml:space="preserve">                                  </w:t>
      </w:r>
      <w:r>
        <w:rPr>
          <w:color w:val="auto"/>
          <w:sz w:val="24"/>
          <w:highlight w:val="none"/>
        </w:rPr>
        <w:t xml:space="preserve"> </w:t>
      </w:r>
      <w:r>
        <w:rPr>
          <w:rFonts w:hint="eastAsia"/>
          <w:color w:val="auto"/>
          <w:sz w:val="24"/>
          <w:highlight w:val="none"/>
        </w:rPr>
        <w:t>传</w:t>
      </w:r>
      <w:r>
        <w:rPr>
          <w:color w:val="auto"/>
          <w:sz w:val="24"/>
          <w:highlight w:val="none"/>
        </w:rPr>
        <w:t xml:space="preserve">    </w:t>
      </w:r>
      <w:r>
        <w:rPr>
          <w:rFonts w:hint="eastAsia"/>
          <w:color w:val="auto"/>
          <w:sz w:val="24"/>
          <w:highlight w:val="none"/>
        </w:rPr>
        <w:t>真：</w:t>
      </w:r>
      <w:r>
        <w:rPr>
          <w:color w:val="auto"/>
          <w:sz w:val="24"/>
          <w:highlight w:val="none"/>
          <w:u w:val="single"/>
        </w:rPr>
        <w:t xml:space="preserve">                      </w:t>
      </w:r>
    </w:p>
    <w:p>
      <w:pPr>
        <w:spacing w:line="460" w:lineRule="exact"/>
        <w:ind w:left="478" w:leftChars="228"/>
        <w:rPr>
          <w:color w:val="auto"/>
          <w:sz w:val="24"/>
          <w:highlight w:val="none"/>
          <w:u w:val="single"/>
        </w:rPr>
      </w:pPr>
      <w:r>
        <w:rPr>
          <w:rFonts w:hint="eastAsia"/>
          <w:color w:val="auto"/>
          <w:sz w:val="24"/>
          <w:highlight w:val="none"/>
        </w:rPr>
        <w:t>授权委托人（签名）：</w:t>
      </w:r>
      <w:r>
        <w:rPr>
          <w:color w:val="auto"/>
          <w:sz w:val="24"/>
          <w:highlight w:val="none"/>
          <w:u w:val="single"/>
        </w:rPr>
        <w:t xml:space="preserve">                     </w:t>
      </w:r>
      <w:r>
        <w:rPr>
          <w:rFonts w:hint="eastAsia"/>
          <w:color w:val="auto"/>
          <w:sz w:val="24"/>
          <w:highlight w:val="none"/>
        </w:rPr>
        <w:t>电话（手机）</w:t>
      </w:r>
      <w:r>
        <w:rPr>
          <w:color w:val="auto"/>
          <w:sz w:val="24"/>
          <w:highlight w:val="none"/>
          <w:u w:val="single"/>
        </w:rPr>
        <w:t xml:space="preserve">              </w:t>
      </w:r>
    </w:p>
    <w:p>
      <w:pPr>
        <w:spacing w:line="460" w:lineRule="exact"/>
        <w:ind w:left="478" w:leftChars="228"/>
        <w:rPr>
          <w:color w:val="auto"/>
          <w:sz w:val="24"/>
          <w:highlight w:val="none"/>
        </w:rPr>
      </w:pPr>
      <w:r>
        <w:rPr>
          <w:rFonts w:hint="eastAsia"/>
          <w:color w:val="auto"/>
          <w:sz w:val="24"/>
          <w:highlight w:val="none"/>
        </w:rPr>
        <w:t>联系电子邮箱：</w:t>
      </w:r>
      <w:r>
        <w:rPr>
          <w:color w:val="auto"/>
          <w:sz w:val="24"/>
          <w:highlight w:val="none"/>
        </w:rPr>
        <w:t xml:space="preserve"> </w:t>
      </w:r>
      <w:r>
        <w:rPr>
          <w:color w:val="auto"/>
          <w:sz w:val="24"/>
          <w:highlight w:val="none"/>
          <w:u w:val="single"/>
        </w:rPr>
        <w:t xml:space="preserve">                                 </w:t>
      </w:r>
    </w:p>
    <w:p>
      <w:pPr>
        <w:spacing w:line="460" w:lineRule="exact"/>
        <w:ind w:firstLine="480" w:firstLineChars="200"/>
        <w:rPr>
          <w:color w:val="auto"/>
          <w:sz w:val="24"/>
          <w:highlight w:val="none"/>
          <w:u w:val="single"/>
        </w:rPr>
      </w:pPr>
      <w:r>
        <w:rPr>
          <w:rFonts w:hint="eastAsia"/>
          <w:color w:val="auto"/>
          <w:sz w:val="24"/>
          <w:highlight w:val="none"/>
        </w:rPr>
        <w:t>投标日期：</w:t>
      </w:r>
      <w:r>
        <w:rPr>
          <w:color w:val="auto"/>
          <w:sz w:val="24"/>
          <w:highlight w:val="none"/>
          <w:u w:val="single"/>
        </w:rPr>
        <w:t xml:space="preserve">                                     </w:t>
      </w:r>
      <w:bookmarkStart w:id="0" w:name="OLE_LINK2"/>
      <w:bookmarkStart w:id="1" w:name="OLE_LINK1"/>
      <w:r>
        <w:rPr>
          <w:color w:val="auto"/>
          <w:sz w:val="24"/>
          <w:highlight w:val="none"/>
          <w:u w:val="single"/>
        </w:rPr>
        <w:t xml:space="preserve"> </w:t>
      </w:r>
    </w:p>
    <w:p>
      <w:pPr>
        <w:widowControl/>
        <w:jc w:val="left"/>
        <w:rPr>
          <w:bCs/>
          <w:color w:val="auto"/>
          <w:sz w:val="24"/>
          <w:szCs w:val="24"/>
          <w:highlight w:val="none"/>
        </w:rPr>
      </w:pPr>
    </w:p>
    <w:bookmarkEnd w:id="0"/>
    <w:bookmarkEnd w:id="1"/>
    <w:p>
      <w:pPr>
        <w:snapToGrid w:val="0"/>
        <w:spacing w:line="360" w:lineRule="auto"/>
        <w:ind w:right="-350" w:rightChars="-167"/>
        <w:jc w:val="center"/>
        <w:rPr>
          <w:rFonts w:ascii="方正小标宋简体" w:eastAsia="方正小标宋简体"/>
          <w:color w:val="auto"/>
          <w:sz w:val="32"/>
          <w:szCs w:val="32"/>
          <w:highlight w:val="none"/>
        </w:rPr>
      </w:pPr>
      <w:r>
        <w:rPr>
          <w:rFonts w:ascii="方正小标宋简体" w:eastAsia="方正小标宋简体"/>
          <w:bCs/>
          <w:color w:val="auto"/>
          <w:sz w:val="32"/>
          <w:szCs w:val="32"/>
          <w:highlight w:val="none"/>
        </w:rPr>
        <w:br w:type="page"/>
      </w:r>
      <w:r>
        <w:rPr>
          <w:rFonts w:hint="eastAsia" w:ascii="方正小标宋简体" w:eastAsia="方正小标宋简体"/>
          <w:bCs/>
          <w:color w:val="auto"/>
          <w:sz w:val="32"/>
          <w:szCs w:val="32"/>
          <w:highlight w:val="none"/>
        </w:rPr>
        <w:t>三</w:t>
      </w:r>
      <w:r>
        <w:rPr>
          <w:rFonts w:ascii="方正小标宋简体" w:eastAsia="方正小标宋简体"/>
          <w:bCs/>
          <w:color w:val="auto"/>
          <w:sz w:val="32"/>
          <w:szCs w:val="32"/>
          <w:highlight w:val="none"/>
        </w:rPr>
        <w:t xml:space="preserve">  </w:t>
      </w:r>
      <w:r>
        <w:rPr>
          <w:rFonts w:hint="eastAsia" w:ascii="方正小标宋简体" w:eastAsia="方正小标宋简体"/>
          <w:bCs/>
          <w:color w:val="auto"/>
          <w:sz w:val="32"/>
          <w:szCs w:val="32"/>
          <w:highlight w:val="none"/>
        </w:rPr>
        <w:t>法定代表人资格证明</w:t>
      </w:r>
    </w:p>
    <w:p>
      <w:pPr>
        <w:spacing w:line="440" w:lineRule="exact"/>
        <w:rPr>
          <w:color w:val="auto"/>
          <w:sz w:val="24"/>
          <w:highlight w:val="none"/>
        </w:rPr>
      </w:pPr>
      <w:r>
        <w:rPr>
          <w:rFonts w:hint="eastAsia"/>
          <w:color w:val="auto"/>
          <w:sz w:val="24"/>
          <w:highlight w:val="none"/>
        </w:rPr>
        <w:t>致淮阴工学院招投标办公室：</w:t>
      </w:r>
    </w:p>
    <w:p>
      <w:pPr>
        <w:spacing w:line="440" w:lineRule="exact"/>
        <w:rPr>
          <w:color w:val="auto"/>
          <w:sz w:val="24"/>
          <w:highlight w:val="none"/>
        </w:rPr>
      </w:pPr>
    </w:p>
    <w:p>
      <w:pPr>
        <w:spacing w:line="440" w:lineRule="exact"/>
        <w:ind w:firstLine="480" w:firstLineChars="200"/>
        <w:rPr>
          <w:color w:val="auto"/>
          <w:sz w:val="24"/>
          <w:highlight w:val="none"/>
        </w:rPr>
      </w:pPr>
      <w:r>
        <w:rPr>
          <w:rFonts w:hint="eastAsia"/>
          <w:color w:val="auto"/>
          <w:sz w:val="24"/>
          <w:highlight w:val="none"/>
        </w:rPr>
        <w:t>单位名称：</w:t>
      </w:r>
    </w:p>
    <w:p>
      <w:pPr>
        <w:spacing w:line="440" w:lineRule="exact"/>
        <w:rPr>
          <w:color w:val="auto"/>
          <w:sz w:val="24"/>
          <w:highlight w:val="none"/>
        </w:rPr>
      </w:pPr>
      <w:r>
        <w:rPr>
          <w:color w:val="auto"/>
          <w:sz w:val="24"/>
          <w:highlight w:val="none"/>
        </w:rPr>
        <w:t xml:space="preserve">    </w:t>
      </w:r>
      <w:r>
        <w:rPr>
          <w:rFonts w:hint="eastAsia"/>
          <w:color w:val="auto"/>
          <w:sz w:val="24"/>
          <w:highlight w:val="none"/>
        </w:rPr>
        <w:t>地</w:t>
      </w:r>
      <w:r>
        <w:rPr>
          <w:color w:val="auto"/>
          <w:sz w:val="24"/>
          <w:highlight w:val="none"/>
        </w:rPr>
        <w:t xml:space="preserve">    </w:t>
      </w:r>
      <w:r>
        <w:rPr>
          <w:rFonts w:hint="eastAsia"/>
          <w:color w:val="auto"/>
          <w:sz w:val="24"/>
          <w:highlight w:val="none"/>
        </w:rPr>
        <w:t>址：</w:t>
      </w:r>
    </w:p>
    <w:p>
      <w:pPr>
        <w:widowControl/>
        <w:snapToGrid w:val="0"/>
        <w:spacing w:line="560" w:lineRule="exact"/>
        <w:ind w:left="359" w:leftChars="171" w:firstLine="120" w:firstLineChars="50"/>
        <w:jc w:val="left"/>
        <w:rPr>
          <w:color w:val="auto"/>
          <w:kern w:val="0"/>
          <w:sz w:val="24"/>
          <w:szCs w:val="24"/>
          <w:highlight w:val="none"/>
          <w:u w:val="single"/>
        </w:rPr>
      </w:pPr>
      <w:r>
        <w:rPr>
          <w:rFonts w:hint="eastAsia"/>
          <w:color w:val="auto"/>
          <w:kern w:val="0"/>
          <w:sz w:val="24"/>
          <w:szCs w:val="24"/>
          <w:highlight w:val="none"/>
        </w:rPr>
        <w:t>姓</w:t>
      </w:r>
      <w:r>
        <w:rPr>
          <w:color w:val="auto"/>
          <w:kern w:val="0"/>
          <w:sz w:val="24"/>
          <w:szCs w:val="24"/>
          <w:highlight w:val="none"/>
        </w:rPr>
        <w:t xml:space="preserve">    </w:t>
      </w:r>
      <w:r>
        <w:rPr>
          <w:rFonts w:hint="eastAsia"/>
          <w:color w:val="auto"/>
          <w:kern w:val="0"/>
          <w:sz w:val="24"/>
          <w:szCs w:val="24"/>
          <w:highlight w:val="none"/>
        </w:rPr>
        <w:t>名：</w:t>
      </w:r>
      <w:r>
        <w:rPr>
          <w:color w:val="auto"/>
          <w:kern w:val="0"/>
          <w:sz w:val="24"/>
          <w:szCs w:val="24"/>
          <w:highlight w:val="none"/>
          <w:u w:val="single"/>
        </w:rPr>
        <w:t xml:space="preserve">                </w:t>
      </w:r>
      <w:r>
        <w:rPr>
          <w:rFonts w:hint="eastAsia"/>
          <w:color w:val="auto"/>
          <w:kern w:val="0"/>
          <w:sz w:val="24"/>
          <w:szCs w:val="24"/>
          <w:highlight w:val="none"/>
        </w:rPr>
        <w:t>性别：</w:t>
      </w:r>
      <w:r>
        <w:rPr>
          <w:color w:val="auto"/>
          <w:kern w:val="0"/>
          <w:sz w:val="24"/>
          <w:szCs w:val="24"/>
          <w:highlight w:val="none"/>
          <w:u w:val="single"/>
        </w:rPr>
        <w:t xml:space="preserve">            </w:t>
      </w:r>
      <w:r>
        <w:rPr>
          <w:rFonts w:hint="eastAsia"/>
          <w:color w:val="auto"/>
          <w:kern w:val="0"/>
          <w:sz w:val="24"/>
          <w:szCs w:val="24"/>
          <w:highlight w:val="none"/>
        </w:rPr>
        <w:t>职务：</w:t>
      </w:r>
      <w:r>
        <w:rPr>
          <w:color w:val="auto"/>
          <w:kern w:val="0"/>
          <w:sz w:val="24"/>
          <w:szCs w:val="24"/>
          <w:highlight w:val="none"/>
          <w:u w:val="single"/>
        </w:rPr>
        <w:t xml:space="preserve">                </w:t>
      </w:r>
    </w:p>
    <w:p>
      <w:pPr>
        <w:widowControl/>
        <w:snapToGrid w:val="0"/>
        <w:spacing w:line="560" w:lineRule="exact"/>
        <w:ind w:firstLine="480" w:firstLineChars="200"/>
        <w:jc w:val="left"/>
        <w:rPr>
          <w:color w:val="auto"/>
          <w:kern w:val="0"/>
          <w:sz w:val="24"/>
          <w:szCs w:val="24"/>
          <w:highlight w:val="none"/>
          <w:u w:val="single"/>
        </w:rPr>
      </w:pPr>
      <w:r>
        <w:rPr>
          <w:rFonts w:hint="eastAsia"/>
          <w:color w:val="auto"/>
          <w:kern w:val="0"/>
          <w:sz w:val="24"/>
          <w:szCs w:val="24"/>
          <w:highlight w:val="none"/>
        </w:rPr>
        <w:t>系</w:t>
      </w:r>
      <w:r>
        <w:rPr>
          <w:color w:val="auto"/>
          <w:kern w:val="0"/>
          <w:sz w:val="24"/>
          <w:szCs w:val="24"/>
          <w:highlight w:val="none"/>
          <w:u w:val="single"/>
        </w:rPr>
        <w:t xml:space="preserve">           </w:t>
      </w:r>
      <w:r>
        <w:rPr>
          <w:rFonts w:hint="eastAsia"/>
          <w:color w:val="auto"/>
          <w:kern w:val="0"/>
          <w:sz w:val="24"/>
          <w:szCs w:val="24"/>
          <w:highlight w:val="none"/>
          <w:u w:val="single"/>
        </w:rPr>
        <w:t>（投标人单位名称）</w:t>
      </w:r>
      <w:r>
        <w:rPr>
          <w:color w:val="auto"/>
          <w:kern w:val="0"/>
          <w:sz w:val="24"/>
          <w:szCs w:val="24"/>
          <w:highlight w:val="none"/>
          <w:u w:val="single"/>
        </w:rPr>
        <w:t xml:space="preserve"> </w:t>
      </w:r>
      <w:r>
        <w:rPr>
          <w:rFonts w:hint="eastAsia"/>
          <w:color w:val="auto"/>
          <w:kern w:val="0"/>
          <w:sz w:val="24"/>
          <w:szCs w:val="24"/>
          <w:highlight w:val="none"/>
        </w:rPr>
        <w:t>的法定代表人，</w:t>
      </w:r>
      <w:r>
        <w:rPr>
          <w:rFonts w:hint="eastAsia"/>
          <w:color w:val="auto"/>
          <w:sz w:val="24"/>
          <w:szCs w:val="24"/>
          <w:highlight w:val="none"/>
        </w:rPr>
        <w:t>以本公司名义</w:t>
      </w:r>
      <w:r>
        <w:rPr>
          <w:rFonts w:hint="eastAsia"/>
          <w:color w:val="auto"/>
          <w:kern w:val="0"/>
          <w:sz w:val="24"/>
          <w:szCs w:val="24"/>
          <w:highlight w:val="none"/>
        </w:rPr>
        <w:t>参加</w:t>
      </w:r>
      <w:r>
        <w:rPr>
          <w:rFonts w:hint="eastAsia"/>
          <w:color w:val="auto"/>
          <w:sz w:val="24"/>
          <w:highlight w:val="none"/>
        </w:rPr>
        <w:t>淮阴工学院</w:t>
      </w:r>
      <w:r>
        <w:rPr>
          <w:color w:val="auto"/>
          <w:kern w:val="0"/>
          <w:sz w:val="24"/>
          <w:szCs w:val="24"/>
          <w:highlight w:val="none"/>
          <w:u w:val="single"/>
        </w:rPr>
        <w:t xml:space="preserve">                    </w:t>
      </w:r>
      <w:r>
        <w:rPr>
          <w:rFonts w:hint="eastAsia"/>
          <w:color w:val="auto"/>
          <w:kern w:val="0"/>
          <w:sz w:val="24"/>
          <w:szCs w:val="24"/>
          <w:highlight w:val="none"/>
          <w:u w:val="single"/>
        </w:rPr>
        <w:t>（项目名称）</w:t>
      </w:r>
      <w:r>
        <w:rPr>
          <w:rFonts w:hint="eastAsia"/>
          <w:color w:val="auto"/>
          <w:kern w:val="0"/>
          <w:sz w:val="24"/>
          <w:szCs w:val="24"/>
          <w:highlight w:val="none"/>
        </w:rPr>
        <w:t>（项目编号：</w:t>
      </w:r>
      <w:r>
        <w:rPr>
          <w:color w:val="auto"/>
          <w:kern w:val="0"/>
          <w:sz w:val="24"/>
          <w:szCs w:val="24"/>
          <w:highlight w:val="none"/>
          <w:u w:val="single"/>
        </w:rPr>
        <w:t xml:space="preserve">        </w:t>
      </w:r>
      <w:r>
        <w:rPr>
          <w:rFonts w:hint="eastAsia"/>
          <w:color w:val="auto"/>
          <w:kern w:val="0"/>
          <w:sz w:val="24"/>
          <w:szCs w:val="24"/>
          <w:highlight w:val="none"/>
        </w:rPr>
        <w:t>）投标活动，代表本公司签署投标文件、进行招标、进行合同谈判、签订合同和处理与之有关的一切事务。</w:t>
      </w:r>
    </w:p>
    <w:p>
      <w:pPr>
        <w:widowControl/>
        <w:snapToGrid w:val="0"/>
        <w:spacing w:line="560" w:lineRule="exact"/>
        <w:ind w:firstLine="600"/>
        <w:jc w:val="left"/>
        <w:rPr>
          <w:color w:val="auto"/>
          <w:kern w:val="0"/>
          <w:sz w:val="24"/>
          <w:szCs w:val="24"/>
          <w:highlight w:val="none"/>
        </w:rPr>
      </w:pPr>
    </w:p>
    <w:p>
      <w:pPr>
        <w:widowControl/>
        <w:snapToGrid w:val="0"/>
        <w:spacing w:line="560" w:lineRule="exact"/>
        <w:ind w:firstLine="600"/>
        <w:jc w:val="left"/>
        <w:rPr>
          <w:color w:val="auto"/>
          <w:kern w:val="0"/>
          <w:sz w:val="24"/>
          <w:szCs w:val="24"/>
          <w:highlight w:val="none"/>
        </w:rPr>
      </w:pPr>
      <w:r>
        <w:rPr>
          <w:rFonts w:hint="eastAsia"/>
          <w:color w:val="auto"/>
          <w:kern w:val="0"/>
          <w:sz w:val="24"/>
          <w:szCs w:val="24"/>
          <w:highlight w:val="none"/>
        </w:rPr>
        <w:t>特此证明。</w:t>
      </w:r>
    </w:p>
    <w:p>
      <w:pPr>
        <w:widowControl/>
        <w:snapToGrid w:val="0"/>
        <w:spacing w:line="560" w:lineRule="exact"/>
        <w:ind w:firstLine="600"/>
        <w:jc w:val="left"/>
        <w:rPr>
          <w:color w:val="auto"/>
          <w:kern w:val="0"/>
          <w:sz w:val="24"/>
          <w:szCs w:val="24"/>
          <w:highlight w:val="none"/>
        </w:rPr>
      </w:pPr>
    </w:p>
    <w:p>
      <w:pPr>
        <w:widowControl/>
        <w:snapToGrid w:val="0"/>
        <w:spacing w:line="560" w:lineRule="exact"/>
        <w:ind w:firstLine="2880" w:firstLineChars="1200"/>
        <w:jc w:val="left"/>
        <w:rPr>
          <w:color w:val="auto"/>
          <w:kern w:val="0"/>
          <w:sz w:val="24"/>
          <w:szCs w:val="24"/>
          <w:highlight w:val="none"/>
        </w:rPr>
      </w:pPr>
      <w:r>
        <w:rPr>
          <w:rFonts w:hint="eastAsia"/>
          <w:color w:val="auto"/>
          <w:kern w:val="0"/>
          <w:sz w:val="24"/>
          <w:szCs w:val="24"/>
          <w:highlight w:val="none"/>
        </w:rPr>
        <w:t>投标人名称：</w:t>
      </w:r>
      <w:r>
        <w:rPr>
          <w:color w:val="auto"/>
          <w:kern w:val="0"/>
          <w:sz w:val="24"/>
          <w:szCs w:val="24"/>
          <w:highlight w:val="none"/>
          <w:u w:val="single"/>
        </w:rPr>
        <w:t xml:space="preserve">            </w:t>
      </w:r>
      <w:r>
        <w:rPr>
          <w:rFonts w:hint="eastAsia"/>
          <w:color w:val="auto"/>
          <w:kern w:val="0"/>
          <w:sz w:val="24"/>
          <w:szCs w:val="24"/>
          <w:highlight w:val="none"/>
          <w:u w:val="single"/>
        </w:rPr>
        <w:t>（公章）</w:t>
      </w:r>
      <w:r>
        <w:rPr>
          <w:color w:val="auto"/>
          <w:kern w:val="0"/>
          <w:sz w:val="24"/>
          <w:szCs w:val="24"/>
          <w:highlight w:val="none"/>
          <w:u w:val="single"/>
        </w:rPr>
        <w:t xml:space="preserve">           </w:t>
      </w:r>
    </w:p>
    <w:p>
      <w:pPr>
        <w:widowControl/>
        <w:snapToGrid w:val="0"/>
        <w:spacing w:line="560" w:lineRule="exact"/>
        <w:ind w:firstLine="2908" w:firstLineChars="1212"/>
        <w:jc w:val="left"/>
        <w:rPr>
          <w:color w:val="auto"/>
          <w:kern w:val="0"/>
          <w:sz w:val="24"/>
          <w:szCs w:val="24"/>
          <w:highlight w:val="none"/>
        </w:rPr>
      </w:pPr>
      <w:r>
        <w:rPr>
          <w:rFonts w:hint="eastAsia"/>
          <w:color w:val="auto"/>
          <w:kern w:val="0"/>
          <w:sz w:val="24"/>
          <w:szCs w:val="24"/>
          <w:highlight w:val="none"/>
        </w:rPr>
        <w:t>日</w:t>
      </w:r>
      <w:r>
        <w:rPr>
          <w:color w:val="auto"/>
          <w:kern w:val="0"/>
          <w:sz w:val="24"/>
          <w:szCs w:val="24"/>
          <w:highlight w:val="none"/>
        </w:rPr>
        <w:t xml:space="preserve">      </w:t>
      </w:r>
      <w:r>
        <w:rPr>
          <w:rFonts w:hint="eastAsia"/>
          <w:color w:val="auto"/>
          <w:kern w:val="0"/>
          <w:sz w:val="24"/>
          <w:szCs w:val="24"/>
          <w:highlight w:val="none"/>
        </w:rPr>
        <w:t>期：</w:t>
      </w:r>
      <w:r>
        <w:rPr>
          <w:color w:val="auto"/>
          <w:kern w:val="0"/>
          <w:sz w:val="24"/>
          <w:szCs w:val="24"/>
          <w:highlight w:val="none"/>
          <w:u w:val="single"/>
        </w:rPr>
        <w:t xml:space="preserve">            </w:t>
      </w:r>
      <w:r>
        <w:rPr>
          <w:rFonts w:hint="eastAsia"/>
          <w:color w:val="auto"/>
          <w:kern w:val="0"/>
          <w:sz w:val="24"/>
          <w:szCs w:val="24"/>
          <w:highlight w:val="none"/>
        </w:rPr>
        <w:t>年</w:t>
      </w:r>
      <w:r>
        <w:rPr>
          <w:color w:val="auto"/>
          <w:kern w:val="0"/>
          <w:sz w:val="24"/>
          <w:szCs w:val="24"/>
          <w:highlight w:val="none"/>
          <w:u w:val="single"/>
        </w:rPr>
        <w:t xml:space="preserve">       </w:t>
      </w:r>
      <w:r>
        <w:rPr>
          <w:rFonts w:hint="eastAsia"/>
          <w:color w:val="auto"/>
          <w:kern w:val="0"/>
          <w:sz w:val="24"/>
          <w:szCs w:val="24"/>
          <w:highlight w:val="none"/>
        </w:rPr>
        <w:t>月</w:t>
      </w:r>
      <w:r>
        <w:rPr>
          <w:color w:val="auto"/>
          <w:kern w:val="0"/>
          <w:sz w:val="24"/>
          <w:szCs w:val="24"/>
          <w:highlight w:val="none"/>
          <w:u w:val="single"/>
        </w:rPr>
        <w:t xml:space="preserve">       </w:t>
      </w:r>
      <w:r>
        <w:rPr>
          <w:rFonts w:hint="eastAsia"/>
          <w:color w:val="auto"/>
          <w:kern w:val="0"/>
          <w:sz w:val="24"/>
          <w:szCs w:val="24"/>
          <w:highlight w:val="none"/>
        </w:rPr>
        <w:t>日</w:t>
      </w:r>
    </w:p>
    <w:p>
      <w:pPr>
        <w:spacing w:line="560" w:lineRule="exact"/>
        <w:ind w:right="-350" w:rightChars="-167"/>
        <w:rPr>
          <w:color w:val="auto"/>
          <w:sz w:val="28"/>
          <w:szCs w:val="28"/>
          <w:highlight w:val="none"/>
        </w:rPr>
      </w:pPr>
    </w:p>
    <w:p>
      <w:pPr>
        <w:spacing w:line="500" w:lineRule="exact"/>
        <w:ind w:right="32"/>
        <w:jc w:val="center"/>
        <w:rPr>
          <w:b/>
          <w:bCs/>
          <w:color w:val="auto"/>
          <w:sz w:val="30"/>
          <w:highlight w:val="none"/>
        </w:rPr>
      </w:pPr>
      <w:r>
        <w:rPr>
          <w:b/>
          <w:bCs/>
          <w:color w:val="auto"/>
          <w:sz w:val="30"/>
          <w:highlight w:val="none"/>
        </w:rPr>
        <w:t xml:space="preserve">  </w:t>
      </w:r>
    </w:p>
    <w:p>
      <w:pPr>
        <w:spacing w:line="500" w:lineRule="exact"/>
        <w:ind w:right="32"/>
        <w:jc w:val="center"/>
        <w:rPr>
          <w:b/>
          <w:bCs/>
          <w:color w:val="auto"/>
          <w:sz w:val="30"/>
          <w:highlight w:val="none"/>
        </w:rPr>
      </w:pPr>
      <w:r>
        <w:rPr>
          <w:color w:val="auto"/>
          <w:highlight w:val="none"/>
        </w:rPr>
        <mc:AlternateContent>
          <mc:Choice Requires="wps">
            <w:drawing>
              <wp:anchor distT="0" distB="0" distL="114300" distR="114300" simplePos="0" relativeHeight="251657216" behindDoc="0" locked="0" layoutInCell="1" allowOverlap="1">
                <wp:simplePos x="0" y="0"/>
                <wp:positionH relativeFrom="column">
                  <wp:posOffset>1314450</wp:posOffset>
                </wp:positionH>
                <wp:positionV relativeFrom="paragraph">
                  <wp:posOffset>89535</wp:posOffset>
                </wp:positionV>
                <wp:extent cx="3314700" cy="1882140"/>
                <wp:effectExtent l="0" t="0" r="0" b="0"/>
                <wp:wrapNone/>
                <wp:docPr id="6" name="Text Box 2"/>
                <wp:cNvGraphicFramePr/>
                <a:graphic xmlns:a="http://schemas.openxmlformats.org/drawingml/2006/main">
                  <a:graphicData uri="http://schemas.microsoft.com/office/word/2010/wordprocessingShape">
                    <wps:wsp>
                      <wps:cNvSpPr txBox="1"/>
                      <wps:spPr bwMode="auto">
                        <a:xfrm>
                          <a:off x="0" y="0"/>
                          <a:ext cx="3314700" cy="1882140"/>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103.5pt;margin-top:7.05pt;height:148.2pt;width:261pt;z-index:251657216;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&#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MpN4jZAAAACgEAAA8AAAAAAAAAAQAgAAAAIgAAAGRy&#10;cy9kb3ducmV2LnhtbFBLAQIUABQAAAAIAIdO4kDkYOCfBAIAABcEAAAOAAAAAAAAAAEAIAAAACgB&#10;AABkcnMvZTJvRG9jLnhtbFBLBQYAAAAABgAGAFkBAACeBQAA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auto"/>
          <w:sz w:val="30"/>
          <w:highlight w:val="none"/>
        </w:rPr>
      </w:pPr>
    </w:p>
    <w:p>
      <w:pPr>
        <w:spacing w:line="500" w:lineRule="exact"/>
        <w:ind w:right="32"/>
        <w:jc w:val="center"/>
        <w:rPr>
          <w:rFonts w:ascii="方正小标宋简体" w:eastAsia="方正小标宋简体"/>
          <w:bCs/>
          <w:color w:val="auto"/>
          <w:sz w:val="32"/>
          <w:szCs w:val="32"/>
          <w:highlight w:val="none"/>
        </w:rPr>
      </w:pPr>
      <w:r>
        <w:rPr>
          <w:b/>
          <w:bCs/>
          <w:color w:val="auto"/>
          <w:sz w:val="30"/>
          <w:highlight w:val="none"/>
        </w:rPr>
        <w:br w:type="page"/>
      </w:r>
      <w:r>
        <w:rPr>
          <w:rFonts w:hint="eastAsia" w:ascii="方正小标宋简体" w:eastAsia="方正小标宋简体"/>
          <w:bCs/>
          <w:color w:val="auto"/>
          <w:sz w:val="32"/>
          <w:szCs w:val="32"/>
          <w:highlight w:val="none"/>
        </w:rPr>
        <w:t>四</w:t>
      </w:r>
      <w:r>
        <w:rPr>
          <w:rFonts w:ascii="方正小标宋简体" w:eastAsia="方正小标宋简体"/>
          <w:bCs/>
          <w:color w:val="auto"/>
          <w:sz w:val="32"/>
          <w:szCs w:val="32"/>
          <w:highlight w:val="none"/>
        </w:rPr>
        <w:t xml:space="preserve">  </w:t>
      </w:r>
      <w:r>
        <w:rPr>
          <w:rFonts w:hint="eastAsia" w:ascii="方正小标宋简体" w:eastAsia="方正小标宋简体"/>
          <w:bCs/>
          <w:color w:val="auto"/>
          <w:sz w:val="32"/>
          <w:szCs w:val="32"/>
          <w:highlight w:val="none"/>
        </w:rPr>
        <w:t>法定代表人授权书</w:t>
      </w:r>
    </w:p>
    <w:p>
      <w:pPr>
        <w:spacing w:line="500" w:lineRule="exact"/>
        <w:ind w:right="32"/>
        <w:jc w:val="center"/>
        <w:rPr>
          <w:b/>
          <w:bCs/>
          <w:color w:val="auto"/>
          <w:sz w:val="30"/>
          <w:szCs w:val="30"/>
          <w:highlight w:val="none"/>
        </w:rPr>
      </w:pPr>
    </w:p>
    <w:p>
      <w:pPr>
        <w:spacing w:line="480" w:lineRule="exact"/>
        <w:rPr>
          <w:color w:val="auto"/>
          <w:sz w:val="24"/>
          <w:szCs w:val="24"/>
          <w:highlight w:val="none"/>
        </w:rPr>
      </w:pPr>
      <w:r>
        <w:rPr>
          <w:rFonts w:hint="eastAsia"/>
          <w:color w:val="auto"/>
          <w:sz w:val="24"/>
          <w:szCs w:val="24"/>
          <w:highlight w:val="none"/>
        </w:rPr>
        <w:t>致淮阴工学院招投标办公室：</w:t>
      </w:r>
    </w:p>
    <w:p>
      <w:pPr>
        <w:spacing w:line="480" w:lineRule="exact"/>
        <w:ind w:right="32" w:firstLine="480" w:firstLineChars="200"/>
        <w:rPr>
          <w:color w:val="auto"/>
          <w:sz w:val="24"/>
          <w:szCs w:val="24"/>
          <w:highlight w:val="none"/>
        </w:rPr>
      </w:pPr>
      <w:r>
        <w:rPr>
          <w:rFonts w:hint="eastAsia"/>
          <w:color w:val="auto"/>
          <w:sz w:val="24"/>
          <w:szCs w:val="24"/>
          <w:highlight w:val="none"/>
        </w:rPr>
        <w:t>委托方：</w:t>
      </w:r>
    </w:p>
    <w:p>
      <w:pPr>
        <w:spacing w:line="480" w:lineRule="exact"/>
        <w:ind w:right="32" w:firstLine="480" w:firstLineChars="200"/>
        <w:rPr>
          <w:color w:val="auto"/>
          <w:sz w:val="24"/>
          <w:szCs w:val="24"/>
          <w:highlight w:val="none"/>
        </w:rPr>
      </w:pPr>
      <w:r>
        <w:rPr>
          <w:rFonts w:hint="eastAsia"/>
          <w:color w:val="auto"/>
          <w:sz w:val="24"/>
          <w:highlight w:val="none"/>
        </w:rPr>
        <w:t>地</w:t>
      </w:r>
      <w:r>
        <w:rPr>
          <w:color w:val="auto"/>
          <w:sz w:val="24"/>
          <w:highlight w:val="none"/>
        </w:rPr>
        <w:t xml:space="preserve">  </w:t>
      </w:r>
      <w:r>
        <w:rPr>
          <w:rFonts w:hint="eastAsia"/>
          <w:color w:val="auto"/>
          <w:sz w:val="24"/>
          <w:highlight w:val="none"/>
        </w:rPr>
        <w:t>址：</w:t>
      </w:r>
    </w:p>
    <w:p>
      <w:pPr>
        <w:spacing w:line="480" w:lineRule="exact"/>
        <w:ind w:right="34" w:firstLine="480" w:firstLineChars="200"/>
        <w:rPr>
          <w:color w:val="auto"/>
          <w:sz w:val="24"/>
          <w:szCs w:val="24"/>
          <w:highlight w:val="none"/>
        </w:rPr>
      </w:pPr>
      <w:r>
        <w:rPr>
          <w:rFonts w:hint="eastAsia"/>
          <w:color w:val="auto"/>
          <w:sz w:val="24"/>
          <w:szCs w:val="24"/>
          <w:highlight w:val="none"/>
        </w:rPr>
        <w:t>法定代表人姓名（签章）：</w:t>
      </w:r>
    </w:p>
    <w:p>
      <w:pPr>
        <w:spacing w:line="480" w:lineRule="exact"/>
        <w:ind w:right="34" w:firstLine="480" w:firstLineChars="200"/>
        <w:rPr>
          <w:color w:val="auto"/>
          <w:sz w:val="24"/>
          <w:szCs w:val="24"/>
          <w:highlight w:val="none"/>
        </w:rPr>
      </w:pPr>
      <w:r>
        <w:rPr>
          <w:rFonts w:hint="eastAsia"/>
          <w:color w:val="auto"/>
          <w:sz w:val="24"/>
          <w:szCs w:val="24"/>
          <w:highlight w:val="none"/>
        </w:rPr>
        <w:t>授权委托人姓名（签名）：</w:t>
      </w:r>
      <w:r>
        <w:rPr>
          <w:color w:val="auto"/>
          <w:sz w:val="24"/>
          <w:szCs w:val="24"/>
          <w:highlight w:val="none"/>
        </w:rPr>
        <w:t xml:space="preserve">           </w:t>
      </w:r>
      <w:r>
        <w:rPr>
          <w:rFonts w:hint="eastAsia"/>
          <w:color w:val="auto"/>
          <w:sz w:val="24"/>
          <w:szCs w:val="24"/>
          <w:highlight w:val="none"/>
        </w:rPr>
        <w:t>性别：</w:t>
      </w:r>
      <w:r>
        <w:rPr>
          <w:color w:val="auto"/>
          <w:sz w:val="24"/>
          <w:szCs w:val="24"/>
          <w:highlight w:val="none"/>
        </w:rPr>
        <w:t xml:space="preserve">        </w:t>
      </w:r>
      <w:r>
        <w:rPr>
          <w:rFonts w:hint="eastAsia"/>
          <w:color w:val="auto"/>
          <w:sz w:val="24"/>
          <w:szCs w:val="24"/>
          <w:highlight w:val="none"/>
        </w:rPr>
        <w:t>职务：</w:t>
      </w:r>
      <w:r>
        <w:rPr>
          <w:color w:val="auto"/>
          <w:sz w:val="24"/>
          <w:szCs w:val="24"/>
          <w:highlight w:val="none"/>
        </w:rPr>
        <w:t xml:space="preserve"> </w:t>
      </w:r>
    </w:p>
    <w:p>
      <w:pPr>
        <w:spacing w:line="480" w:lineRule="exact"/>
        <w:ind w:right="34" w:firstLine="480" w:firstLineChars="200"/>
        <w:rPr>
          <w:color w:val="auto"/>
          <w:sz w:val="24"/>
          <w:szCs w:val="24"/>
          <w:highlight w:val="none"/>
        </w:rPr>
      </w:pPr>
      <w:r>
        <w:rPr>
          <w:rFonts w:hint="eastAsia"/>
          <w:color w:val="auto"/>
          <w:sz w:val="24"/>
          <w:szCs w:val="24"/>
          <w:highlight w:val="none"/>
        </w:rPr>
        <w:t>授权委托人身份证号码：</w:t>
      </w:r>
    </w:p>
    <w:p>
      <w:pPr>
        <w:spacing w:line="480" w:lineRule="exact"/>
        <w:ind w:right="34" w:firstLine="480" w:firstLineChars="200"/>
        <w:rPr>
          <w:color w:val="auto"/>
          <w:kern w:val="0"/>
          <w:sz w:val="24"/>
          <w:szCs w:val="24"/>
          <w:highlight w:val="none"/>
        </w:rPr>
      </w:pPr>
      <w:r>
        <w:rPr>
          <w:rFonts w:hint="eastAsia"/>
          <w:color w:val="auto"/>
          <w:kern w:val="0"/>
          <w:sz w:val="24"/>
          <w:szCs w:val="24"/>
          <w:highlight w:val="none"/>
        </w:rPr>
        <w:t>兹委托</w:t>
      </w:r>
      <w:r>
        <w:rPr>
          <w:color w:val="auto"/>
          <w:kern w:val="0"/>
          <w:sz w:val="24"/>
          <w:szCs w:val="24"/>
          <w:highlight w:val="none"/>
          <w:u w:val="single"/>
        </w:rPr>
        <w:t xml:space="preserve">        </w:t>
      </w:r>
      <w:r>
        <w:rPr>
          <w:rFonts w:hint="eastAsia"/>
          <w:color w:val="auto"/>
          <w:sz w:val="24"/>
          <w:szCs w:val="24"/>
          <w:highlight w:val="none"/>
        </w:rPr>
        <w:t>代表我公司</w:t>
      </w:r>
      <w:r>
        <w:rPr>
          <w:rFonts w:hint="eastAsia"/>
          <w:color w:val="auto"/>
          <w:kern w:val="0"/>
          <w:sz w:val="24"/>
          <w:szCs w:val="24"/>
          <w:highlight w:val="none"/>
        </w:rPr>
        <w:t>参加</w:t>
      </w:r>
      <w:r>
        <w:rPr>
          <w:rFonts w:hint="eastAsia"/>
          <w:color w:val="auto"/>
          <w:sz w:val="24"/>
          <w:szCs w:val="24"/>
          <w:highlight w:val="none"/>
        </w:rPr>
        <w:t>淮阴工学院</w:t>
      </w:r>
      <w:r>
        <w:rPr>
          <w:color w:val="auto"/>
          <w:kern w:val="0"/>
          <w:sz w:val="24"/>
          <w:szCs w:val="24"/>
          <w:highlight w:val="none"/>
          <w:u w:val="single"/>
        </w:rPr>
        <w:t xml:space="preserve">                     </w:t>
      </w:r>
      <w:r>
        <w:rPr>
          <w:rFonts w:hint="eastAsia"/>
          <w:color w:val="auto"/>
          <w:kern w:val="0"/>
          <w:sz w:val="24"/>
          <w:szCs w:val="24"/>
          <w:highlight w:val="none"/>
          <w:u w:val="single"/>
        </w:rPr>
        <w:t>（项目名称）</w:t>
      </w:r>
      <w:r>
        <w:rPr>
          <w:color w:val="auto"/>
          <w:kern w:val="0"/>
          <w:sz w:val="24"/>
          <w:szCs w:val="24"/>
          <w:highlight w:val="none"/>
          <w:u w:val="single"/>
        </w:rPr>
        <w:t xml:space="preserve"> </w:t>
      </w:r>
      <w:r>
        <w:rPr>
          <w:rFonts w:hint="eastAsia"/>
          <w:color w:val="auto"/>
          <w:kern w:val="0"/>
          <w:sz w:val="24"/>
          <w:szCs w:val="24"/>
          <w:highlight w:val="none"/>
        </w:rPr>
        <w:t>（项目编号：</w:t>
      </w:r>
      <w:r>
        <w:rPr>
          <w:color w:val="auto"/>
          <w:kern w:val="0"/>
          <w:sz w:val="24"/>
          <w:szCs w:val="24"/>
          <w:highlight w:val="none"/>
          <w:u w:val="single"/>
        </w:rPr>
        <w:t xml:space="preserve">        </w:t>
      </w:r>
      <w:r>
        <w:rPr>
          <w:rFonts w:hint="eastAsia"/>
          <w:color w:val="auto"/>
          <w:kern w:val="0"/>
          <w:sz w:val="24"/>
          <w:szCs w:val="24"/>
          <w:highlight w:val="none"/>
        </w:rPr>
        <w:t>）投标活动。该</w:t>
      </w:r>
      <w:r>
        <w:rPr>
          <w:rFonts w:hint="eastAsia"/>
          <w:color w:val="auto"/>
          <w:sz w:val="24"/>
          <w:szCs w:val="24"/>
          <w:highlight w:val="none"/>
        </w:rPr>
        <w:t>授权委托人有权在该项招标活动中，</w:t>
      </w:r>
      <w:r>
        <w:rPr>
          <w:rFonts w:hint="eastAsia"/>
          <w:color w:val="auto"/>
          <w:kern w:val="0"/>
          <w:sz w:val="24"/>
          <w:szCs w:val="24"/>
          <w:highlight w:val="none"/>
        </w:rPr>
        <w:t>代表我公司签署投标函和投标文件，与采购人协商、澄清、解释，进行合同谈判、签订合同，并处理与该项目有关的一切事务。</w:t>
      </w:r>
    </w:p>
    <w:p>
      <w:pPr>
        <w:spacing w:line="480" w:lineRule="exact"/>
        <w:ind w:right="34" w:firstLine="480" w:firstLineChars="200"/>
        <w:rPr>
          <w:color w:val="auto"/>
          <w:sz w:val="24"/>
          <w:szCs w:val="24"/>
          <w:highlight w:val="none"/>
        </w:rPr>
      </w:pPr>
      <w:r>
        <w:rPr>
          <w:rFonts w:hint="eastAsia"/>
          <w:color w:val="auto"/>
          <w:sz w:val="24"/>
          <w:szCs w:val="24"/>
          <w:highlight w:val="none"/>
        </w:rPr>
        <w:t>授权委托人在办理上述事宜过程中以自己名义所签署的所有文件，我公司均予以承认。授权委托人无转委托权。</w:t>
      </w:r>
    </w:p>
    <w:p>
      <w:pPr>
        <w:spacing w:line="480" w:lineRule="exact"/>
        <w:ind w:right="34" w:firstLine="480" w:firstLineChars="200"/>
        <w:rPr>
          <w:color w:val="auto"/>
          <w:sz w:val="24"/>
          <w:szCs w:val="24"/>
          <w:highlight w:val="none"/>
        </w:rPr>
      </w:pPr>
      <w:r>
        <w:rPr>
          <w:rFonts w:hint="eastAsia"/>
          <w:color w:val="auto"/>
          <w:sz w:val="24"/>
          <w:szCs w:val="24"/>
          <w:highlight w:val="none"/>
        </w:rPr>
        <w:t>授权期限：至上述事宜处理完毕止。</w:t>
      </w:r>
    </w:p>
    <w:p>
      <w:pPr>
        <w:spacing w:line="480" w:lineRule="exact"/>
        <w:ind w:right="34"/>
        <w:rPr>
          <w:color w:val="auto"/>
          <w:sz w:val="24"/>
          <w:szCs w:val="24"/>
          <w:highlight w:val="none"/>
        </w:rPr>
      </w:pPr>
    </w:p>
    <w:p>
      <w:pPr>
        <w:widowControl/>
        <w:snapToGrid w:val="0"/>
        <w:spacing w:line="560" w:lineRule="exact"/>
        <w:ind w:firstLine="2880" w:firstLineChars="1200"/>
        <w:jc w:val="left"/>
        <w:rPr>
          <w:color w:val="auto"/>
          <w:kern w:val="0"/>
          <w:sz w:val="24"/>
          <w:szCs w:val="24"/>
          <w:highlight w:val="none"/>
        </w:rPr>
      </w:pPr>
      <w:r>
        <w:rPr>
          <w:rFonts w:hint="eastAsia"/>
          <w:color w:val="auto"/>
          <w:kern w:val="0"/>
          <w:sz w:val="24"/>
          <w:szCs w:val="24"/>
          <w:highlight w:val="none"/>
        </w:rPr>
        <w:t>委托人名称：</w:t>
      </w:r>
      <w:r>
        <w:rPr>
          <w:color w:val="auto"/>
          <w:kern w:val="0"/>
          <w:sz w:val="24"/>
          <w:szCs w:val="24"/>
          <w:highlight w:val="none"/>
          <w:u w:val="single"/>
        </w:rPr>
        <w:t xml:space="preserve">            </w:t>
      </w:r>
      <w:r>
        <w:rPr>
          <w:rFonts w:hint="eastAsia"/>
          <w:color w:val="auto"/>
          <w:kern w:val="0"/>
          <w:sz w:val="24"/>
          <w:szCs w:val="24"/>
          <w:highlight w:val="none"/>
          <w:u w:val="single"/>
        </w:rPr>
        <w:t>（公章）</w:t>
      </w:r>
      <w:r>
        <w:rPr>
          <w:color w:val="auto"/>
          <w:kern w:val="0"/>
          <w:sz w:val="24"/>
          <w:szCs w:val="24"/>
          <w:highlight w:val="none"/>
          <w:u w:val="single"/>
        </w:rPr>
        <w:t xml:space="preserve">           </w:t>
      </w:r>
    </w:p>
    <w:p>
      <w:pPr>
        <w:widowControl/>
        <w:snapToGrid w:val="0"/>
        <w:spacing w:line="560" w:lineRule="exact"/>
        <w:ind w:firstLine="2908" w:firstLineChars="1212"/>
        <w:jc w:val="left"/>
        <w:rPr>
          <w:color w:val="auto"/>
          <w:kern w:val="0"/>
          <w:sz w:val="24"/>
          <w:szCs w:val="24"/>
          <w:highlight w:val="none"/>
        </w:rPr>
      </w:pPr>
      <w:r>
        <w:rPr>
          <w:rFonts w:hint="eastAsia"/>
          <w:color w:val="auto"/>
          <w:kern w:val="0"/>
          <w:sz w:val="24"/>
          <w:szCs w:val="24"/>
          <w:highlight w:val="none"/>
        </w:rPr>
        <w:t>日</w:t>
      </w:r>
      <w:r>
        <w:rPr>
          <w:color w:val="auto"/>
          <w:kern w:val="0"/>
          <w:sz w:val="24"/>
          <w:szCs w:val="24"/>
          <w:highlight w:val="none"/>
        </w:rPr>
        <w:t xml:space="preserve">      </w:t>
      </w:r>
      <w:r>
        <w:rPr>
          <w:rFonts w:hint="eastAsia"/>
          <w:color w:val="auto"/>
          <w:kern w:val="0"/>
          <w:sz w:val="24"/>
          <w:szCs w:val="24"/>
          <w:highlight w:val="none"/>
        </w:rPr>
        <w:t>期：</w:t>
      </w:r>
      <w:r>
        <w:rPr>
          <w:color w:val="auto"/>
          <w:kern w:val="0"/>
          <w:sz w:val="24"/>
          <w:szCs w:val="24"/>
          <w:highlight w:val="none"/>
          <w:u w:val="single"/>
        </w:rPr>
        <w:t xml:space="preserve">            </w:t>
      </w:r>
      <w:r>
        <w:rPr>
          <w:rFonts w:hint="eastAsia"/>
          <w:color w:val="auto"/>
          <w:kern w:val="0"/>
          <w:sz w:val="24"/>
          <w:szCs w:val="24"/>
          <w:highlight w:val="none"/>
        </w:rPr>
        <w:t>年</w:t>
      </w:r>
      <w:r>
        <w:rPr>
          <w:color w:val="auto"/>
          <w:kern w:val="0"/>
          <w:sz w:val="24"/>
          <w:szCs w:val="24"/>
          <w:highlight w:val="none"/>
          <w:u w:val="single"/>
        </w:rPr>
        <w:t xml:space="preserve">       </w:t>
      </w:r>
      <w:r>
        <w:rPr>
          <w:rFonts w:hint="eastAsia"/>
          <w:color w:val="auto"/>
          <w:kern w:val="0"/>
          <w:sz w:val="24"/>
          <w:szCs w:val="24"/>
          <w:highlight w:val="none"/>
        </w:rPr>
        <w:t>月</w:t>
      </w:r>
      <w:r>
        <w:rPr>
          <w:color w:val="auto"/>
          <w:kern w:val="0"/>
          <w:sz w:val="24"/>
          <w:szCs w:val="24"/>
          <w:highlight w:val="none"/>
          <w:u w:val="single"/>
        </w:rPr>
        <w:t xml:space="preserve">       </w:t>
      </w:r>
      <w:r>
        <w:rPr>
          <w:rFonts w:hint="eastAsia"/>
          <w:color w:val="auto"/>
          <w:kern w:val="0"/>
          <w:sz w:val="24"/>
          <w:szCs w:val="24"/>
          <w:highlight w:val="none"/>
        </w:rPr>
        <w:t>日</w:t>
      </w:r>
    </w:p>
    <w:p>
      <w:pPr>
        <w:spacing w:line="360" w:lineRule="auto"/>
        <w:ind w:right="-350" w:rightChars="-167"/>
        <w:rPr>
          <w:color w:val="auto"/>
          <w:sz w:val="28"/>
          <w:szCs w:val="28"/>
          <w:highlight w:val="none"/>
        </w:rPr>
      </w:pPr>
    </w:p>
    <w:p>
      <w:pPr>
        <w:spacing w:line="360" w:lineRule="auto"/>
        <w:ind w:right="-350" w:rightChars="-167"/>
        <w:rPr>
          <w:color w:val="auto"/>
          <w:sz w:val="28"/>
          <w:szCs w:val="28"/>
          <w:highlight w:val="none"/>
        </w:rPr>
      </w:pPr>
      <w:r>
        <w:rPr>
          <w:color w:val="auto"/>
          <w:highlight w:val="none"/>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220345</wp:posOffset>
                </wp:positionV>
                <wp:extent cx="2857500" cy="1684020"/>
                <wp:effectExtent l="0" t="0" r="0" b="5080"/>
                <wp:wrapNone/>
                <wp:docPr id="5" name="Text Box 2"/>
                <wp:cNvGraphicFramePr/>
                <a:graphic xmlns:a="http://schemas.openxmlformats.org/drawingml/2006/main">
                  <a:graphicData uri="http://schemas.microsoft.com/office/word/2010/wordprocessingShape">
                    <wps:wsp>
                      <wps:cNvSpPr txBox="1"/>
                      <wps:spPr bwMode="auto">
                        <a:xfrm>
                          <a:off x="0" y="0"/>
                          <a:ext cx="2857500" cy="16840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0pt;margin-top:17.35pt;height:132.6pt;width:225pt;z-index:251658240;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oLpdj1wAAAAcBAAAPAAAAAAAAAAEAIAAAACIAAABkcnMv&#10;ZG93bnJldi54bWxQSwECFAAUAAAACACHTuJAZcplPwQCAAAXBAAADgAAAAAAAAABACAAAAAmAQAA&#10;ZHJzL2Uyb0RvYy54bWxQSwUGAAAAAAYABgBZAQAAnAUAA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w:rPr>
          <w:color w:val="auto"/>
          <w:highlight w:val="none"/>
        </w:rP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220345</wp:posOffset>
                </wp:positionV>
                <wp:extent cx="2790825" cy="1679575"/>
                <wp:effectExtent l="0" t="0" r="3175" b="0"/>
                <wp:wrapNone/>
                <wp:docPr id="4" name="Text Box 3"/>
                <wp:cNvGraphicFramePr/>
                <a:graphic xmlns:a="http://schemas.openxmlformats.org/drawingml/2006/main">
                  <a:graphicData uri="http://schemas.microsoft.com/office/word/2010/wordprocessingShape">
                    <wps:wsp>
                      <wps:cNvSpPr txBox="1"/>
                      <wps:spPr bwMode="auto">
                        <a:xfrm>
                          <a:off x="0" y="0"/>
                          <a:ext cx="2790825" cy="167957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252pt;margin-top:17.35pt;height:132.25pt;width:219.75pt;z-index:251658240;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GFsptoAAAAKAQAADwAAAAAAAAABACAAAAAiAAAAZHJzL2Rv&#10;d25yZXYueG1sUEsBAhQAFAAAAAgAh07iQPNPKFX/AQAAFwQAAA4AAAAAAAAAAQAgAAAAKQEAAGRy&#10;cy9lMm9Eb2MueG1sUEsFBgAAAAAGAAYAWQEAAJoFA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auto"/>
          <w:sz w:val="28"/>
          <w:szCs w:val="28"/>
          <w:highlight w:val="none"/>
        </w:rPr>
      </w:pPr>
    </w:p>
    <w:p>
      <w:pPr>
        <w:spacing w:line="360" w:lineRule="auto"/>
        <w:ind w:right="-350" w:rightChars="-167"/>
        <w:rPr>
          <w:color w:val="auto"/>
          <w:sz w:val="28"/>
          <w:szCs w:val="28"/>
          <w:highlight w:val="none"/>
        </w:rPr>
      </w:pPr>
    </w:p>
    <w:p>
      <w:pPr>
        <w:spacing w:line="360" w:lineRule="auto"/>
        <w:ind w:right="-350" w:rightChars="-167"/>
        <w:rPr>
          <w:color w:val="auto"/>
          <w:sz w:val="28"/>
          <w:szCs w:val="28"/>
          <w:highlight w:val="none"/>
        </w:rPr>
      </w:pPr>
    </w:p>
    <w:p>
      <w:pPr>
        <w:spacing w:line="440" w:lineRule="exact"/>
        <w:jc w:val="center"/>
        <w:rPr>
          <w:rFonts w:ascii="方正小标宋简体" w:eastAsia="方正小标宋简体"/>
          <w:color w:val="auto"/>
          <w:sz w:val="32"/>
          <w:szCs w:val="32"/>
          <w:highlight w:val="none"/>
        </w:rPr>
      </w:pPr>
      <w:r>
        <w:rPr>
          <w:color w:val="auto"/>
          <w:sz w:val="28"/>
          <w:szCs w:val="28"/>
          <w:highlight w:val="none"/>
        </w:rPr>
        <w:br w:type="page"/>
      </w:r>
      <w:r>
        <w:rPr>
          <w:rFonts w:hint="eastAsia" w:ascii="方正小标宋简体" w:eastAsia="方正小标宋简体"/>
          <w:color w:val="auto"/>
          <w:sz w:val="32"/>
          <w:szCs w:val="32"/>
          <w:highlight w:val="none"/>
        </w:rPr>
        <w:t>五</w:t>
      </w:r>
      <w:r>
        <w:rPr>
          <w:rFonts w:ascii="方正小标宋简体" w:eastAsia="方正小标宋简体"/>
          <w:color w:val="auto"/>
          <w:sz w:val="32"/>
          <w:szCs w:val="32"/>
          <w:highlight w:val="none"/>
        </w:rPr>
        <w:t xml:space="preserve">  </w:t>
      </w:r>
      <w:r>
        <w:rPr>
          <w:rFonts w:hint="eastAsia" w:ascii="方正小标宋简体" w:eastAsia="方正小标宋简体"/>
          <w:color w:val="auto"/>
          <w:sz w:val="32"/>
          <w:szCs w:val="32"/>
          <w:highlight w:val="none"/>
        </w:rPr>
        <w:t>报价明细表</w:t>
      </w:r>
    </w:p>
    <w:p>
      <w:pPr>
        <w:spacing w:line="520" w:lineRule="exact"/>
        <w:ind w:right="-247" w:rightChars="-118" w:firstLine="6123" w:firstLineChars="2097"/>
        <w:rPr>
          <w:color w:val="auto"/>
          <w:sz w:val="24"/>
          <w:highlight w:val="none"/>
        </w:rPr>
      </w:pPr>
      <w:r>
        <w:rPr>
          <w:rFonts w:hint="eastAsia"/>
          <w:color w:val="auto"/>
          <w:spacing w:val="20"/>
          <w:w w:val="90"/>
          <w:sz w:val="28"/>
          <w:highlight w:val="none"/>
        </w:rPr>
        <w:t>单位</w:t>
      </w:r>
      <w:r>
        <w:rPr>
          <w:color w:val="auto"/>
          <w:spacing w:val="20"/>
          <w:w w:val="90"/>
          <w:sz w:val="28"/>
          <w:highlight w:val="none"/>
        </w:rPr>
        <w:t>:</w:t>
      </w:r>
      <w:r>
        <w:rPr>
          <w:rFonts w:hint="eastAsia"/>
          <w:color w:val="auto"/>
          <w:spacing w:val="20"/>
          <w:w w:val="90"/>
          <w:sz w:val="28"/>
          <w:highlight w:val="none"/>
        </w:rPr>
        <w:t>人民币</w:t>
      </w:r>
      <w:r>
        <w:rPr>
          <w:color w:val="auto"/>
          <w:spacing w:val="20"/>
          <w:w w:val="90"/>
          <w:sz w:val="28"/>
          <w:highlight w:val="none"/>
        </w:rPr>
        <w:t>/</w:t>
      </w:r>
      <w:r>
        <w:rPr>
          <w:rFonts w:hint="eastAsia"/>
          <w:color w:val="auto"/>
          <w:spacing w:val="20"/>
          <w:w w:val="90"/>
          <w:sz w:val="28"/>
          <w:highlight w:val="none"/>
        </w:rPr>
        <w:t>元</w:t>
      </w:r>
    </w:p>
    <w:tbl>
      <w:tblPr>
        <w:tblStyle w:val="12"/>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736" w:type="dxa"/>
            <w:vAlign w:val="center"/>
          </w:tcPr>
          <w:p>
            <w:pPr>
              <w:spacing w:line="340" w:lineRule="exact"/>
              <w:rPr>
                <w:color w:val="auto"/>
                <w:szCs w:val="21"/>
                <w:highlight w:val="none"/>
              </w:rPr>
            </w:pPr>
            <w:r>
              <w:rPr>
                <w:rFonts w:hint="eastAsia"/>
                <w:color w:val="auto"/>
                <w:szCs w:val="21"/>
                <w:highlight w:val="none"/>
              </w:rPr>
              <w:t>序号</w:t>
            </w:r>
          </w:p>
        </w:tc>
        <w:tc>
          <w:tcPr>
            <w:tcW w:w="2338" w:type="dxa"/>
            <w:vAlign w:val="center"/>
          </w:tcPr>
          <w:p>
            <w:pPr>
              <w:spacing w:line="340" w:lineRule="exact"/>
              <w:jc w:val="center"/>
              <w:rPr>
                <w:color w:val="auto"/>
                <w:szCs w:val="21"/>
                <w:highlight w:val="none"/>
              </w:rPr>
            </w:pPr>
            <w:r>
              <w:rPr>
                <w:rFonts w:hint="eastAsia"/>
                <w:color w:val="auto"/>
                <w:szCs w:val="21"/>
                <w:highlight w:val="none"/>
              </w:rPr>
              <w:t>货物名称</w:t>
            </w:r>
            <w:r>
              <w:rPr>
                <w:color w:val="auto"/>
                <w:szCs w:val="21"/>
                <w:highlight w:val="none"/>
              </w:rPr>
              <w:t xml:space="preserve"> </w:t>
            </w:r>
          </w:p>
        </w:tc>
        <w:tc>
          <w:tcPr>
            <w:tcW w:w="2794" w:type="dxa"/>
            <w:vAlign w:val="center"/>
          </w:tcPr>
          <w:p>
            <w:pPr>
              <w:spacing w:line="340" w:lineRule="exact"/>
              <w:jc w:val="center"/>
              <w:rPr>
                <w:color w:val="auto"/>
                <w:szCs w:val="21"/>
                <w:highlight w:val="none"/>
              </w:rPr>
            </w:pPr>
            <w:r>
              <w:rPr>
                <w:rFonts w:hint="eastAsia"/>
                <w:color w:val="auto"/>
                <w:szCs w:val="21"/>
                <w:highlight w:val="none"/>
              </w:rPr>
              <w:t>品牌、规格型号、原产地、生产商、质保期</w:t>
            </w:r>
          </w:p>
        </w:tc>
        <w:tc>
          <w:tcPr>
            <w:tcW w:w="1260" w:type="dxa"/>
            <w:vAlign w:val="center"/>
          </w:tcPr>
          <w:p>
            <w:pPr>
              <w:spacing w:line="340" w:lineRule="exact"/>
              <w:ind w:left="105" w:hanging="105" w:hangingChars="50"/>
              <w:rPr>
                <w:color w:val="auto"/>
                <w:szCs w:val="21"/>
                <w:highlight w:val="none"/>
              </w:rPr>
            </w:pPr>
            <w:r>
              <w:rPr>
                <w:rFonts w:hint="eastAsia"/>
                <w:color w:val="auto"/>
                <w:szCs w:val="21"/>
                <w:highlight w:val="none"/>
              </w:rPr>
              <w:t>单价（元）</w:t>
            </w:r>
          </w:p>
        </w:tc>
        <w:tc>
          <w:tcPr>
            <w:tcW w:w="900" w:type="dxa"/>
            <w:vAlign w:val="center"/>
          </w:tcPr>
          <w:p>
            <w:pPr>
              <w:spacing w:line="340" w:lineRule="exact"/>
              <w:ind w:firstLine="105" w:firstLineChars="50"/>
              <w:rPr>
                <w:color w:val="auto"/>
                <w:szCs w:val="21"/>
                <w:highlight w:val="none"/>
              </w:rPr>
            </w:pPr>
            <w:r>
              <w:rPr>
                <w:rFonts w:hint="eastAsia"/>
                <w:color w:val="auto"/>
                <w:szCs w:val="21"/>
                <w:highlight w:val="none"/>
              </w:rPr>
              <w:t>数量</w:t>
            </w:r>
          </w:p>
        </w:tc>
        <w:tc>
          <w:tcPr>
            <w:tcW w:w="900" w:type="dxa"/>
            <w:vAlign w:val="center"/>
          </w:tcPr>
          <w:p>
            <w:pPr>
              <w:spacing w:line="340" w:lineRule="exact"/>
              <w:jc w:val="center"/>
              <w:rPr>
                <w:color w:val="auto"/>
                <w:szCs w:val="21"/>
                <w:highlight w:val="none"/>
              </w:rPr>
            </w:pPr>
            <w:r>
              <w:rPr>
                <w:rFonts w:hint="eastAsia"/>
                <w:color w:val="auto"/>
                <w:szCs w:val="21"/>
                <w:highlight w:val="none"/>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auto"/>
                <w:szCs w:val="21"/>
                <w:highlight w:val="none"/>
              </w:rPr>
            </w:pPr>
          </w:p>
        </w:tc>
        <w:tc>
          <w:tcPr>
            <w:tcW w:w="2338" w:type="dxa"/>
            <w:vAlign w:val="center"/>
          </w:tcPr>
          <w:p>
            <w:pPr>
              <w:spacing w:line="340" w:lineRule="exact"/>
              <w:jc w:val="center"/>
              <w:rPr>
                <w:color w:val="auto"/>
                <w:szCs w:val="21"/>
                <w:highlight w:val="none"/>
              </w:rPr>
            </w:pPr>
          </w:p>
        </w:tc>
        <w:tc>
          <w:tcPr>
            <w:tcW w:w="2794" w:type="dxa"/>
            <w:vAlign w:val="center"/>
          </w:tcPr>
          <w:p>
            <w:pPr>
              <w:spacing w:line="340" w:lineRule="exact"/>
              <w:jc w:val="center"/>
              <w:rPr>
                <w:color w:val="auto"/>
                <w:szCs w:val="21"/>
                <w:highlight w:val="none"/>
              </w:rPr>
            </w:pPr>
          </w:p>
        </w:tc>
        <w:tc>
          <w:tcPr>
            <w:tcW w:w="1260" w:type="dxa"/>
            <w:vAlign w:val="center"/>
          </w:tcPr>
          <w:p>
            <w:pPr>
              <w:spacing w:line="340" w:lineRule="exact"/>
              <w:jc w:val="center"/>
              <w:rPr>
                <w:color w:val="auto"/>
                <w:szCs w:val="21"/>
                <w:highlight w:val="none"/>
              </w:rPr>
            </w:pPr>
          </w:p>
        </w:tc>
        <w:tc>
          <w:tcPr>
            <w:tcW w:w="900" w:type="dxa"/>
            <w:vAlign w:val="center"/>
          </w:tcPr>
          <w:p>
            <w:pPr>
              <w:spacing w:line="340" w:lineRule="exact"/>
              <w:jc w:val="center"/>
              <w:rPr>
                <w:color w:val="auto"/>
                <w:szCs w:val="21"/>
                <w:highlight w:val="none"/>
              </w:rPr>
            </w:pPr>
          </w:p>
        </w:tc>
        <w:tc>
          <w:tcPr>
            <w:tcW w:w="900" w:type="dxa"/>
            <w:vAlign w:val="center"/>
          </w:tcPr>
          <w:p>
            <w:pPr>
              <w:spacing w:line="3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auto"/>
                <w:szCs w:val="21"/>
                <w:highlight w:val="none"/>
              </w:rPr>
            </w:pPr>
          </w:p>
        </w:tc>
        <w:tc>
          <w:tcPr>
            <w:tcW w:w="2338" w:type="dxa"/>
            <w:vAlign w:val="center"/>
          </w:tcPr>
          <w:p>
            <w:pPr>
              <w:spacing w:line="340" w:lineRule="exact"/>
              <w:jc w:val="center"/>
              <w:rPr>
                <w:color w:val="auto"/>
                <w:szCs w:val="21"/>
                <w:highlight w:val="none"/>
              </w:rPr>
            </w:pPr>
          </w:p>
        </w:tc>
        <w:tc>
          <w:tcPr>
            <w:tcW w:w="2794" w:type="dxa"/>
            <w:vAlign w:val="center"/>
          </w:tcPr>
          <w:p>
            <w:pPr>
              <w:spacing w:line="340" w:lineRule="exact"/>
              <w:jc w:val="center"/>
              <w:rPr>
                <w:color w:val="auto"/>
                <w:szCs w:val="21"/>
                <w:highlight w:val="none"/>
              </w:rPr>
            </w:pPr>
          </w:p>
        </w:tc>
        <w:tc>
          <w:tcPr>
            <w:tcW w:w="1260" w:type="dxa"/>
            <w:vAlign w:val="center"/>
          </w:tcPr>
          <w:p>
            <w:pPr>
              <w:spacing w:line="340" w:lineRule="exact"/>
              <w:jc w:val="center"/>
              <w:rPr>
                <w:color w:val="auto"/>
                <w:szCs w:val="21"/>
                <w:highlight w:val="none"/>
              </w:rPr>
            </w:pPr>
          </w:p>
        </w:tc>
        <w:tc>
          <w:tcPr>
            <w:tcW w:w="900" w:type="dxa"/>
            <w:vAlign w:val="center"/>
          </w:tcPr>
          <w:p>
            <w:pPr>
              <w:spacing w:line="340" w:lineRule="exact"/>
              <w:jc w:val="center"/>
              <w:rPr>
                <w:color w:val="auto"/>
                <w:szCs w:val="21"/>
                <w:highlight w:val="none"/>
              </w:rPr>
            </w:pPr>
          </w:p>
        </w:tc>
        <w:tc>
          <w:tcPr>
            <w:tcW w:w="900" w:type="dxa"/>
            <w:vAlign w:val="center"/>
          </w:tcPr>
          <w:p>
            <w:pPr>
              <w:spacing w:line="3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auto"/>
                <w:szCs w:val="21"/>
                <w:highlight w:val="none"/>
              </w:rPr>
            </w:pPr>
          </w:p>
        </w:tc>
        <w:tc>
          <w:tcPr>
            <w:tcW w:w="2338" w:type="dxa"/>
            <w:vAlign w:val="center"/>
          </w:tcPr>
          <w:p>
            <w:pPr>
              <w:spacing w:line="340" w:lineRule="exact"/>
              <w:jc w:val="center"/>
              <w:rPr>
                <w:color w:val="auto"/>
                <w:szCs w:val="21"/>
                <w:highlight w:val="none"/>
              </w:rPr>
            </w:pPr>
          </w:p>
        </w:tc>
        <w:tc>
          <w:tcPr>
            <w:tcW w:w="2794" w:type="dxa"/>
            <w:vAlign w:val="center"/>
          </w:tcPr>
          <w:p>
            <w:pPr>
              <w:spacing w:line="340" w:lineRule="exact"/>
              <w:jc w:val="center"/>
              <w:rPr>
                <w:color w:val="auto"/>
                <w:szCs w:val="21"/>
                <w:highlight w:val="none"/>
              </w:rPr>
            </w:pPr>
          </w:p>
        </w:tc>
        <w:tc>
          <w:tcPr>
            <w:tcW w:w="1260" w:type="dxa"/>
            <w:vAlign w:val="center"/>
          </w:tcPr>
          <w:p>
            <w:pPr>
              <w:spacing w:line="340" w:lineRule="exact"/>
              <w:jc w:val="center"/>
              <w:rPr>
                <w:color w:val="auto"/>
                <w:szCs w:val="21"/>
                <w:highlight w:val="none"/>
              </w:rPr>
            </w:pPr>
          </w:p>
        </w:tc>
        <w:tc>
          <w:tcPr>
            <w:tcW w:w="900" w:type="dxa"/>
            <w:vAlign w:val="center"/>
          </w:tcPr>
          <w:p>
            <w:pPr>
              <w:spacing w:line="340" w:lineRule="exact"/>
              <w:jc w:val="center"/>
              <w:rPr>
                <w:color w:val="auto"/>
                <w:szCs w:val="21"/>
                <w:highlight w:val="none"/>
              </w:rPr>
            </w:pPr>
          </w:p>
        </w:tc>
        <w:tc>
          <w:tcPr>
            <w:tcW w:w="900" w:type="dxa"/>
            <w:vAlign w:val="center"/>
          </w:tcPr>
          <w:p>
            <w:pPr>
              <w:spacing w:line="3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auto"/>
                <w:szCs w:val="21"/>
                <w:highlight w:val="none"/>
              </w:rPr>
            </w:pPr>
          </w:p>
        </w:tc>
        <w:tc>
          <w:tcPr>
            <w:tcW w:w="2338" w:type="dxa"/>
            <w:vAlign w:val="center"/>
          </w:tcPr>
          <w:p>
            <w:pPr>
              <w:spacing w:line="340" w:lineRule="exact"/>
              <w:jc w:val="center"/>
              <w:rPr>
                <w:color w:val="auto"/>
                <w:szCs w:val="21"/>
                <w:highlight w:val="none"/>
              </w:rPr>
            </w:pPr>
          </w:p>
        </w:tc>
        <w:tc>
          <w:tcPr>
            <w:tcW w:w="2794" w:type="dxa"/>
            <w:vAlign w:val="center"/>
          </w:tcPr>
          <w:p>
            <w:pPr>
              <w:spacing w:line="340" w:lineRule="exact"/>
              <w:jc w:val="center"/>
              <w:rPr>
                <w:color w:val="auto"/>
                <w:szCs w:val="21"/>
                <w:highlight w:val="none"/>
              </w:rPr>
            </w:pPr>
          </w:p>
        </w:tc>
        <w:tc>
          <w:tcPr>
            <w:tcW w:w="1260" w:type="dxa"/>
            <w:vAlign w:val="center"/>
          </w:tcPr>
          <w:p>
            <w:pPr>
              <w:spacing w:line="340" w:lineRule="exact"/>
              <w:jc w:val="center"/>
              <w:rPr>
                <w:color w:val="auto"/>
                <w:szCs w:val="21"/>
                <w:highlight w:val="none"/>
              </w:rPr>
            </w:pPr>
          </w:p>
        </w:tc>
        <w:tc>
          <w:tcPr>
            <w:tcW w:w="900" w:type="dxa"/>
            <w:vAlign w:val="center"/>
          </w:tcPr>
          <w:p>
            <w:pPr>
              <w:spacing w:line="340" w:lineRule="exact"/>
              <w:jc w:val="center"/>
              <w:rPr>
                <w:color w:val="auto"/>
                <w:szCs w:val="21"/>
                <w:highlight w:val="none"/>
              </w:rPr>
            </w:pPr>
          </w:p>
        </w:tc>
        <w:tc>
          <w:tcPr>
            <w:tcW w:w="900" w:type="dxa"/>
            <w:vAlign w:val="center"/>
          </w:tcPr>
          <w:p>
            <w:pPr>
              <w:spacing w:line="3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auto"/>
                <w:szCs w:val="21"/>
                <w:highlight w:val="none"/>
              </w:rPr>
            </w:pPr>
          </w:p>
        </w:tc>
        <w:tc>
          <w:tcPr>
            <w:tcW w:w="2338" w:type="dxa"/>
            <w:vAlign w:val="center"/>
          </w:tcPr>
          <w:p>
            <w:pPr>
              <w:spacing w:line="340" w:lineRule="exact"/>
              <w:jc w:val="center"/>
              <w:rPr>
                <w:color w:val="auto"/>
                <w:szCs w:val="21"/>
                <w:highlight w:val="none"/>
              </w:rPr>
            </w:pPr>
          </w:p>
        </w:tc>
        <w:tc>
          <w:tcPr>
            <w:tcW w:w="2794" w:type="dxa"/>
            <w:vAlign w:val="center"/>
          </w:tcPr>
          <w:p>
            <w:pPr>
              <w:spacing w:line="340" w:lineRule="exact"/>
              <w:jc w:val="center"/>
              <w:rPr>
                <w:color w:val="auto"/>
                <w:szCs w:val="21"/>
                <w:highlight w:val="none"/>
              </w:rPr>
            </w:pPr>
          </w:p>
        </w:tc>
        <w:tc>
          <w:tcPr>
            <w:tcW w:w="1260" w:type="dxa"/>
            <w:vAlign w:val="center"/>
          </w:tcPr>
          <w:p>
            <w:pPr>
              <w:spacing w:line="340" w:lineRule="exact"/>
              <w:jc w:val="center"/>
              <w:rPr>
                <w:color w:val="auto"/>
                <w:szCs w:val="21"/>
                <w:highlight w:val="none"/>
              </w:rPr>
            </w:pPr>
          </w:p>
        </w:tc>
        <w:tc>
          <w:tcPr>
            <w:tcW w:w="900" w:type="dxa"/>
            <w:vAlign w:val="center"/>
          </w:tcPr>
          <w:p>
            <w:pPr>
              <w:spacing w:line="340" w:lineRule="exact"/>
              <w:jc w:val="center"/>
              <w:rPr>
                <w:color w:val="auto"/>
                <w:szCs w:val="21"/>
                <w:highlight w:val="none"/>
              </w:rPr>
            </w:pPr>
          </w:p>
        </w:tc>
        <w:tc>
          <w:tcPr>
            <w:tcW w:w="900" w:type="dxa"/>
            <w:vAlign w:val="center"/>
          </w:tcPr>
          <w:p>
            <w:pPr>
              <w:spacing w:line="3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auto"/>
                <w:szCs w:val="21"/>
                <w:highlight w:val="none"/>
              </w:rPr>
            </w:pPr>
            <w:r>
              <w:rPr>
                <w:rFonts w:hint="eastAsia"/>
                <w:color w:val="auto"/>
                <w:szCs w:val="21"/>
                <w:highlight w:val="none"/>
              </w:rPr>
              <w:t>投标总报价（人民币大写）：</w:t>
            </w:r>
            <w:r>
              <w:rPr>
                <w:color w:val="auto"/>
                <w:szCs w:val="21"/>
                <w:highlight w:val="none"/>
              </w:rPr>
              <w:t xml:space="preserve">                                 </w:t>
            </w:r>
            <w:r>
              <w:rPr>
                <w:rFonts w:hint="eastAsia"/>
                <w:color w:val="auto"/>
                <w:szCs w:val="21"/>
                <w:highlight w:val="none"/>
              </w:rPr>
              <w:t>元（￥</w:t>
            </w:r>
            <w:r>
              <w:rPr>
                <w:color w:val="auto"/>
                <w:szCs w:val="21"/>
                <w:highlight w:val="none"/>
              </w:rPr>
              <w:t xml:space="preserve">            </w:t>
            </w:r>
            <w:r>
              <w:rPr>
                <w:rFonts w:hint="eastAsia"/>
                <w:color w:val="auto"/>
                <w:szCs w:val="21"/>
                <w:highlight w:val="none"/>
              </w:rPr>
              <w:t>）</w:t>
            </w:r>
          </w:p>
        </w:tc>
      </w:tr>
    </w:tbl>
    <w:p>
      <w:pPr>
        <w:spacing w:line="520" w:lineRule="exact"/>
        <w:rPr>
          <w:color w:val="auto"/>
          <w:sz w:val="24"/>
          <w:highlight w:val="none"/>
        </w:rPr>
      </w:pPr>
      <w:r>
        <w:rPr>
          <w:rFonts w:hint="eastAsia"/>
          <w:color w:val="auto"/>
          <w:kern w:val="0"/>
          <w:sz w:val="24"/>
          <w:szCs w:val="24"/>
          <w:highlight w:val="none"/>
        </w:rPr>
        <w:t>备注：如包含附件、辅材，必须列明所需附件、辅材具体种类、数量。</w:t>
      </w:r>
    </w:p>
    <w:p>
      <w:pPr>
        <w:spacing w:line="520" w:lineRule="exact"/>
        <w:rPr>
          <w:color w:val="auto"/>
          <w:sz w:val="28"/>
          <w:szCs w:val="28"/>
          <w:highlight w:val="none"/>
        </w:rPr>
      </w:pPr>
    </w:p>
    <w:p>
      <w:pPr>
        <w:spacing w:line="520" w:lineRule="exact"/>
        <w:rPr>
          <w:color w:val="auto"/>
          <w:sz w:val="28"/>
          <w:szCs w:val="28"/>
          <w:highlight w:val="none"/>
        </w:rPr>
      </w:pPr>
      <w:r>
        <w:rPr>
          <w:rFonts w:hint="eastAsia"/>
          <w:color w:val="auto"/>
          <w:sz w:val="28"/>
          <w:szCs w:val="28"/>
          <w:highlight w:val="none"/>
        </w:rPr>
        <w:t>投标人（加盖公章）：</w:t>
      </w:r>
      <w:r>
        <w:rPr>
          <w:color w:val="auto"/>
          <w:sz w:val="28"/>
          <w:szCs w:val="28"/>
          <w:highlight w:val="none"/>
          <w:u w:val="single"/>
        </w:rPr>
        <w:t xml:space="preserve">            </w:t>
      </w:r>
    </w:p>
    <w:p>
      <w:pPr>
        <w:spacing w:line="520" w:lineRule="exact"/>
        <w:rPr>
          <w:color w:val="auto"/>
          <w:sz w:val="28"/>
          <w:szCs w:val="28"/>
          <w:highlight w:val="none"/>
        </w:rPr>
      </w:pPr>
    </w:p>
    <w:p>
      <w:pPr>
        <w:spacing w:line="520" w:lineRule="exact"/>
        <w:rPr>
          <w:color w:val="auto"/>
          <w:w w:val="90"/>
          <w:sz w:val="28"/>
          <w:szCs w:val="28"/>
          <w:highlight w:val="none"/>
          <w:u w:val="single"/>
        </w:rPr>
      </w:pPr>
      <w:r>
        <w:rPr>
          <w:rFonts w:hint="eastAsia"/>
          <w:color w:val="auto"/>
          <w:sz w:val="28"/>
          <w:szCs w:val="28"/>
          <w:highlight w:val="none"/>
        </w:rPr>
        <w:t>法定代表人或其授权委托人（签章）：</w:t>
      </w:r>
      <w:r>
        <w:rPr>
          <w:color w:val="auto"/>
          <w:sz w:val="28"/>
          <w:szCs w:val="28"/>
          <w:highlight w:val="none"/>
          <w:u w:val="single"/>
        </w:rPr>
        <w:t xml:space="preserve">                  </w:t>
      </w:r>
    </w:p>
    <w:p>
      <w:pPr>
        <w:rPr>
          <w:b/>
          <w:color w:val="auto"/>
          <w:sz w:val="24"/>
          <w:highlight w:val="none"/>
        </w:rPr>
      </w:pPr>
    </w:p>
    <w:p>
      <w:pPr>
        <w:spacing w:line="340" w:lineRule="exact"/>
        <w:rPr>
          <w:b/>
          <w:bCs/>
          <w:color w:val="auto"/>
          <w:sz w:val="24"/>
          <w:highlight w:val="none"/>
        </w:rPr>
      </w:pPr>
      <w:r>
        <w:rPr>
          <w:rFonts w:hint="eastAsia"/>
          <w:b/>
          <w:bCs/>
          <w:color w:val="auto"/>
          <w:sz w:val="24"/>
          <w:highlight w:val="none"/>
        </w:rPr>
        <w:t>注：</w:t>
      </w:r>
    </w:p>
    <w:p>
      <w:pPr>
        <w:spacing w:line="440" w:lineRule="exact"/>
        <w:rPr>
          <w:color w:val="auto"/>
          <w:sz w:val="24"/>
          <w:highlight w:val="none"/>
        </w:rPr>
      </w:pPr>
      <w:r>
        <w:rPr>
          <w:color w:val="auto"/>
          <w:sz w:val="24"/>
          <w:highlight w:val="none"/>
        </w:rPr>
        <w:t>1.</w:t>
      </w:r>
      <w:r>
        <w:rPr>
          <w:rFonts w:hint="eastAsia"/>
          <w:color w:val="auto"/>
          <w:sz w:val="24"/>
          <w:highlight w:val="none"/>
        </w:rPr>
        <w:t>所有价格用人民币报价。</w:t>
      </w:r>
    </w:p>
    <w:p>
      <w:pPr>
        <w:spacing w:line="440" w:lineRule="exact"/>
        <w:rPr>
          <w:color w:val="auto"/>
          <w:sz w:val="24"/>
          <w:highlight w:val="none"/>
        </w:rPr>
      </w:pPr>
      <w:r>
        <w:rPr>
          <w:color w:val="auto"/>
          <w:sz w:val="24"/>
          <w:highlight w:val="none"/>
        </w:rPr>
        <w:t>2.</w:t>
      </w:r>
      <w:r>
        <w:rPr>
          <w:rFonts w:hint="eastAsia"/>
          <w:color w:val="auto"/>
          <w:sz w:val="24"/>
          <w:highlight w:val="none"/>
        </w:rPr>
        <w:t>投标报价为与采购项目有关的全部费用之和，以后不得追加任何费用。</w:t>
      </w:r>
    </w:p>
    <w:p>
      <w:pPr>
        <w:spacing w:line="440" w:lineRule="exact"/>
        <w:rPr>
          <w:color w:val="auto"/>
          <w:sz w:val="24"/>
          <w:highlight w:val="none"/>
        </w:rPr>
      </w:pPr>
      <w:r>
        <w:rPr>
          <w:color w:val="auto"/>
          <w:sz w:val="24"/>
          <w:highlight w:val="none"/>
        </w:rPr>
        <w:t>3.</w:t>
      </w:r>
      <w:r>
        <w:rPr>
          <w:rFonts w:hint="eastAsia"/>
          <w:color w:val="auto"/>
          <w:sz w:val="24"/>
          <w:highlight w:val="none"/>
        </w:rPr>
        <w:t>如果单价和总价不符时，以总价为准；大小写金额不一致，以大写为准。</w:t>
      </w:r>
    </w:p>
    <w:p>
      <w:pPr>
        <w:spacing w:line="440" w:lineRule="exact"/>
        <w:rPr>
          <w:color w:val="auto"/>
          <w:sz w:val="24"/>
          <w:highlight w:val="none"/>
        </w:rPr>
      </w:pPr>
    </w:p>
    <w:p>
      <w:pPr>
        <w:spacing w:line="660" w:lineRule="exact"/>
        <w:jc w:val="left"/>
        <w:rPr>
          <w:bCs/>
          <w:color w:val="auto"/>
          <w:sz w:val="28"/>
          <w:szCs w:val="28"/>
          <w:highlight w:val="none"/>
        </w:rPr>
      </w:pPr>
    </w:p>
    <w:p>
      <w:pPr>
        <w:spacing w:line="660" w:lineRule="exact"/>
        <w:jc w:val="left"/>
        <w:rPr>
          <w:bCs/>
          <w:color w:val="auto"/>
          <w:sz w:val="28"/>
          <w:szCs w:val="28"/>
          <w:highlight w:val="none"/>
        </w:rPr>
      </w:pPr>
    </w:p>
    <w:p>
      <w:pPr>
        <w:pStyle w:val="6"/>
        <w:spacing w:line="440" w:lineRule="exact"/>
        <w:jc w:val="center"/>
        <w:rPr>
          <w:rFonts w:ascii="方正小标宋简体" w:hAnsi="Times New Roman" w:eastAsia="方正小标宋简体"/>
          <w:color w:val="auto"/>
          <w:sz w:val="32"/>
          <w:szCs w:val="32"/>
          <w:highlight w:val="none"/>
        </w:rPr>
      </w:pPr>
      <w:r>
        <w:rPr>
          <w:rFonts w:ascii="方正小标宋简体" w:hAnsi="Times New Roman" w:eastAsia="方正小标宋简体"/>
          <w:color w:val="auto"/>
          <w:sz w:val="32"/>
          <w:szCs w:val="32"/>
          <w:highlight w:val="none"/>
        </w:rPr>
        <w:br w:type="page"/>
      </w:r>
      <w:r>
        <w:rPr>
          <w:rFonts w:hint="eastAsia" w:ascii="方正小标宋简体" w:hAnsi="Times New Roman" w:eastAsia="方正小标宋简体"/>
          <w:color w:val="auto"/>
          <w:sz w:val="32"/>
          <w:szCs w:val="32"/>
          <w:highlight w:val="none"/>
        </w:rPr>
        <w:t>六</w:t>
      </w:r>
      <w:r>
        <w:rPr>
          <w:rFonts w:ascii="方正小标宋简体" w:hAnsi="Times New Roman" w:eastAsia="方正小标宋简体"/>
          <w:color w:val="auto"/>
          <w:sz w:val="32"/>
          <w:szCs w:val="32"/>
          <w:highlight w:val="none"/>
        </w:rPr>
        <w:t xml:space="preserve">  </w:t>
      </w:r>
      <w:r>
        <w:rPr>
          <w:rFonts w:hint="eastAsia" w:ascii="方正小标宋简体" w:hAnsi="Times New Roman" w:eastAsia="方正小标宋简体"/>
          <w:color w:val="auto"/>
          <w:sz w:val="32"/>
          <w:szCs w:val="32"/>
          <w:highlight w:val="none"/>
        </w:rPr>
        <w:t>技术（商务）要求响应偏离表</w:t>
      </w:r>
    </w:p>
    <w:p>
      <w:pPr>
        <w:pStyle w:val="6"/>
        <w:spacing w:line="440" w:lineRule="exact"/>
        <w:jc w:val="center"/>
        <w:rPr>
          <w:rFonts w:ascii="Times New Roman" w:hAnsi="Times New Roman"/>
          <w:b/>
          <w:color w:val="auto"/>
          <w:sz w:val="32"/>
          <w:highlight w:val="none"/>
        </w:rPr>
      </w:pPr>
    </w:p>
    <w:tbl>
      <w:tblPr>
        <w:tblStyle w:val="12"/>
        <w:tblW w:w="948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auto"/>
                <w:sz w:val="24"/>
                <w:highlight w:val="none"/>
              </w:rPr>
            </w:pPr>
            <w:r>
              <w:rPr>
                <w:rFonts w:hint="eastAsia"/>
                <w:color w:val="auto"/>
                <w:sz w:val="24"/>
                <w:highlight w:val="none"/>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highlight w:val="none"/>
              </w:rPr>
            </w:pPr>
            <w:r>
              <w:rPr>
                <w:rFonts w:hint="eastAsia"/>
                <w:color w:val="auto"/>
                <w:sz w:val="24"/>
                <w:highlight w:val="none"/>
              </w:rPr>
              <w:t>项目采购需求中主要技术</w:t>
            </w:r>
          </w:p>
          <w:p>
            <w:pPr>
              <w:jc w:val="center"/>
              <w:rPr>
                <w:color w:val="auto"/>
                <w:sz w:val="24"/>
                <w:highlight w:val="none"/>
              </w:rPr>
            </w:pPr>
            <w:r>
              <w:rPr>
                <w:rFonts w:hint="eastAsia"/>
                <w:color w:val="auto"/>
                <w:sz w:val="24"/>
                <w:highlight w:val="none"/>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auto"/>
                <w:sz w:val="24"/>
                <w:highlight w:val="none"/>
              </w:rPr>
            </w:pPr>
            <w:r>
              <w:rPr>
                <w:rFonts w:hint="eastAsia"/>
                <w:color w:val="auto"/>
                <w:sz w:val="24"/>
                <w:highlight w:val="none"/>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auto"/>
                <w:sz w:val="24"/>
                <w:highlight w:val="none"/>
              </w:rPr>
            </w:pPr>
            <w:r>
              <w:rPr>
                <w:rFonts w:hint="eastAsia"/>
                <w:color w:val="auto"/>
                <w:sz w:val="24"/>
                <w:highlight w:val="none"/>
              </w:rPr>
              <w:t>偏离</w:t>
            </w:r>
          </w:p>
          <w:p>
            <w:pPr>
              <w:ind w:firstLine="240" w:firstLineChars="100"/>
              <w:rPr>
                <w:color w:val="auto"/>
                <w:sz w:val="24"/>
                <w:highlight w:val="none"/>
              </w:rPr>
            </w:pPr>
            <w:r>
              <w:rPr>
                <w:rFonts w:hint="eastAsia"/>
                <w:color w:val="auto"/>
                <w:sz w:val="24"/>
                <w:highlight w:val="none"/>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auto"/>
                <w:sz w:val="24"/>
                <w:highlight w:val="none"/>
              </w:rPr>
            </w:pPr>
            <w:r>
              <w:rPr>
                <w:rFonts w:hint="eastAsia"/>
                <w:color w:val="auto"/>
                <w:sz w:val="24"/>
                <w:highlight w:val="none"/>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auto"/>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auto"/>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auto"/>
                <w:sz w:val="24"/>
                <w:highlight w:val="none"/>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auto"/>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auto"/>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auto"/>
                <w:sz w:val="24"/>
                <w:highlight w:val="none"/>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auto"/>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auto"/>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auto"/>
                <w:sz w:val="24"/>
                <w:highlight w:val="none"/>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auto"/>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auto"/>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auto"/>
                <w:sz w:val="24"/>
                <w:highlight w:val="none"/>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auto"/>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auto"/>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auto"/>
                <w:sz w:val="24"/>
                <w:highlight w:val="none"/>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auto"/>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auto"/>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auto"/>
                <w:sz w:val="24"/>
                <w:highlight w:val="none"/>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auto"/>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auto"/>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auto"/>
                <w:sz w:val="24"/>
                <w:highlight w:val="none"/>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auto"/>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auto"/>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auto"/>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auto"/>
                <w:sz w:val="24"/>
                <w:highlight w:val="none"/>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auto"/>
                <w:sz w:val="24"/>
                <w:highlight w:val="none"/>
              </w:rPr>
            </w:pPr>
          </w:p>
        </w:tc>
      </w:tr>
    </w:tbl>
    <w:p>
      <w:pPr>
        <w:spacing w:line="520" w:lineRule="exact"/>
        <w:rPr>
          <w:color w:val="auto"/>
          <w:sz w:val="28"/>
          <w:szCs w:val="28"/>
          <w:highlight w:val="none"/>
        </w:rPr>
      </w:pPr>
      <w:r>
        <w:rPr>
          <w:rFonts w:hint="eastAsia"/>
          <w:color w:val="auto"/>
          <w:sz w:val="28"/>
          <w:szCs w:val="28"/>
          <w:highlight w:val="none"/>
        </w:rPr>
        <w:t>说明：投标人须对第二章第二至第五部分一一响应。</w:t>
      </w:r>
    </w:p>
    <w:p>
      <w:pPr>
        <w:spacing w:line="520" w:lineRule="exact"/>
        <w:rPr>
          <w:color w:val="auto"/>
          <w:sz w:val="28"/>
          <w:szCs w:val="28"/>
          <w:highlight w:val="none"/>
        </w:rPr>
      </w:pPr>
    </w:p>
    <w:p>
      <w:pPr>
        <w:spacing w:line="520" w:lineRule="exact"/>
        <w:rPr>
          <w:color w:val="auto"/>
          <w:sz w:val="28"/>
          <w:szCs w:val="28"/>
          <w:highlight w:val="none"/>
          <w:u w:val="single"/>
        </w:rPr>
      </w:pPr>
      <w:r>
        <w:rPr>
          <w:rFonts w:hint="eastAsia"/>
          <w:color w:val="auto"/>
          <w:sz w:val="28"/>
          <w:szCs w:val="28"/>
          <w:highlight w:val="none"/>
        </w:rPr>
        <w:t>投标人</w:t>
      </w:r>
      <w:r>
        <w:rPr>
          <w:color w:val="auto"/>
          <w:sz w:val="28"/>
          <w:szCs w:val="28"/>
          <w:highlight w:val="none"/>
        </w:rPr>
        <w:t>:</w:t>
      </w:r>
      <w:r>
        <w:rPr>
          <w:color w:val="auto"/>
          <w:sz w:val="28"/>
          <w:szCs w:val="28"/>
          <w:highlight w:val="none"/>
          <w:u w:val="single"/>
        </w:rPr>
        <w:t xml:space="preserve">     </w:t>
      </w:r>
      <w:r>
        <w:rPr>
          <w:rFonts w:hint="eastAsia"/>
          <w:color w:val="auto"/>
          <w:sz w:val="28"/>
          <w:szCs w:val="28"/>
          <w:highlight w:val="none"/>
          <w:u w:val="single"/>
        </w:rPr>
        <w:t>（加盖公章）</w:t>
      </w:r>
      <w:r>
        <w:rPr>
          <w:color w:val="auto"/>
          <w:sz w:val="28"/>
          <w:szCs w:val="28"/>
          <w:highlight w:val="none"/>
          <w:u w:val="single"/>
        </w:rPr>
        <w:t xml:space="preserve">     </w:t>
      </w:r>
    </w:p>
    <w:p>
      <w:pPr>
        <w:spacing w:line="520" w:lineRule="exact"/>
        <w:rPr>
          <w:color w:val="auto"/>
          <w:sz w:val="28"/>
          <w:szCs w:val="28"/>
          <w:highlight w:val="none"/>
        </w:rPr>
      </w:pPr>
    </w:p>
    <w:p>
      <w:pPr>
        <w:spacing w:line="520" w:lineRule="exact"/>
        <w:rPr>
          <w:color w:val="auto"/>
          <w:sz w:val="28"/>
          <w:szCs w:val="28"/>
          <w:highlight w:val="none"/>
          <w:u w:val="single"/>
        </w:rPr>
      </w:pPr>
      <w:r>
        <w:rPr>
          <w:rFonts w:hint="eastAsia"/>
          <w:color w:val="auto"/>
          <w:sz w:val="28"/>
          <w:szCs w:val="28"/>
          <w:highlight w:val="none"/>
        </w:rPr>
        <w:t>法定代表人或其授权委托人（签章）</w:t>
      </w:r>
      <w:r>
        <w:rPr>
          <w:color w:val="auto"/>
          <w:sz w:val="28"/>
          <w:szCs w:val="28"/>
          <w:highlight w:val="none"/>
        </w:rPr>
        <w:t>:</w:t>
      </w:r>
      <w:r>
        <w:rPr>
          <w:color w:val="auto"/>
          <w:sz w:val="28"/>
          <w:szCs w:val="28"/>
          <w:highlight w:val="none"/>
          <w:u w:val="single"/>
        </w:rPr>
        <w:t xml:space="preserve">               </w:t>
      </w:r>
    </w:p>
    <w:p>
      <w:pPr>
        <w:spacing w:line="440" w:lineRule="exact"/>
        <w:rPr>
          <w:color w:val="auto"/>
          <w:sz w:val="24"/>
          <w:highlight w:val="none"/>
        </w:rPr>
      </w:pPr>
    </w:p>
    <w:p>
      <w:pPr>
        <w:spacing w:line="440" w:lineRule="exact"/>
        <w:rPr>
          <w:color w:val="auto"/>
          <w:sz w:val="24"/>
          <w:highlight w:val="none"/>
        </w:rPr>
      </w:pPr>
      <w:r>
        <w:rPr>
          <w:rFonts w:hint="eastAsia"/>
          <w:color w:val="auto"/>
          <w:sz w:val="24"/>
          <w:highlight w:val="none"/>
        </w:rPr>
        <w:t>注</w:t>
      </w:r>
      <w:r>
        <w:rPr>
          <w:color w:val="auto"/>
          <w:sz w:val="24"/>
          <w:highlight w:val="none"/>
        </w:rPr>
        <w:t>:</w:t>
      </w:r>
      <w:r>
        <w:rPr>
          <w:rFonts w:hint="eastAsia"/>
          <w:color w:val="auto"/>
          <w:sz w:val="24"/>
          <w:highlight w:val="none"/>
        </w:rPr>
        <w:t>（</w:t>
      </w:r>
      <w:r>
        <w:rPr>
          <w:color w:val="auto"/>
          <w:sz w:val="24"/>
          <w:highlight w:val="none"/>
        </w:rPr>
        <w:t>1</w:t>
      </w:r>
      <w:r>
        <w:rPr>
          <w:rFonts w:hint="eastAsia"/>
          <w:color w:val="auto"/>
          <w:sz w:val="24"/>
          <w:highlight w:val="none"/>
        </w:rPr>
        <w:t>）此表为表样，行数可自行添加，但表式不变。</w:t>
      </w:r>
      <w:r>
        <w:rPr>
          <w:color w:val="auto"/>
          <w:sz w:val="24"/>
          <w:highlight w:val="none"/>
        </w:rPr>
        <w:t xml:space="preserve"> </w:t>
      </w:r>
    </w:p>
    <w:p>
      <w:pPr>
        <w:spacing w:line="440" w:lineRule="exact"/>
        <w:ind w:firstLine="360" w:firstLineChars="150"/>
        <w:rPr>
          <w:color w:val="auto"/>
          <w:sz w:val="24"/>
          <w:highlight w:val="none"/>
        </w:rPr>
      </w:pPr>
      <w:r>
        <w:rPr>
          <w:rFonts w:hint="eastAsia"/>
          <w:color w:val="auto"/>
          <w:sz w:val="24"/>
          <w:highlight w:val="none"/>
        </w:rPr>
        <w:t>（</w:t>
      </w:r>
      <w:r>
        <w:rPr>
          <w:color w:val="auto"/>
          <w:sz w:val="24"/>
          <w:highlight w:val="none"/>
        </w:rPr>
        <w:t>2</w:t>
      </w:r>
      <w:r>
        <w:rPr>
          <w:rFonts w:hint="eastAsia"/>
          <w:color w:val="auto"/>
          <w:sz w:val="24"/>
          <w:highlight w:val="none"/>
        </w:rPr>
        <w:t>）是否偏离用符号</w:t>
      </w:r>
      <w:r>
        <w:rPr>
          <w:color w:val="auto"/>
          <w:sz w:val="24"/>
          <w:highlight w:val="none"/>
        </w:rPr>
        <w:t>“+</w:t>
      </w:r>
      <w:r>
        <w:rPr>
          <w:rFonts w:hint="eastAsia"/>
          <w:color w:val="auto"/>
          <w:sz w:val="24"/>
          <w:highlight w:val="none"/>
        </w:rPr>
        <w:t>、</w:t>
      </w:r>
      <w:r>
        <w:rPr>
          <w:color w:val="auto"/>
          <w:sz w:val="24"/>
          <w:highlight w:val="none"/>
        </w:rPr>
        <w:t>=</w:t>
      </w:r>
      <w:r>
        <w:rPr>
          <w:rFonts w:hint="eastAsia"/>
          <w:color w:val="auto"/>
          <w:sz w:val="24"/>
          <w:highlight w:val="none"/>
        </w:rPr>
        <w:t>、</w:t>
      </w:r>
      <w:r>
        <w:rPr>
          <w:color w:val="auto"/>
          <w:sz w:val="24"/>
          <w:highlight w:val="none"/>
        </w:rPr>
        <w:t>-”</w:t>
      </w:r>
      <w:r>
        <w:rPr>
          <w:rFonts w:hint="eastAsia"/>
          <w:color w:val="auto"/>
          <w:sz w:val="24"/>
          <w:highlight w:val="none"/>
        </w:rPr>
        <w:t>分别表示正偏离、完全响应、负偏离。</w:t>
      </w:r>
      <w:r>
        <w:rPr>
          <w:color w:val="auto"/>
          <w:sz w:val="24"/>
          <w:highlight w:val="none"/>
        </w:rPr>
        <w:t xml:space="preserve"> </w:t>
      </w:r>
    </w:p>
    <w:p>
      <w:pPr>
        <w:spacing w:line="440" w:lineRule="exact"/>
        <w:ind w:firstLine="360" w:firstLineChars="150"/>
        <w:rPr>
          <w:b/>
          <w:bCs/>
          <w:color w:val="auto"/>
          <w:sz w:val="24"/>
          <w:highlight w:val="none"/>
        </w:rPr>
      </w:pPr>
      <w:r>
        <w:rPr>
          <w:rFonts w:hint="eastAsia"/>
          <w:color w:val="auto"/>
          <w:sz w:val="24"/>
          <w:highlight w:val="none"/>
        </w:rPr>
        <w:t>（</w:t>
      </w:r>
      <w:r>
        <w:rPr>
          <w:color w:val="auto"/>
          <w:sz w:val="24"/>
          <w:highlight w:val="none"/>
        </w:rPr>
        <w:t>3</w:t>
      </w:r>
      <w:r>
        <w:rPr>
          <w:rFonts w:hint="eastAsia"/>
          <w:color w:val="auto"/>
          <w:sz w:val="24"/>
          <w:highlight w:val="none"/>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auto"/>
          <w:kern w:val="0"/>
          <w:sz w:val="32"/>
          <w:szCs w:val="32"/>
          <w:highlight w:val="none"/>
        </w:rPr>
      </w:pPr>
      <w:r>
        <w:rPr>
          <w:rFonts w:ascii="方正小标宋简体" w:eastAsia="方正小标宋简体"/>
          <w:color w:val="auto"/>
          <w:sz w:val="32"/>
          <w:szCs w:val="32"/>
          <w:highlight w:val="none"/>
        </w:rPr>
        <w:br w:type="page"/>
      </w:r>
      <w:r>
        <w:rPr>
          <w:rFonts w:hint="eastAsia" w:ascii="方正小标宋简体" w:eastAsia="方正小标宋简体"/>
          <w:color w:val="auto"/>
          <w:sz w:val="32"/>
          <w:szCs w:val="32"/>
          <w:highlight w:val="none"/>
        </w:rPr>
        <w:t>七</w:t>
      </w:r>
      <w:r>
        <w:rPr>
          <w:rFonts w:ascii="方正小标宋简体" w:eastAsia="方正小标宋简体"/>
          <w:color w:val="auto"/>
          <w:sz w:val="32"/>
          <w:szCs w:val="32"/>
          <w:highlight w:val="none"/>
        </w:rPr>
        <w:t xml:space="preserve">  </w:t>
      </w:r>
      <w:r>
        <w:rPr>
          <w:rFonts w:hint="eastAsia" w:ascii="方正小标宋简体" w:hAnsi="仿宋" w:eastAsia="方正小标宋简体" w:cs="宋体"/>
          <w:color w:val="auto"/>
          <w:kern w:val="0"/>
          <w:sz w:val="32"/>
          <w:szCs w:val="32"/>
          <w:highlight w:val="none"/>
        </w:rPr>
        <w:t>参加政府采购活动前三年内在经营活动和招投标活动中没有重大违法记录的承诺书</w:t>
      </w:r>
    </w:p>
    <w:p>
      <w:pPr>
        <w:rPr>
          <w:rFonts w:ascii="方正小标宋简体" w:eastAsia="方正小标宋简体"/>
          <w:color w:val="auto"/>
          <w:sz w:val="36"/>
          <w:szCs w:val="36"/>
          <w:highlight w:val="none"/>
        </w:rPr>
      </w:pPr>
    </w:p>
    <w:p>
      <w:pPr>
        <w:rPr>
          <w:rFonts w:ascii="宋体"/>
          <w:color w:val="auto"/>
          <w:sz w:val="28"/>
          <w:szCs w:val="28"/>
          <w:highlight w:val="none"/>
        </w:rPr>
      </w:pPr>
      <w:r>
        <w:rPr>
          <w:rFonts w:hint="eastAsia" w:ascii="宋体" w:hAnsi="宋体"/>
          <w:color w:val="auto"/>
          <w:sz w:val="28"/>
          <w:szCs w:val="28"/>
          <w:highlight w:val="none"/>
        </w:rPr>
        <w:t>淮阴工学院招投标办公室：</w:t>
      </w:r>
    </w:p>
    <w:p>
      <w:pPr>
        <w:autoSpaceDE w:val="0"/>
        <w:autoSpaceDN w:val="0"/>
        <w:adjustRightInd w:val="0"/>
        <w:spacing w:line="720" w:lineRule="exact"/>
        <w:ind w:firstLine="560" w:firstLineChars="200"/>
        <w:jc w:val="left"/>
        <w:rPr>
          <w:rFonts w:ascii="宋体" w:cs="仿宋"/>
          <w:color w:val="auto"/>
          <w:kern w:val="0"/>
          <w:sz w:val="28"/>
          <w:szCs w:val="28"/>
          <w:highlight w:val="none"/>
        </w:rPr>
      </w:pPr>
      <w:r>
        <w:rPr>
          <w:rFonts w:hint="eastAsia" w:ascii="宋体" w:hAnsi="宋体" w:cs="仿宋"/>
          <w:color w:val="auto"/>
          <w:kern w:val="0"/>
          <w:sz w:val="28"/>
          <w:szCs w:val="28"/>
          <w:highlight w:val="none"/>
        </w:rPr>
        <w:t>我公司郑重声明</w:t>
      </w:r>
      <w:r>
        <w:rPr>
          <w:rFonts w:ascii="宋体" w:hAnsi="宋体" w:cs="仿宋"/>
          <w:color w:val="auto"/>
          <w:kern w:val="0"/>
          <w:sz w:val="28"/>
          <w:szCs w:val="28"/>
          <w:highlight w:val="none"/>
        </w:rPr>
        <w:t>:</w:t>
      </w:r>
      <w:r>
        <w:rPr>
          <w:rFonts w:hint="eastAsia" w:ascii="宋体" w:hAnsi="宋体" w:cs="仿宋"/>
          <w:color w:val="auto"/>
          <w:kern w:val="0"/>
          <w:sz w:val="28"/>
          <w:szCs w:val="28"/>
          <w:highlight w:val="none"/>
        </w:rPr>
        <w:t>参加本次政府采购活动前三年内，我公司在经营活动中没有因违法经营受到刑事处罚或者责令停产停业、吊销许可证或者营业执照、较大数额罚款等行政处罚。在</w:t>
      </w:r>
      <w:r>
        <w:rPr>
          <w:rFonts w:hint="eastAsia" w:ascii="宋体" w:hAnsi="宋体" w:cs="宋体"/>
          <w:color w:val="auto"/>
          <w:kern w:val="0"/>
          <w:sz w:val="28"/>
          <w:szCs w:val="28"/>
          <w:highlight w:val="none"/>
        </w:rPr>
        <w:t>招投标活动中</w:t>
      </w:r>
      <w:r>
        <w:rPr>
          <w:rFonts w:hint="eastAsia" w:ascii="宋体" w:hAnsi="宋体"/>
          <w:color w:val="auto"/>
          <w:sz w:val="28"/>
          <w:szCs w:val="28"/>
          <w:highlight w:val="none"/>
        </w:rPr>
        <w:t>无任何违法违规等不良记录</w:t>
      </w:r>
    </w:p>
    <w:p>
      <w:pPr>
        <w:autoSpaceDE w:val="0"/>
        <w:autoSpaceDN w:val="0"/>
        <w:adjustRightInd w:val="0"/>
        <w:spacing w:line="720" w:lineRule="exact"/>
        <w:ind w:firstLine="560" w:firstLineChars="200"/>
        <w:jc w:val="left"/>
        <w:rPr>
          <w:rFonts w:ascii="宋体" w:cs="仿宋"/>
          <w:color w:val="auto"/>
          <w:kern w:val="0"/>
          <w:sz w:val="28"/>
          <w:szCs w:val="28"/>
          <w:highlight w:val="none"/>
        </w:rPr>
      </w:pPr>
      <w:r>
        <w:rPr>
          <w:rFonts w:hint="eastAsia" w:ascii="宋体" w:hAnsi="宋体" w:cs="仿宋"/>
          <w:color w:val="auto"/>
          <w:kern w:val="0"/>
          <w:sz w:val="28"/>
          <w:szCs w:val="28"/>
          <w:highlight w:val="none"/>
        </w:rPr>
        <w:t>特此声明！</w:t>
      </w:r>
    </w:p>
    <w:p>
      <w:pPr>
        <w:autoSpaceDE w:val="0"/>
        <w:autoSpaceDN w:val="0"/>
        <w:adjustRightInd w:val="0"/>
        <w:spacing w:line="720" w:lineRule="exact"/>
        <w:jc w:val="left"/>
        <w:rPr>
          <w:rFonts w:ascii="宋体" w:cs="仿宋"/>
          <w:color w:val="auto"/>
          <w:kern w:val="0"/>
          <w:sz w:val="28"/>
          <w:szCs w:val="28"/>
          <w:highlight w:val="none"/>
        </w:rPr>
      </w:pPr>
    </w:p>
    <w:p>
      <w:pPr>
        <w:spacing w:line="520" w:lineRule="exact"/>
        <w:ind w:firstLine="560" w:firstLineChars="200"/>
        <w:rPr>
          <w:rFonts w:ascii="宋体"/>
          <w:b/>
          <w:bCs/>
          <w:color w:val="auto"/>
          <w:sz w:val="28"/>
          <w:szCs w:val="28"/>
          <w:highlight w:val="none"/>
        </w:rPr>
      </w:pPr>
    </w:p>
    <w:p>
      <w:pPr>
        <w:spacing w:line="520" w:lineRule="exact"/>
        <w:ind w:firstLine="560" w:firstLineChars="200"/>
        <w:rPr>
          <w:rFonts w:ascii="宋体"/>
          <w:b/>
          <w:bCs/>
          <w:color w:val="auto"/>
          <w:sz w:val="28"/>
          <w:szCs w:val="28"/>
          <w:highlight w:val="none"/>
        </w:rPr>
      </w:pPr>
    </w:p>
    <w:p>
      <w:pPr>
        <w:autoSpaceDE w:val="0"/>
        <w:autoSpaceDN w:val="0"/>
        <w:adjustRightInd w:val="0"/>
        <w:spacing w:line="720" w:lineRule="exact"/>
        <w:jc w:val="center"/>
        <w:rPr>
          <w:rFonts w:ascii="宋体" w:cs="楷体_GB2312"/>
          <w:color w:val="auto"/>
          <w:sz w:val="28"/>
          <w:szCs w:val="28"/>
          <w:highlight w:val="none"/>
          <w:u w:val="single"/>
          <w:lang w:val="zh-CN"/>
        </w:rPr>
      </w:pPr>
      <w:r>
        <w:rPr>
          <w:rFonts w:ascii="宋体" w:hAnsi="宋体" w:cs="楷体_GB2312"/>
          <w:color w:val="auto"/>
          <w:sz w:val="28"/>
          <w:szCs w:val="28"/>
          <w:highlight w:val="none"/>
          <w:lang w:val="zh-CN"/>
        </w:rPr>
        <w:t xml:space="preserve">                    </w:t>
      </w:r>
      <w:r>
        <w:rPr>
          <w:rFonts w:hint="eastAsia" w:ascii="宋体" w:hAnsi="宋体" w:cs="楷体_GB2312"/>
          <w:color w:val="auto"/>
          <w:sz w:val="28"/>
          <w:szCs w:val="28"/>
          <w:highlight w:val="none"/>
          <w:lang w:val="zh-CN"/>
        </w:rPr>
        <w:t>投标人</w:t>
      </w:r>
      <w:r>
        <w:rPr>
          <w:rFonts w:ascii="宋体" w:hAnsi="宋体"/>
          <w:color w:val="auto"/>
          <w:sz w:val="28"/>
          <w:szCs w:val="28"/>
          <w:highlight w:val="none"/>
        </w:rPr>
        <w:t xml:space="preserve">: </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u w:val="single"/>
          <w:lang w:val="zh-CN"/>
        </w:rPr>
        <w:t>盖章</w:t>
      </w:r>
      <w:r>
        <w:rPr>
          <w:rFonts w:ascii="宋体" w:hAnsi="宋体" w:cs="楷体_GB2312"/>
          <w:color w:val="auto"/>
          <w:sz w:val="28"/>
          <w:szCs w:val="28"/>
          <w:highlight w:val="none"/>
          <w:u w:val="single"/>
          <w:lang w:val="zh-CN"/>
        </w:rPr>
        <w:t>)</w:t>
      </w:r>
    </w:p>
    <w:p>
      <w:pPr>
        <w:autoSpaceDE w:val="0"/>
        <w:autoSpaceDN w:val="0"/>
        <w:adjustRightInd w:val="0"/>
        <w:spacing w:line="720" w:lineRule="exact"/>
        <w:ind w:firstLine="3640" w:firstLineChars="1300"/>
        <w:jc w:val="left"/>
        <w:rPr>
          <w:rFonts w:ascii="宋体" w:cs="仿宋"/>
          <w:color w:val="auto"/>
          <w:kern w:val="0"/>
          <w:sz w:val="28"/>
          <w:szCs w:val="28"/>
          <w:highlight w:val="none"/>
        </w:rPr>
      </w:pPr>
      <w:r>
        <w:rPr>
          <w:rFonts w:hint="eastAsia" w:ascii="宋体" w:hAnsi="宋体" w:cs="仿宋"/>
          <w:color w:val="auto"/>
          <w:kern w:val="0"/>
          <w:sz w:val="28"/>
          <w:szCs w:val="28"/>
          <w:highlight w:val="none"/>
        </w:rPr>
        <w:t xml:space="preserve">法定代表人或其授权委托人（签章）:               </w:t>
      </w:r>
      <w:r>
        <w:rPr>
          <w:rFonts w:ascii="宋体" w:hAnsi="宋体" w:cs="仿宋"/>
          <w:color w:val="auto"/>
          <w:kern w:val="0"/>
          <w:sz w:val="28"/>
          <w:szCs w:val="28"/>
          <w:highlight w:val="none"/>
        </w:rPr>
        <w:t xml:space="preserve"> </w:t>
      </w:r>
    </w:p>
    <w:p>
      <w:pPr>
        <w:autoSpaceDE w:val="0"/>
        <w:autoSpaceDN w:val="0"/>
        <w:adjustRightInd w:val="0"/>
        <w:spacing w:line="720" w:lineRule="exact"/>
        <w:jc w:val="center"/>
        <w:rPr>
          <w:rFonts w:ascii="宋体" w:cs="楷体_GB2312"/>
          <w:color w:val="auto"/>
          <w:sz w:val="28"/>
          <w:szCs w:val="28"/>
          <w:highlight w:val="none"/>
          <w:lang w:val="zh-CN"/>
        </w:rPr>
      </w:pPr>
      <w:r>
        <w:rPr>
          <w:rFonts w:ascii="宋体" w:hAnsi="宋体" w:cs="楷体_GB2312"/>
          <w:color w:val="auto"/>
          <w:sz w:val="28"/>
          <w:szCs w:val="28"/>
          <w:highlight w:val="none"/>
          <w:lang w:val="zh-CN"/>
        </w:rPr>
        <w:t xml:space="preserve">                     </w:t>
      </w:r>
      <w:r>
        <w:rPr>
          <w:rFonts w:hint="eastAsia" w:ascii="宋体" w:hAnsi="宋体" w:cs="楷体_GB2312"/>
          <w:color w:val="auto"/>
          <w:sz w:val="28"/>
          <w:szCs w:val="28"/>
          <w:highlight w:val="none"/>
          <w:lang w:val="zh-CN"/>
        </w:rPr>
        <w:t>日期</w:t>
      </w:r>
      <w:r>
        <w:rPr>
          <w:rFonts w:ascii="宋体" w:hAnsi="宋体"/>
          <w:color w:val="auto"/>
          <w:sz w:val="28"/>
          <w:szCs w:val="28"/>
          <w:highlight w:val="none"/>
        </w:rPr>
        <w:t xml:space="preserve">: </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lang w:val="zh-CN"/>
        </w:rPr>
        <w:t>年</w:t>
      </w:r>
      <w:r>
        <w:rPr>
          <w:rFonts w:ascii="宋体" w:hAnsi="宋体" w:cs="楷体_GB2312"/>
          <w:color w:val="auto"/>
          <w:sz w:val="28"/>
          <w:szCs w:val="28"/>
          <w:highlight w:val="none"/>
          <w:lang w:val="zh-CN"/>
        </w:rPr>
        <w:t xml:space="preserve"> </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lang w:val="zh-CN"/>
        </w:rPr>
        <w:t>月</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lang w:val="zh-CN"/>
        </w:rPr>
        <w:t>日</w:t>
      </w:r>
    </w:p>
    <w:p>
      <w:pPr>
        <w:ind w:firstLine="555"/>
        <w:rPr>
          <w:rFonts w:ascii="宋体"/>
          <w:color w:val="auto"/>
          <w:sz w:val="28"/>
          <w:szCs w:val="28"/>
          <w:highlight w:val="none"/>
        </w:rPr>
      </w:pPr>
    </w:p>
    <w:p>
      <w:pPr>
        <w:jc w:val="center"/>
        <w:rPr>
          <w:rFonts w:ascii="方正小标宋简体" w:eastAsia="方正小标宋简体"/>
          <w:color w:val="auto"/>
          <w:sz w:val="32"/>
          <w:szCs w:val="32"/>
          <w:highlight w:val="none"/>
        </w:rPr>
      </w:pPr>
      <w:r>
        <w:rPr>
          <w:rFonts w:ascii="宋体"/>
          <w:color w:val="auto"/>
          <w:sz w:val="28"/>
          <w:szCs w:val="28"/>
          <w:highlight w:val="none"/>
        </w:rPr>
        <w:br w:type="page"/>
      </w:r>
      <w:r>
        <w:rPr>
          <w:rFonts w:hint="eastAsia" w:ascii="方正小标宋简体" w:hAnsi="宋体" w:eastAsia="方正小标宋简体" w:cs="宋体"/>
          <w:color w:val="auto"/>
          <w:kern w:val="0"/>
          <w:sz w:val="32"/>
          <w:szCs w:val="32"/>
          <w:highlight w:val="none"/>
        </w:rPr>
        <w:t>八</w:t>
      </w:r>
      <w:r>
        <w:rPr>
          <w:rFonts w:ascii="方正小标宋简体" w:hAnsi="宋体" w:eastAsia="方正小标宋简体" w:cs="宋体"/>
          <w:color w:val="auto"/>
          <w:kern w:val="0"/>
          <w:sz w:val="32"/>
          <w:szCs w:val="32"/>
          <w:highlight w:val="none"/>
        </w:rPr>
        <w:t xml:space="preserve"> </w:t>
      </w:r>
      <w:r>
        <w:rPr>
          <w:rFonts w:hint="eastAsia" w:ascii="方正小标宋简体" w:hAnsi="宋体" w:eastAsia="方正小标宋简体" w:cs="宋体"/>
          <w:color w:val="auto"/>
          <w:kern w:val="0"/>
          <w:sz w:val="32"/>
          <w:szCs w:val="32"/>
          <w:highlight w:val="none"/>
        </w:rPr>
        <w:t>投标人近三年业绩一览表</w:t>
      </w:r>
    </w:p>
    <w:p>
      <w:pPr>
        <w:rPr>
          <w:color w:val="auto"/>
          <w:highlight w:val="none"/>
        </w:rPr>
      </w:pPr>
    </w:p>
    <w:tbl>
      <w:tblPr>
        <w:tblStyle w:val="12"/>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676" w:type="dxa"/>
            <w:vAlign w:val="center"/>
          </w:tcPr>
          <w:p>
            <w:pPr>
              <w:jc w:val="center"/>
              <w:rPr>
                <w:color w:val="auto"/>
                <w:highlight w:val="none"/>
              </w:rPr>
            </w:pPr>
            <w:r>
              <w:rPr>
                <w:rFonts w:hint="eastAsia"/>
                <w:color w:val="auto"/>
                <w:highlight w:val="none"/>
              </w:rPr>
              <w:t>序号</w:t>
            </w:r>
          </w:p>
        </w:tc>
        <w:tc>
          <w:tcPr>
            <w:tcW w:w="1547" w:type="dxa"/>
            <w:vAlign w:val="center"/>
          </w:tcPr>
          <w:p>
            <w:pPr>
              <w:jc w:val="center"/>
              <w:rPr>
                <w:color w:val="auto"/>
                <w:highlight w:val="none"/>
              </w:rPr>
            </w:pPr>
            <w:r>
              <w:rPr>
                <w:rFonts w:hint="eastAsia"/>
                <w:color w:val="auto"/>
                <w:highlight w:val="none"/>
              </w:rPr>
              <w:t>买方单位名称</w:t>
            </w:r>
          </w:p>
        </w:tc>
        <w:tc>
          <w:tcPr>
            <w:tcW w:w="1112" w:type="dxa"/>
            <w:vAlign w:val="center"/>
          </w:tcPr>
          <w:p>
            <w:pPr>
              <w:jc w:val="center"/>
              <w:rPr>
                <w:color w:val="auto"/>
                <w:highlight w:val="none"/>
              </w:rPr>
            </w:pPr>
            <w:r>
              <w:rPr>
                <w:rFonts w:hint="eastAsia"/>
                <w:color w:val="auto"/>
                <w:highlight w:val="none"/>
              </w:rPr>
              <w:t>供货时间</w:t>
            </w:r>
          </w:p>
        </w:tc>
        <w:tc>
          <w:tcPr>
            <w:tcW w:w="1112" w:type="dxa"/>
            <w:vAlign w:val="center"/>
          </w:tcPr>
          <w:p>
            <w:pPr>
              <w:jc w:val="center"/>
              <w:rPr>
                <w:color w:val="auto"/>
                <w:highlight w:val="none"/>
              </w:rPr>
            </w:pPr>
            <w:r>
              <w:rPr>
                <w:rFonts w:hint="eastAsia"/>
                <w:color w:val="auto"/>
                <w:highlight w:val="none"/>
              </w:rPr>
              <w:t>合同金额</w:t>
            </w:r>
          </w:p>
        </w:tc>
        <w:tc>
          <w:tcPr>
            <w:tcW w:w="2054" w:type="dxa"/>
            <w:vAlign w:val="center"/>
          </w:tcPr>
          <w:p>
            <w:pPr>
              <w:jc w:val="center"/>
              <w:rPr>
                <w:color w:val="auto"/>
                <w:highlight w:val="none"/>
              </w:rPr>
            </w:pPr>
            <w:r>
              <w:rPr>
                <w:rFonts w:hint="eastAsia"/>
                <w:color w:val="auto"/>
                <w:highlight w:val="none"/>
              </w:rPr>
              <w:t>主要设备</w:t>
            </w:r>
          </w:p>
        </w:tc>
        <w:tc>
          <w:tcPr>
            <w:tcW w:w="1503" w:type="dxa"/>
            <w:vAlign w:val="center"/>
          </w:tcPr>
          <w:p>
            <w:pPr>
              <w:jc w:val="center"/>
              <w:rPr>
                <w:color w:val="auto"/>
                <w:highlight w:val="none"/>
              </w:rPr>
            </w:pPr>
            <w:r>
              <w:rPr>
                <w:rFonts w:hint="eastAsia"/>
                <w:color w:val="auto"/>
                <w:highlight w:val="none"/>
              </w:rPr>
              <w:t>买方联系人、联系电话</w:t>
            </w:r>
          </w:p>
        </w:tc>
        <w:tc>
          <w:tcPr>
            <w:tcW w:w="939" w:type="dxa"/>
            <w:vAlign w:val="center"/>
          </w:tcPr>
          <w:p>
            <w:pPr>
              <w:jc w:val="center"/>
              <w:rPr>
                <w:color w:val="auto"/>
                <w:highlight w:val="none"/>
              </w:rPr>
            </w:pPr>
            <w:r>
              <w:rPr>
                <w:rFonts w:hint="eastAsia"/>
                <w:color w:val="auto"/>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76" w:type="dxa"/>
          </w:tcPr>
          <w:p>
            <w:pPr>
              <w:rPr>
                <w:color w:val="auto"/>
                <w:highlight w:val="none"/>
              </w:rPr>
            </w:pPr>
          </w:p>
        </w:tc>
        <w:tc>
          <w:tcPr>
            <w:tcW w:w="1547" w:type="dxa"/>
          </w:tcPr>
          <w:p>
            <w:pPr>
              <w:rPr>
                <w:color w:val="auto"/>
                <w:highlight w:val="none"/>
              </w:rPr>
            </w:pPr>
          </w:p>
        </w:tc>
        <w:tc>
          <w:tcPr>
            <w:tcW w:w="1112" w:type="dxa"/>
          </w:tcPr>
          <w:p>
            <w:pPr>
              <w:rPr>
                <w:color w:val="auto"/>
                <w:highlight w:val="none"/>
              </w:rPr>
            </w:pPr>
          </w:p>
        </w:tc>
        <w:tc>
          <w:tcPr>
            <w:tcW w:w="1112" w:type="dxa"/>
          </w:tcPr>
          <w:p>
            <w:pPr>
              <w:rPr>
                <w:color w:val="auto"/>
                <w:highlight w:val="none"/>
              </w:rPr>
            </w:pPr>
          </w:p>
        </w:tc>
        <w:tc>
          <w:tcPr>
            <w:tcW w:w="2054" w:type="dxa"/>
          </w:tcPr>
          <w:p>
            <w:pPr>
              <w:rPr>
                <w:color w:val="auto"/>
                <w:highlight w:val="none"/>
              </w:rPr>
            </w:pPr>
          </w:p>
        </w:tc>
        <w:tc>
          <w:tcPr>
            <w:tcW w:w="1503" w:type="dxa"/>
          </w:tcPr>
          <w:p>
            <w:pPr>
              <w:rPr>
                <w:color w:val="auto"/>
                <w:highlight w:val="none"/>
              </w:rPr>
            </w:pPr>
          </w:p>
        </w:tc>
        <w:tc>
          <w:tcPr>
            <w:tcW w:w="939" w:type="dxa"/>
          </w:tcPr>
          <w:p>
            <w:pP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pPr>
              <w:rPr>
                <w:color w:val="auto"/>
                <w:highlight w:val="none"/>
              </w:rPr>
            </w:pPr>
          </w:p>
        </w:tc>
        <w:tc>
          <w:tcPr>
            <w:tcW w:w="1547" w:type="dxa"/>
          </w:tcPr>
          <w:p>
            <w:pPr>
              <w:rPr>
                <w:color w:val="auto"/>
                <w:highlight w:val="none"/>
              </w:rPr>
            </w:pPr>
          </w:p>
        </w:tc>
        <w:tc>
          <w:tcPr>
            <w:tcW w:w="1112" w:type="dxa"/>
          </w:tcPr>
          <w:p>
            <w:pPr>
              <w:rPr>
                <w:color w:val="auto"/>
                <w:highlight w:val="none"/>
              </w:rPr>
            </w:pPr>
          </w:p>
        </w:tc>
        <w:tc>
          <w:tcPr>
            <w:tcW w:w="1112" w:type="dxa"/>
          </w:tcPr>
          <w:p>
            <w:pPr>
              <w:rPr>
                <w:color w:val="auto"/>
                <w:highlight w:val="none"/>
              </w:rPr>
            </w:pPr>
          </w:p>
        </w:tc>
        <w:tc>
          <w:tcPr>
            <w:tcW w:w="2054" w:type="dxa"/>
          </w:tcPr>
          <w:p>
            <w:pPr>
              <w:rPr>
                <w:color w:val="auto"/>
                <w:highlight w:val="none"/>
              </w:rPr>
            </w:pPr>
          </w:p>
        </w:tc>
        <w:tc>
          <w:tcPr>
            <w:tcW w:w="1503" w:type="dxa"/>
          </w:tcPr>
          <w:p>
            <w:pPr>
              <w:rPr>
                <w:color w:val="auto"/>
                <w:highlight w:val="none"/>
              </w:rPr>
            </w:pPr>
          </w:p>
        </w:tc>
        <w:tc>
          <w:tcPr>
            <w:tcW w:w="939" w:type="dxa"/>
          </w:tcPr>
          <w:p>
            <w:pP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76" w:type="dxa"/>
          </w:tcPr>
          <w:p>
            <w:pPr>
              <w:rPr>
                <w:color w:val="auto"/>
                <w:highlight w:val="none"/>
              </w:rPr>
            </w:pPr>
          </w:p>
        </w:tc>
        <w:tc>
          <w:tcPr>
            <w:tcW w:w="1547" w:type="dxa"/>
          </w:tcPr>
          <w:p>
            <w:pPr>
              <w:rPr>
                <w:color w:val="auto"/>
                <w:highlight w:val="none"/>
              </w:rPr>
            </w:pPr>
          </w:p>
        </w:tc>
        <w:tc>
          <w:tcPr>
            <w:tcW w:w="1112" w:type="dxa"/>
          </w:tcPr>
          <w:p>
            <w:pPr>
              <w:rPr>
                <w:color w:val="auto"/>
                <w:highlight w:val="none"/>
              </w:rPr>
            </w:pPr>
          </w:p>
        </w:tc>
        <w:tc>
          <w:tcPr>
            <w:tcW w:w="1112" w:type="dxa"/>
          </w:tcPr>
          <w:p>
            <w:pPr>
              <w:rPr>
                <w:color w:val="auto"/>
                <w:highlight w:val="none"/>
              </w:rPr>
            </w:pPr>
          </w:p>
        </w:tc>
        <w:tc>
          <w:tcPr>
            <w:tcW w:w="2054" w:type="dxa"/>
          </w:tcPr>
          <w:p>
            <w:pPr>
              <w:rPr>
                <w:color w:val="auto"/>
                <w:highlight w:val="none"/>
              </w:rPr>
            </w:pPr>
          </w:p>
        </w:tc>
        <w:tc>
          <w:tcPr>
            <w:tcW w:w="1503" w:type="dxa"/>
          </w:tcPr>
          <w:p>
            <w:pPr>
              <w:rPr>
                <w:color w:val="auto"/>
                <w:highlight w:val="none"/>
              </w:rPr>
            </w:pPr>
          </w:p>
        </w:tc>
        <w:tc>
          <w:tcPr>
            <w:tcW w:w="939" w:type="dxa"/>
          </w:tcPr>
          <w:p>
            <w:pP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pPr>
              <w:rPr>
                <w:color w:val="auto"/>
                <w:highlight w:val="none"/>
              </w:rPr>
            </w:pPr>
          </w:p>
        </w:tc>
        <w:tc>
          <w:tcPr>
            <w:tcW w:w="1547" w:type="dxa"/>
          </w:tcPr>
          <w:p>
            <w:pPr>
              <w:rPr>
                <w:color w:val="auto"/>
                <w:highlight w:val="none"/>
              </w:rPr>
            </w:pPr>
          </w:p>
        </w:tc>
        <w:tc>
          <w:tcPr>
            <w:tcW w:w="1112" w:type="dxa"/>
          </w:tcPr>
          <w:p>
            <w:pPr>
              <w:rPr>
                <w:color w:val="auto"/>
                <w:highlight w:val="none"/>
              </w:rPr>
            </w:pPr>
          </w:p>
        </w:tc>
        <w:tc>
          <w:tcPr>
            <w:tcW w:w="1112" w:type="dxa"/>
          </w:tcPr>
          <w:p>
            <w:pPr>
              <w:rPr>
                <w:color w:val="auto"/>
                <w:highlight w:val="none"/>
              </w:rPr>
            </w:pPr>
          </w:p>
        </w:tc>
        <w:tc>
          <w:tcPr>
            <w:tcW w:w="2054" w:type="dxa"/>
          </w:tcPr>
          <w:p>
            <w:pPr>
              <w:rPr>
                <w:color w:val="auto"/>
                <w:highlight w:val="none"/>
              </w:rPr>
            </w:pPr>
          </w:p>
        </w:tc>
        <w:tc>
          <w:tcPr>
            <w:tcW w:w="1503" w:type="dxa"/>
          </w:tcPr>
          <w:p>
            <w:pPr>
              <w:rPr>
                <w:color w:val="auto"/>
                <w:highlight w:val="none"/>
              </w:rPr>
            </w:pPr>
          </w:p>
        </w:tc>
        <w:tc>
          <w:tcPr>
            <w:tcW w:w="939" w:type="dxa"/>
          </w:tcPr>
          <w:p>
            <w:pP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pPr>
              <w:rPr>
                <w:color w:val="auto"/>
                <w:highlight w:val="none"/>
              </w:rPr>
            </w:pPr>
          </w:p>
        </w:tc>
        <w:tc>
          <w:tcPr>
            <w:tcW w:w="1547" w:type="dxa"/>
          </w:tcPr>
          <w:p>
            <w:pPr>
              <w:rPr>
                <w:color w:val="auto"/>
                <w:highlight w:val="none"/>
              </w:rPr>
            </w:pPr>
          </w:p>
        </w:tc>
        <w:tc>
          <w:tcPr>
            <w:tcW w:w="1112" w:type="dxa"/>
          </w:tcPr>
          <w:p>
            <w:pPr>
              <w:rPr>
                <w:color w:val="auto"/>
                <w:highlight w:val="none"/>
              </w:rPr>
            </w:pPr>
          </w:p>
        </w:tc>
        <w:tc>
          <w:tcPr>
            <w:tcW w:w="1112" w:type="dxa"/>
          </w:tcPr>
          <w:p>
            <w:pPr>
              <w:rPr>
                <w:color w:val="auto"/>
                <w:highlight w:val="none"/>
              </w:rPr>
            </w:pPr>
          </w:p>
        </w:tc>
        <w:tc>
          <w:tcPr>
            <w:tcW w:w="2054" w:type="dxa"/>
          </w:tcPr>
          <w:p>
            <w:pPr>
              <w:rPr>
                <w:color w:val="auto"/>
                <w:highlight w:val="none"/>
              </w:rPr>
            </w:pPr>
          </w:p>
        </w:tc>
        <w:tc>
          <w:tcPr>
            <w:tcW w:w="1503" w:type="dxa"/>
          </w:tcPr>
          <w:p>
            <w:pPr>
              <w:rPr>
                <w:color w:val="auto"/>
                <w:highlight w:val="none"/>
              </w:rPr>
            </w:pPr>
          </w:p>
        </w:tc>
        <w:tc>
          <w:tcPr>
            <w:tcW w:w="939" w:type="dxa"/>
          </w:tcPr>
          <w:p>
            <w:pPr>
              <w:rPr>
                <w:color w:val="auto"/>
                <w:highlight w:val="none"/>
              </w:rPr>
            </w:pPr>
          </w:p>
        </w:tc>
      </w:tr>
    </w:tbl>
    <w:p>
      <w:pPr>
        <w:rPr>
          <w:color w:val="auto"/>
          <w:szCs w:val="21"/>
          <w:highlight w:val="none"/>
        </w:rPr>
      </w:pPr>
      <w:r>
        <w:rPr>
          <w:rFonts w:hint="eastAsia"/>
          <w:color w:val="auto"/>
          <w:szCs w:val="21"/>
          <w:highlight w:val="none"/>
        </w:rPr>
        <w:t>备注：请填报与本项目直接相关的供货业绩；合同签订时间为2016年7月以来；须附</w:t>
      </w:r>
      <w:r>
        <w:rPr>
          <w:rFonts w:hint="eastAsia" w:ascii="宋体" w:hAnsi="宋体" w:cs="宋体"/>
          <w:color w:val="auto"/>
          <w:kern w:val="0"/>
          <w:szCs w:val="21"/>
          <w:highlight w:val="none"/>
        </w:rPr>
        <w:t>供货合同复印件。</w:t>
      </w:r>
    </w:p>
    <w:p>
      <w:pPr>
        <w:jc w:val="center"/>
        <w:rPr>
          <w:rFonts w:ascii="宋体"/>
          <w:b/>
          <w:color w:val="auto"/>
          <w:sz w:val="36"/>
          <w:szCs w:val="36"/>
          <w:highlight w:val="none"/>
        </w:rPr>
      </w:pPr>
    </w:p>
    <w:p>
      <w:pPr>
        <w:spacing w:line="520" w:lineRule="exact"/>
        <w:rPr>
          <w:color w:val="auto"/>
          <w:sz w:val="28"/>
          <w:szCs w:val="28"/>
          <w:highlight w:val="none"/>
        </w:rPr>
      </w:pPr>
      <w:r>
        <w:rPr>
          <w:rFonts w:hint="eastAsia"/>
          <w:color w:val="auto"/>
          <w:sz w:val="28"/>
          <w:szCs w:val="28"/>
          <w:highlight w:val="none"/>
        </w:rPr>
        <w:t>投标人（加盖公章）：</w:t>
      </w:r>
      <w:r>
        <w:rPr>
          <w:color w:val="auto"/>
          <w:sz w:val="28"/>
          <w:szCs w:val="28"/>
          <w:highlight w:val="none"/>
          <w:u w:val="single"/>
        </w:rPr>
        <w:t xml:space="preserve">            </w:t>
      </w:r>
    </w:p>
    <w:p>
      <w:pPr>
        <w:spacing w:line="520" w:lineRule="exact"/>
        <w:rPr>
          <w:color w:val="auto"/>
          <w:sz w:val="28"/>
          <w:szCs w:val="28"/>
          <w:highlight w:val="none"/>
        </w:rPr>
      </w:pPr>
    </w:p>
    <w:p>
      <w:pPr>
        <w:spacing w:line="520" w:lineRule="exact"/>
        <w:rPr>
          <w:color w:val="auto"/>
          <w:w w:val="90"/>
          <w:sz w:val="28"/>
          <w:szCs w:val="28"/>
          <w:highlight w:val="none"/>
          <w:u w:val="single"/>
        </w:rPr>
      </w:pPr>
      <w:r>
        <w:rPr>
          <w:rFonts w:hint="eastAsia"/>
          <w:color w:val="auto"/>
          <w:sz w:val="28"/>
          <w:szCs w:val="28"/>
          <w:highlight w:val="none"/>
        </w:rPr>
        <w:t>法定代表人或其授权委托人（签章）：</w:t>
      </w:r>
      <w:r>
        <w:rPr>
          <w:color w:val="auto"/>
          <w:sz w:val="28"/>
          <w:szCs w:val="28"/>
          <w:highlight w:val="none"/>
          <w:u w:val="single"/>
        </w:rPr>
        <w:t xml:space="preserve">                  </w:t>
      </w:r>
    </w:p>
    <w:p>
      <w:pPr>
        <w:jc w:val="center"/>
        <w:rPr>
          <w:rFonts w:ascii="宋体"/>
          <w:b/>
          <w:color w:val="auto"/>
          <w:sz w:val="36"/>
          <w:szCs w:val="36"/>
          <w:highlight w:val="none"/>
        </w:rPr>
      </w:pPr>
    </w:p>
    <w:p>
      <w:pPr>
        <w:jc w:val="center"/>
        <w:rPr>
          <w:rFonts w:ascii="宋体"/>
          <w:b/>
          <w:color w:val="auto"/>
          <w:sz w:val="36"/>
          <w:szCs w:val="36"/>
          <w:highlight w:val="none"/>
        </w:rPr>
      </w:pPr>
    </w:p>
    <w:p>
      <w:pPr>
        <w:jc w:val="center"/>
        <w:rPr>
          <w:rFonts w:ascii="方正小标宋简体" w:eastAsia="方正小标宋简体"/>
          <w:color w:val="auto"/>
          <w:sz w:val="32"/>
          <w:szCs w:val="32"/>
          <w:highlight w:val="none"/>
        </w:rPr>
      </w:pPr>
      <w:r>
        <w:rPr>
          <w:rFonts w:ascii="方正小标宋简体" w:eastAsia="方正小标宋简体"/>
          <w:color w:val="auto"/>
          <w:sz w:val="32"/>
          <w:szCs w:val="32"/>
          <w:highlight w:val="none"/>
        </w:rPr>
        <w:br w:type="page"/>
      </w:r>
      <w:r>
        <w:rPr>
          <w:rFonts w:hint="eastAsia" w:ascii="方正小标宋简体" w:eastAsia="方正小标宋简体"/>
          <w:color w:val="auto"/>
          <w:sz w:val="32"/>
          <w:szCs w:val="32"/>
          <w:highlight w:val="none"/>
        </w:rPr>
        <w:t>九</w:t>
      </w:r>
      <w:r>
        <w:rPr>
          <w:rFonts w:ascii="方正小标宋简体" w:eastAsia="方正小标宋简体"/>
          <w:color w:val="auto"/>
          <w:sz w:val="32"/>
          <w:szCs w:val="32"/>
          <w:highlight w:val="none"/>
        </w:rPr>
        <w:t xml:space="preserve"> </w:t>
      </w:r>
      <w:r>
        <w:rPr>
          <w:rFonts w:hint="eastAsia" w:ascii="方正小标宋简体" w:eastAsia="方正小标宋简体"/>
          <w:color w:val="auto"/>
          <w:sz w:val="32"/>
          <w:szCs w:val="32"/>
          <w:highlight w:val="none"/>
        </w:rPr>
        <w:t>投标保证金退款单</w:t>
      </w:r>
    </w:p>
    <w:p>
      <w:pPr>
        <w:rPr>
          <w:rFonts w:ascii="宋体"/>
          <w:color w:val="auto"/>
          <w:sz w:val="24"/>
          <w:szCs w:val="24"/>
          <w:highlight w:val="none"/>
        </w:rPr>
      </w:pPr>
    </w:p>
    <w:p>
      <w:pPr>
        <w:spacing w:line="480" w:lineRule="exact"/>
        <w:rPr>
          <w:rFonts w:ascii="宋体"/>
          <w:color w:val="auto"/>
          <w:sz w:val="24"/>
          <w:szCs w:val="24"/>
          <w:highlight w:val="none"/>
        </w:rPr>
      </w:pPr>
      <w:r>
        <w:rPr>
          <w:rFonts w:hint="eastAsia" w:ascii="宋体"/>
          <w:color w:val="auto"/>
          <w:sz w:val="24"/>
          <w:szCs w:val="24"/>
          <w:highlight w:val="none"/>
        </w:rPr>
        <w:t>致淮阴工学院：</w:t>
      </w:r>
    </w:p>
    <w:p>
      <w:pPr>
        <w:spacing w:line="480" w:lineRule="exact"/>
        <w:ind w:firstLine="480" w:firstLineChars="200"/>
        <w:rPr>
          <w:rFonts w:ascii="宋体"/>
          <w:color w:val="auto"/>
          <w:sz w:val="24"/>
          <w:szCs w:val="24"/>
          <w:highlight w:val="none"/>
        </w:rPr>
      </w:pPr>
      <w:r>
        <w:rPr>
          <w:rFonts w:hint="eastAsia" w:ascii="宋体"/>
          <w:color w:val="auto"/>
          <w:sz w:val="24"/>
          <w:szCs w:val="24"/>
          <w:highlight w:val="none"/>
        </w:rPr>
        <w:t>我单位参加贵校组织的</w:t>
      </w:r>
      <w:r>
        <w:rPr>
          <w:rFonts w:ascii="宋体"/>
          <w:color w:val="auto"/>
          <w:sz w:val="24"/>
          <w:szCs w:val="24"/>
          <w:highlight w:val="none"/>
          <w:u w:val="single"/>
        </w:rPr>
        <w:t xml:space="preserve">                                      </w:t>
      </w:r>
      <w:r>
        <w:rPr>
          <w:rFonts w:hint="eastAsia" w:ascii="宋体"/>
          <w:color w:val="auto"/>
          <w:sz w:val="24"/>
          <w:szCs w:val="24"/>
          <w:highlight w:val="none"/>
        </w:rPr>
        <w:t>（项目名称及项目编号）的招投标活动，在招投标过程中遵守了国家法律法规和贵校招标文件的规定，无违法违规行为。</w:t>
      </w:r>
    </w:p>
    <w:p>
      <w:pPr>
        <w:spacing w:line="480" w:lineRule="exact"/>
        <w:ind w:firstLine="480" w:firstLineChars="200"/>
        <w:rPr>
          <w:rFonts w:ascii="宋体"/>
          <w:color w:val="auto"/>
          <w:sz w:val="24"/>
          <w:szCs w:val="24"/>
          <w:highlight w:val="none"/>
        </w:rPr>
      </w:pPr>
      <w:r>
        <w:rPr>
          <w:rFonts w:hint="eastAsia" w:ascii="宋体"/>
          <w:color w:val="auto"/>
          <w:sz w:val="24"/>
          <w:szCs w:val="24"/>
          <w:highlight w:val="none"/>
        </w:rPr>
        <w:t>因我单位未能中标，现向贵校申请退还投标保证金</w:t>
      </w:r>
      <w:r>
        <w:rPr>
          <w:rFonts w:ascii="宋体"/>
          <w:color w:val="auto"/>
          <w:sz w:val="24"/>
          <w:szCs w:val="24"/>
          <w:highlight w:val="none"/>
          <w:u w:val="single"/>
        </w:rPr>
        <w:t xml:space="preserve">          </w:t>
      </w:r>
      <w:r>
        <w:rPr>
          <w:rFonts w:hint="eastAsia" w:ascii="宋体"/>
          <w:color w:val="auto"/>
          <w:sz w:val="24"/>
          <w:szCs w:val="24"/>
          <w:highlight w:val="none"/>
        </w:rPr>
        <w:t>元</w:t>
      </w:r>
      <w:r>
        <w:rPr>
          <w:rFonts w:ascii="宋体"/>
          <w:color w:val="auto"/>
          <w:sz w:val="24"/>
          <w:szCs w:val="24"/>
          <w:highlight w:val="none"/>
        </w:rPr>
        <w:t xml:space="preserve"> </w:t>
      </w:r>
      <w:r>
        <w:rPr>
          <w:rFonts w:hint="eastAsia" w:ascii="宋体"/>
          <w:color w:val="auto"/>
          <w:sz w:val="24"/>
          <w:szCs w:val="24"/>
          <w:highlight w:val="none"/>
        </w:rPr>
        <w:t>。</w:t>
      </w:r>
    </w:p>
    <w:p>
      <w:pPr>
        <w:spacing w:line="480" w:lineRule="exact"/>
        <w:ind w:firstLine="480" w:firstLineChars="200"/>
        <w:rPr>
          <w:rFonts w:ascii="宋体"/>
          <w:color w:val="auto"/>
          <w:sz w:val="24"/>
          <w:szCs w:val="24"/>
          <w:highlight w:val="none"/>
        </w:rPr>
      </w:pPr>
      <w:r>
        <w:rPr>
          <w:rFonts w:hint="eastAsia" w:ascii="宋体"/>
          <w:color w:val="auto"/>
          <w:sz w:val="24"/>
          <w:szCs w:val="24"/>
          <w:highlight w:val="none"/>
        </w:rPr>
        <w:t>投标保证金退款具体信息见下表，我单位保证所提供信息的准确性，否则责任自负。</w:t>
      </w:r>
    </w:p>
    <w:p>
      <w:pPr>
        <w:spacing w:line="480" w:lineRule="exact"/>
        <w:ind w:firstLine="480" w:firstLineChars="200"/>
        <w:rPr>
          <w:rFonts w:ascii="宋体"/>
          <w:color w:val="auto"/>
          <w:sz w:val="24"/>
          <w:szCs w:val="24"/>
          <w:highlight w:val="none"/>
        </w:rPr>
      </w:pPr>
    </w:p>
    <w:tbl>
      <w:tblPr>
        <w:tblStyle w:val="12"/>
        <w:tblW w:w="7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auto"/>
                <w:szCs w:val="21"/>
                <w:highlight w:val="none"/>
              </w:rPr>
            </w:pPr>
            <w:r>
              <w:rPr>
                <w:rFonts w:hint="eastAsia" w:ascii="宋体"/>
                <w:color w:val="auto"/>
                <w:szCs w:val="21"/>
                <w:highlight w:val="none"/>
              </w:rPr>
              <w:t>单位账户名称</w:t>
            </w:r>
          </w:p>
        </w:tc>
        <w:tc>
          <w:tcPr>
            <w:tcW w:w="5217" w:type="dxa"/>
            <w:vAlign w:val="center"/>
          </w:tcPr>
          <w:p>
            <w:pP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auto"/>
                <w:szCs w:val="21"/>
                <w:highlight w:val="none"/>
              </w:rPr>
            </w:pPr>
            <w:r>
              <w:rPr>
                <w:rFonts w:hint="eastAsia" w:ascii="宋体"/>
                <w:color w:val="auto"/>
                <w:szCs w:val="21"/>
                <w:highlight w:val="none"/>
              </w:rPr>
              <w:t>开户行详细信息（具体至支行）</w:t>
            </w:r>
          </w:p>
        </w:tc>
        <w:tc>
          <w:tcPr>
            <w:tcW w:w="5217" w:type="dxa"/>
            <w:vAlign w:val="center"/>
          </w:tcPr>
          <w:p>
            <w:pP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auto"/>
                <w:szCs w:val="21"/>
                <w:highlight w:val="none"/>
              </w:rPr>
            </w:pPr>
            <w:r>
              <w:rPr>
                <w:rFonts w:hint="eastAsia" w:ascii="宋体"/>
                <w:color w:val="auto"/>
                <w:szCs w:val="21"/>
                <w:highlight w:val="none"/>
              </w:rPr>
              <w:t>退款账号（退款至原汇款、转账账号）</w:t>
            </w:r>
          </w:p>
        </w:tc>
        <w:tc>
          <w:tcPr>
            <w:tcW w:w="5217" w:type="dxa"/>
            <w:vAlign w:val="center"/>
          </w:tcPr>
          <w:p>
            <w:pP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auto"/>
                <w:szCs w:val="21"/>
                <w:highlight w:val="none"/>
              </w:rPr>
            </w:pPr>
            <w:r>
              <w:rPr>
                <w:rFonts w:hint="eastAsia" w:ascii="宋体"/>
                <w:color w:val="auto"/>
                <w:szCs w:val="21"/>
                <w:highlight w:val="none"/>
              </w:rPr>
              <w:t>联系人</w:t>
            </w:r>
          </w:p>
        </w:tc>
        <w:tc>
          <w:tcPr>
            <w:tcW w:w="5217" w:type="dxa"/>
            <w:vAlign w:val="center"/>
          </w:tcPr>
          <w:p>
            <w:pP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auto"/>
                <w:szCs w:val="21"/>
                <w:highlight w:val="none"/>
              </w:rPr>
            </w:pPr>
            <w:r>
              <w:rPr>
                <w:rFonts w:hint="eastAsia" w:ascii="宋体"/>
                <w:color w:val="auto"/>
                <w:szCs w:val="21"/>
                <w:highlight w:val="none"/>
              </w:rPr>
              <w:t>联系电话</w:t>
            </w:r>
          </w:p>
        </w:tc>
        <w:tc>
          <w:tcPr>
            <w:tcW w:w="5217" w:type="dxa"/>
            <w:vAlign w:val="center"/>
          </w:tcPr>
          <w:p>
            <w:pPr>
              <w:rPr>
                <w:rFonts w:ascii="宋体"/>
                <w:color w:val="auto"/>
                <w:szCs w:val="21"/>
                <w:highlight w:val="none"/>
              </w:rPr>
            </w:pPr>
            <w:r>
              <w:rPr>
                <w:rFonts w:hint="eastAsia" w:ascii="宋体"/>
                <w:color w:val="auto"/>
                <w:szCs w:val="21"/>
                <w:highlight w:val="none"/>
              </w:rPr>
              <w:t>手机：</w:t>
            </w:r>
            <w:r>
              <w:rPr>
                <w:rFonts w:ascii="宋体"/>
                <w:color w:val="auto"/>
                <w:szCs w:val="21"/>
                <w:highlight w:val="none"/>
              </w:rPr>
              <w:t xml:space="preserve">                      </w:t>
            </w:r>
            <w:r>
              <w:rPr>
                <w:rFonts w:hint="eastAsia" w:ascii="宋体"/>
                <w:color w:val="auto"/>
                <w:szCs w:val="21"/>
                <w:highlight w:val="none"/>
              </w:rPr>
              <w:t>办公电话：</w:t>
            </w:r>
          </w:p>
        </w:tc>
      </w:tr>
    </w:tbl>
    <w:p>
      <w:pPr>
        <w:rPr>
          <w:rFonts w:ascii="宋体"/>
          <w:color w:val="auto"/>
          <w:sz w:val="24"/>
          <w:szCs w:val="24"/>
          <w:highlight w:val="none"/>
        </w:rPr>
      </w:pPr>
      <w:r>
        <w:rPr>
          <w:rFonts w:hint="eastAsia" w:ascii="宋体"/>
          <w:color w:val="auto"/>
          <w:sz w:val="24"/>
          <w:szCs w:val="24"/>
          <w:highlight w:val="none"/>
        </w:rPr>
        <w:t>备注：本项材料单独提供，不装订在招标文件中，并附投标保证金收据。</w:t>
      </w:r>
    </w:p>
    <w:p>
      <w:pPr>
        <w:spacing w:line="480" w:lineRule="exact"/>
        <w:jc w:val="center"/>
        <w:rPr>
          <w:rFonts w:ascii="宋体"/>
          <w:color w:val="auto"/>
          <w:sz w:val="24"/>
          <w:szCs w:val="24"/>
          <w:highlight w:val="none"/>
        </w:rPr>
      </w:pPr>
    </w:p>
    <w:p>
      <w:pPr>
        <w:spacing w:line="480" w:lineRule="exact"/>
        <w:rPr>
          <w:rFonts w:ascii="宋体"/>
          <w:color w:val="auto"/>
          <w:sz w:val="24"/>
          <w:szCs w:val="24"/>
          <w:highlight w:val="none"/>
        </w:rPr>
      </w:pPr>
    </w:p>
    <w:p>
      <w:pPr>
        <w:spacing w:line="480" w:lineRule="exact"/>
        <w:rPr>
          <w:rFonts w:ascii="宋体"/>
          <w:color w:val="auto"/>
          <w:sz w:val="24"/>
          <w:szCs w:val="24"/>
          <w:highlight w:val="none"/>
        </w:rPr>
      </w:pPr>
    </w:p>
    <w:p>
      <w:pPr>
        <w:spacing w:line="480" w:lineRule="exact"/>
        <w:rPr>
          <w:rFonts w:ascii="宋体"/>
          <w:color w:val="auto"/>
          <w:sz w:val="24"/>
          <w:szCs w:val="24"/>
          <w:highlight w:val="none"/>
        </w:rPr>
      </w:pPr>
    </w:p>
    <w:p>
      <w:pPr>
        <w:spacing w:line="480" w:lineRule="exact"/>
        <w:rPr>
          <w:rFonts w:ascii="宋体"/>
          <w:color w:val="auto"/>
          <w:sz w:val="24"/>
          <w:szCs w:val="24"/>
          <w:highlight w:val="none"/>
        </w:rPr>
      </w:pPr>
      <w:r>
        <w:rPr>
          <w:rFonts w:ascii="宋体"/>
          <w:color w:val="auto"/>
          <w:sz w:val="24"/>
          <w:szCs w:val="24"/>
          <w:highlight w:val="none"/>
        </w:rPr>
        <w:t xml:space="preserve">                           </w:t>
      </w:r>
      <w:r>
        <w:rPr>
          <w:rFonts w:hint="eastAsia" w:ascii="宋体"/>
          <w:color w:val="auto"/>
          <w:sz w:val="24"/>
          <w:szCs w:val="24"/>
          <w:highlight w:val="none"/>
        </w:rPr>
        <w:t>投标人名称：</w:t>
      </w:r>
      <w:r>
        <w:rPr>
          <w:rFonts w:ascii="宋体"/>
          <w:color w:val="auto"/>
          <w:sz w:val="24"/>
          <w:szCs w:val="24"/>
          <w:highlight w:val="none"/>
        </w:rPr>
        <w:t xml:space="preserve">    </w:t>
      </w:r>
      <w:r>
        <w:rPr>
          <w:rFonts w:hint="eastAsia" w:ascii="宋体"/>
          <w:color w:val="auto"/>
          <w:sz w:val="24"/>
          <w:szCs w:val="24"/>
          <w:highlight w:val="none"/>
        </w:rPr>
        <w:t>（名称</w:t>
      </w:r>
      <w:r>
        <w:rPr>
          <w:rFonts w:ascii="宋体"/>
          <w:color w:val="auto"/>
          <w:sz w:val="24"/>
          <w:szCs w:val="24"/>
          <w:highlight w:val="none"/>
        </w:rPr>
        <w:t>+</w:t>
      </w:r>
      <w:r>
        <w:rPr>
          <w:rFonts w:hint="eastAsia" w:ascii="宋体"/>
          <w:color w:val="auto"/>
          <w:sz w:val="24"/>
          <w:szCs w:val="24"/>
          <w:highlight w:val="none"/>
        </w:rPr>
        <w:t>公章）</w:t>
      </w:r>
    </w:p>
    <w:p>
      <w:pPr>
        <w:spacing w:line="480" w:lineRule="exact"/>
        <w:ind w:firstLine="3240" w:firstLineChars="1350"/>
        <w:rPr>
          <w:rFonts w:ascii="宋体"/>
          <w:color w:val="auto"/>
          <w:sz w:val="24"/>
          <w:szCs w:val="24"/>
          <w:highlight w:val="none"/>
        </w:rPr>
      </w:pPr>
      <w:r>
        <w:rPr>
          <w:rFonts w:hint="eastAsia" w:ascii="宋体"/>
          <w:color w:val="auto"/>
          <w:sz w:val="24"/>
          <w:szCs w:val="24"/>
          <w:highlight w:val="none"/>
        </w:rPr>
        <w:t>授权委托人（签名）：</w:t>
      </w:r>
    </w:p>
    <w:p>
      <w:pPr>
        <w:spacing w:line="480" w:lineRule="exact"/>
        <w:rPr>
          <w:rFonts w:ascii="宋体"/>
          <w:color w:val="auto"/>
          <w:sz w:val="24"/>
          <w:szCs w:val="24"/>
          <w:highlight w:val="none"/>
        </w:rPr>
      </w:pPr>
      <w:r>
        <w:rPr>
          <w:rFonts w:ascii="宋体"/>
          <w:color w:val="auto"/>
          <w:sz w:val="24"/>
          <w:szCs w:val="24"/>
          <w:highlight w:val="none"/>
        </w:rPr>
        <w:t xml:space="preserve">                                                       </w:t>
      </w:r>
      <w:r>
        <w:rPr>
          <w:rFonts w:hint="eastAsia" w:ascii="宋体"/>
          <w:color w:val="auto"/>
          <w:sz w:val="24"/>
          <w:szCs w:val="24"/>
          <w:highlight w:val="none"/>
        </w:rPr>
        <w:t>年</w:t>
      </w:r>
      <w:r>
        <w:rPr>
          <w:rFonts w:ascii="宋体"/>
          <w:color w:val="auto"/>
          <w:sz w:val="24"/>
          <w:szCs w:val="24"/>
          <w:highlight w:val="none"/>
        </w:rPr>
        <w:t xml:space="preserve">   </w:t>
      </w:r>
      <w:r>
        <w:rPr>
          <w:rFonts w:hint="eastAsia" w:ascii="宋体"/>
          <w:color w:val="auto"/>
          <w:sz w:val="24"/>
          <w:szCs w:val="24"/>
          <w:highlight w:val="none"/>
        </w:rPr>
        <w:t>月</w:t>
      </w:r>
      <w:r>
        <w:rPr>
          <w:rFonts w:ascii="宋体"/>
          <w:color w:val="auto"/>
          <w:sz w:val="24"/>
          <w:szCs w:val="24"/>
          <w:highlight w:val="none"/>
        </w:rPr>
        <w:t xml:space="preserve">   </w:t>
      </w:r>
      <w:r>
        <w:rPr>
          <w:rFonts w:hint="eastAsia" w:ascii="宋体"/>
          <w:color w:val="auto"/>
          <w:sz w:val="24"/>
          <w:szCs w:val="24"/>
          <w:highlight w:val="none"/>
        </w:rPr>
        <w:t>日</w:t>
      </w:r>
    </w:p>
    <w:p>
      <w:pPr>
        <w:rPr>
          <w:rFonts w:ascii="宋体"/>
          <w:color w:val="auto"/>
          <w:sz w:val="24"/>
          <w:szCs w:val="24"/>
          <w:highlight w:val="none"/>
        </w:rPr>
      </w:pPr>
    </w:p>
    <w:p>
      <w:pPr>
        <w:spacing w:line="640" w:lineRule="exact"/>
        <w:ind w:firstLine="2400" w:firstLineChars="750"/>
        <w:rPr>
          <w:rFonts w:ascii="方正小标宋简体" w:hAnsi="仿宋" w:eastAsia="方正小标宋简体"/>
          <w:bCs/>
          <w:color w:val="auto"/>
          <w:sz w:val="32"/>
          <w:szCs w:val="32"/>
          <w:highlight w:val="none"/>
        </w:rPr>
      </w:pPr>
      <w:r>
        <w:rPr>
          <w:rFonts w:ascii="方正小标宋简体" w:hAnsi="仿宋" w:eastAsia="方正小标宋简体"/>
          <w:color w:val="auto"/>
          <w:sz w:val="32"/>
          <w:szCs w:val="32"/>
          <w:highlight w:val="none"/>
        </w:rPr>
        <w:br w:type="page"/>
      </w:r>
      <w:r>
        <w:rPr>
          <w:rFonts w:hint="eastAsia" w:ascii="方正小标宋简体" w:hAnsi="仿宋" w:eastAsia="方正小标宋简体"/>
          <w:color w:val="auto"/>
          <w:sz w:val="32"/>
          <w:szCs w:val="32"/>
          <w:highlight w:val="none"/>
        </w:rPr>
        <w:t>十</w:t>
      </w:r>
      <w:r>
        <w:rPr>
          <w:rFonts w:ascii="方正小标宋简体" w:hAnsi="仿宋" w:eastAsia="方正小标宋简体"/>
          <w:color w:val="auto"/>
          <w:sz w:val="32"/>
          <w:szCs w:val="32"/>
          <w:highlight w:val="none"/>
        </w:rPr>
        <w:t xml:space="preserve"> </w:t>
      </w:r>
      <w:r>
        <w:rPr>
          <w:rFonts w:hint="eastAsia" w:ascii="方正小标宋简体" w:hAnsi="仿宋" w:eastAsia="方正小标宋简体"/>
          <w:bCs/>
          <w:color w:val="auto"/>
          <w:sz w:val="32"/>
          <w:szCs w:val="32"/>
          <w:highlight w:val="none"/>
        </w:rPr>
        <w:t>履约保证金退还申请单</w:t>
      </w:r>
    </w:p>
    <w:p>
      <w:pPr>
        <w:pStyle w:val="3"/>
        <w:spacing w:line="400" w:lineRule="exact"/>
        <w:ind w:firstLine="0"/>
        <w:rPr>
          <w:rFonts w:ascii="宋体"/>
          <w:bCs/>
          <w:color w:val="auto"/>
          <w:sz w:val="24"/>
          <w:szCs w:val="24"/>
          <w:highlight w:val="none"/>
        </w:rPr>
      </w:pPr>
      <w:r>
        <w:rPr>
          <w:rFonts w:hint="eastAsia" w:ascii="宋体" w:hAnsi="宋体"/>
          <w:bCs/>
          <w:color w:val="auto"/>
          <w:sz w:val="24"/>
          <w:szCs w:val="24"/>
          <w:highlight w:val="none"/>
        </w:rPr>
        <w:t>致淮阴工学院</w:t>
      </w:r>
      <w:r>
        <w:rPr>
          <w:rFonts w:ascii="宋体" w:hAnsi="宋体"/>
          <w:bCs/>
          <w:color w:val="auto"/>
          <w:sz w:val="24"/>
          <w:szCs w:val="24"/>
          <w:highlight w:val="none"/>
        </w:rPr>
        <w:t>:</w:t>
      </w:r>
    </w:p>
    <w:p>
      <w:pPr>
        <w:pStyle w:val="3"/>
        <w:spacing w:line="400" w:lineRule="exact"/>
        <w:ind w:firstLine="453" w:firstLineChars="189"/>
        <w:jc w:val="left"/>
        <w:rPr>
          <w:rFonts w:ascii="宋体"/>
          <w:color w:val="auto"/>
          <w:sz w:val="24"/>
          <w:szCs w:val="24"/>
          <w:highlight w:val="none"/>
        </w:rPr>
      </w:pPr>
      <w:r>
        <w:rPr>
          <w:rFonts w:hint="eastAsia" w:ascii="宋体" w:hAnsi="宋体"/>
          <w:color w:val="auto"/>
          <w:sz w:val="24"/>
          <w:szCs w:val="24"/>
          <w:highlight w:val="none"/>
        </w:rPr>
        <w:t>我单位中标了贵校组织实施的</w:t>
      </w:r>
      <w:r>
        <w:rPr>
          <w:rFonts w:ascii="宋体" w:eastAsia="Times New Roman"/>
          <w:color w:val="auto"/>
          <w:sz w:val="24"/>
          <w:szCs w:val="24"/>
          <w:highlight w:val="none"/>
          <w:u w:val="single"/>
        </w:rPr>
        <w:t xml:space="preserve">                                  </w:t>
      </w:r>
      <w:r>
        <w:rPr>
          <w:rFonts w:ascii="宋体" w:eastAsia="Times New Roman"/>
          <w:color w:val="auto"/>
          <w:sz w:val="24"/>
          <w:szCs w:val="24"/>
          <w:highlight w:val="none"/>
        </w:rPr>
        <w:t>（项目名称及项目编号）的</w:t>
      </w:r>
      <w:r>
        <w:rPr>
          <w:rFonts w:hint="eastAsia" w:ascii="宋体"/>
          <w:color w:val="auto"/>
          <w:sz w:val="24"/>
          <w:szCs w:val="24"/>
          <w:highlight w:val="none"/>
        </w:rPr>
        <w:t>采购</w:t>
      </w:r>
      <w:r>
        <w:rPr>
          <w:rFonts w:ascii="宋体" w:eastAsia="Times New Roman"/>
          <w:color w:val="auto"/>
          <w:sz w:val="24"/>
          <w:szCs w:val="24"/>
          <w:highlight w:val="none"/>
        </w:rPr>
        <w:t>活动</w:t>
      </w:r>
      <w:r>
        <w:rPr>
          <w:rFonts w:hint="eastAsia" w:ascii="宋体"/>
          <w:color w:val="auto"/>
          <w:sz w:val="24"/>
          <w:szCs w:val="24"/>
          <w:highlight w:val="none"/>
        </w:rPr>
        <w:t>。</w:t>
      </w:r>
      <w:r>
        <w:rPr>
          <w:rFonts w:hint="eastAsia" w:ascii="宋体" w:hAnsi="宋体"/>
          <w:color w:val="auto"/>
          <w:sz w:val="24"/>
          <w:szCs w:val="24"/>
          <w:highlight w:val="none"/>
        </w:rPr>
        <w:t>目前，我单位已按招标文件规定及投标文件承诺履行完相关义务，项目已经通过贵校验收，符合保证金退还的条件，现向贵校申请退还我单位交纳的本项目履约保证金</w:t>
      </w:r>
      <w:r>
        <w:rPr>
          <w:rFonts w:ascii="宋体" w:hAnsi="宋体"/>
          <w:color w:val="auto"/>
          <w:sz w:val="24"/>
          <w:szCs w:val="24"/>
          <w:highlight w:val="none"/>
        </w:rPr>
        <w:t xml:space="preserve">          </w:t>
      </w:r>
      <w:r>
        <w:rPr>
          <w:rFonts w:hint="eastAsia" w:ascii="宋体" w:hAnsi="宋体"/>
          <w:color w:val="auto"/>
          <w:sz w:val="24"/>
          <w:szCs w:val="24"/>
          <w:highlight w:val="none"/>
        </w:rPr>
        <w:t>元。</w:t>
      </w:r>
    </w:p>
    <w:p>
      <w:pPr>
        <w:spacing w:line="400" w:lineRule="exact"/>
        <w:ind w:firstLine="480" w:firstLineChars="200"/>
        <w:rPr>
          <w:rFonts w:ascii="宋体"/>
          <w:color w:val="auto"/>
          <w:sz w:val="24"/>
          <w:szCs w:val="24"/>
          <w:highlight w:val="none"/>
        </w:rPr>
      </w:pPr>
      <w:r>
        <w:rPr>
          <w:rFonts w:hint="eastAsia" w:ascii="宋体"/>
          <w:color w:val="auto"/>
          <w:sz w:val="24"/>
          <w:szCs w:val="24"/>
          <w:highlight w:val="none"/>
        </w:rPr>
        <w:t>投标保证金退款具体信息见下表，我单位保证所提供信息的准确性，否则责任自负。</w:t>
      </w:r>
    </w:p>
    <w:tbl>
      <w:tblPr>
        <w:tblStyle w:val="12"/>
        <w:tblW w:w="7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auto"/>
                <w:szCs w:val="21"/>
                <w:highlight w:val="none"/>
              </w:rPr>
            </w:pPr>
            <w:r>
              <w:rPr>
                <w:rFonts w:hint="eastAsia" w:ascii="宋体"/>
                <w:color w:val="auto"/>
                <w:szCs w:val="21"/>
                <w:highlight w:val="none"/>
              </w:rPr>
              <w:t>单位账户名称</w:t>
            </w:r>
          </w:p>
        </w:tc>
        <w:tc>
          <w:tcPr>
            <w:tcW w:w="5446" w:type="dxa"/>
            <w:vAlign w:val="center"/>
          </w:tcPr>
          <w:p>
            <w:pP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auto"/>
                <w:szCs w:val="21"/>
                <w:highlight w:val="none"/>
              </w:rPr>
            </w:pPr>
            <w:r>
              <w:rPr>
                <w:rFonts w:hint="eastAsia" w:ascii="宋体"/>
                <w:color w:val="auto"/>
                <w:szCs w:val="21"/>
                <w:highlight w:val="none"/>
              </w:rPr>
              <w:t>开户行详细信息（具体至支行）</w:t>
            </w:r>
          </w:p>
        </w:tc>
        <w:tc>
          <w:tcPr>
            <w:tcW w:w="5446" w:type="dxa"/>
            <w:vAlign w:val="center"/>
          </w:tcPr>
          <w:p>
            <w:pP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auto"/>
                <w:szCs w:val="21"/>
                <w:highlight w:val="none"/>
              </w:rPr>
            </w:pPr>
            <w:r>
              <w:rPr>
                <w:rFonts w:hint="eastAsia" w:ascii="宋体"/>
                <w:color w:val="auto"/>
                <w:szCs w:val="21"/>
                <w:highlight w:val="none"/>
              </w:rPr>
              <w:t>退款账号（退款至原汇款、转账账号）</w:t>
            </w:r>
          </w:p>
        </w:tc>
        <w:tc>
          <w:tcPr>
            <w:tcW w:w="5446" w:type="dxa"/>
            <w:vAlign w:val="center"/>
          </w:tcPr>
          <w:p>
            <w:pP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auto"/>
                <w:szCs w:val="21"/>
                <w:highlight w:val="none"/>
              </w:rPr>
            </w:pPr>
            <w:r>
              <w:rPr>
                <w:rFonts w:hint="eastAsia" w:ascii="宋体"/>
                <w:color w:val="auto"/>
                <w:szCs w:val="21"/>
                <w:highlight w:val="none"/>
              </w:rPr>
              <w:t>联系人</w:t>
            </w:r>
          </w:p>
        </w:tc>
        <w:tc>
          <w:tcPr>
            <w:tcW w:w="5446" w:type="dxa"/>
            <w:vAlign w:val="center"/>
          </w:tcPr>
          <w:p>
            <w:pP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auto"/>
                <w:szCs w:val="21"/>
                <w:highlight w:val="none"/>
              </w:rPr>
            </w:pPr>
            <w:r>
              <w:rPr>
                <w:rFonts w:hint="eastAsia" w:ascii="宋体"/>
                <w:color w:val="auto"/>
                <w:szCs w:val="21"/>
                <w:highlight w:val="none"/>
              </w:rPr>
              <w:t>联系电话</w:t>
            </w:r>
          </w:p>
        </w:tc>
        <w:tc>
          <w:tcPr>
            <w:tcW w:w="5446" w:type="dxa"/>
            <w:vAlign w:val="center"/>
          </w:tcPr>
          <w:p>
            <w:pPr>
              <w:rPr>
                <w:rFonts w:ascii="宋体"/>
                <w:color w:val="auto"/>
                <w:szCs w:val="21"/>
                <w:highlight w:val="none"/>
              </w:rPr>
            </w:pPr>
            <w:r>
              <w:rPr>
                <w:rFonts w:hint="eastAsia" w:ascii="宋体"/>
                <w:color w:val="auto"/>
                <w:szCs w:val="21"/>
                <w:highlight w:val="none"/>
              </w:rPr>
              <w:t>手机：</w:t>
            </w:r>
            <w:r>
              <w:rPr>
                <w:rFonts w:ascii="宋体"/>
                <w:color w:val="auto"/>
                <w:szCs w:val="21"/>
                <w:highlight w:val="none"/>
              </w:rPr>
              <w:t xml:space="preserve">                      </w:t>
            </w:r>
            <w:r>
              <w:rPr>
                <w:rFonts w:hint="eastAsia" w:ascii="宋体"/>
                <w:color w:val="auto"/>
                <w:szCs w:val="21"/>
                <w:highlight w:val="none"/>
              </w:rPr>
              <w:t>办公电话：</w:t>
            </w:r>
          </w:p>
        </w:tc>
      </w:tr>
    </w:tbl>
    <w:p>
      <w:pPr>
        <w:rPr>
          <w:rFonts w:ascii="宋体"/>
          <w:color w:val="auto"/>
          <w:szCs w:val="21"/>
          <w:highlight w:val="none"/>
        </w:rPr>
      </w:pPr>
      <w:r>
        <w:rPr>
          <w:rFonts w:hint="eastAsia" w:ascii="宋体"/>
          <w:color w:val="auto"/>
          <w:szCs w:val="21"/>
          <w:highlight w:val="none"/>
        </w:rPr>
        <w:t>备注：本项材料不装订在招标文件中，须附履约保证金收据。在通过验收后，想项目使用单位提出申请办理。</w:t>
      </w:r>
    </w:p>
    <w:p>
      <w:pPr>
        <w:spacing w:line="480" w:lineRule="exact"/>
        <w:rPr>
          <w:rFonts w:ascii="宋体"/>
          <w:color w:val="auto"/>
          <w:sz w:val="24"/>
          <w:szCs w:val="24"/>
          <w:highlight w:val="none"/>
        </w:rPr>
      </w:pPr>
      <w:r>
        <w:rPr>
          <w:rFonts w:ascii="宋体"/>
          <w:color w:val="auto"/>
          <w:sz w:val="24"/>
          <w:szCs w:val="24"/>
          <w:highlight w:val="none"/>
        </w:rPr>
        <w:t xml:space="preserve">                                </w:t>
      </w:r>
      <w:r>
        <w:rPr>
          <w:rFonts w:hint="eastAsia" w:ascii="宋体"/>
          <w:color w:val="auto"/>
          <w:sz w:val="24"/>
          <w:szCs w:val="24"/>
          <w:highlight w:val="none"/>
        </w:rPr>
        <w:t>投标人名称：</w:t>
      </w:r>
      <w:r>
        <w:rPr>
          <w:rFonts w:ascii="宋体"/>
          <w:color w:val="auto"/>
          <w:sz w:val="24"/>
          <w:szCs w:val="24"/>
          <w:highlight w:val="none"/>
        </w:rPr>
        <w:t xml:space="preserve">    </w:t>
      </w:r>
      <w:r>
        <w:rPr>
          <w:rFonts w:hint="eastAsia" w:ascii="宋体"/>
          <w:color w:val="auto"/>
          <w:sz w:val="24"/>
          <w:szCs w:val="24"/>
          <w:highlight w:val="none"/>
        </w:rPr>
        <w:t>（名称</w:t>
      </w:r>
      <w:r>
        <w:rPr>
          <w:rFonts w:ascii="宋体"/>
          <w:color w:val="auto"/>
          <w:sz w:val="24"/>
          <w:szCs w:val="24"/>
          <w:highlight w:val="none"/>
        </w:rPr>
        <w:t>+</w:t>
      </w:r>
      <w:r>
        <w:rPr>
          <w:rFonts w:hint="eastAsia" w:ascii="宋体"/>
          <w:color w:val="auto"/>
          <w:sz w:val="24"/>
          <w:szCs w:val="24"/>
          <w:highlight w:val="none"/>
        </w:rPr>
        <w:t>公章）</w:t>
      </w:r>
    </w:p>
    <w:p>
      <w:pPr>
        <w:spacing w:line="480" w:lineRule="exact"/>
        <w:ind w:firstLine="3840" w:firstLineChars="1600"/>
        <w:rPr>
          <w:rFonts w:ascii="宋体"/>
          <w:color w:val="auto"/>
          <w:sz w:val="24"/>
          <w:szCs w:val="24"/>
          <w:highlight w:val="none"/>
        </w:rPr>
      </w:pPr>
      <w:r>
        <w:rPr>
          <w:rFonts w:hint="eastAsia" w:ascii="宋体"/>
          <w:color w:val="auto"/>
          <w:sz w:val="24"/>
          <w:szCs w:val="24"/>
          <w:highlight w:val="none"/>
        </w:rPr>
        <w:t>授权委托人（签名）：</w:t>
      </w:r>
    </w:p>
    <w:p>
      <w:pPr>
        <w:spacing w:line="480" w:lineRule="exact"/>
        <w:rPr>
          <w:rFonts w:ascii="宋体"/>
          <w:color w:val="auto"/>
          <w:sz w:val="24"/>
          <w:szCs w:val="24"/>
          <w:highlight w:val="none"/>
        </w:rPr>
      </w:pPr>
      <w:r>
        <w:rPr>
          <w:rFonts w:ascii="宋体"/>
          <w:color w:val="auto"/>
          <w:sz w:val="24"/>
          <w:szCs w:val="24"/>
          <w:highlight w:val="none"/>
        </w:rPr>
        <w:t xml:space="preserve">                                                        </w:t>
      </w:r>
      <w:r>
        <w:rPr>
          <w:rFonts w:hint="eastAsia" w:ascii="宋体"/>
          <w:color w:val="auto"/>
          <w:sz w:val="24"/>
          <w:szCs w:val="24"/>
          <w:highlight w:val="none"/>
        </w:rPr>
        <w:t>年</w:t>
      </w:r>
      <w:r>
        <w:rPr>
          <w:rFonts w:ascii="宋体"/>
          <w:color w:val="auto"/>
          <w:sz w:val="24"/>
          <w:szCs w:val="24"/>
          <w:highlight w:val="none"/>
        </w:rPr>
        <w:t xml:space="preserve">   </w:t>
      </w:r>
      <w:r>
        <w:rPr>
          <w:rFonts w:hint="eastAsia" w:ascii="宋体"/>
          <w:color w:val="auto"/>
          <w:sz w:val="24"/>
          <w:szCs w:val="24"/>
          <w:highlight w:val="none"/>
        </w:rPr>
        <w:t>月</w:t>
      </w:r>
      <w:r>
        <w:rPr>
          <w:rFonts w:ascii="宋体"/>
          <w:color w:val="auto"/>
          <w:sz w:val="24"/>
          <w:szCs w:val="24"/>
          <w:highlight w:val="none"/>
        </w:rPr>
        <w:t xml:space="preserve">   </w:t>
      </w:r>
      <w:r>
        <w:rPr>
          <w:rFonts w:hint="eastAsia" w:ascii="宋体"/>
          <w:color w:val="auto"/>
          <w:sz w:val="24"/>
          <w:szCs w:val="24"/>
          <w:highlight w:val="none"/>
        </w:rPr>
        <w:t>日</w:t>
      </w:r>
    </w:p>
    <w:p>
      <w:pPr>
        <w:spacing w:line="480" w:lineRule="exact"/>
        <w:jc w:val="center"/>
        <w:rPr>
          <w:rFonts w:ascii="方正小标宋简体" w:eastAsia="方正小标宋简体"/>
          <w:color w:val="auto"/>
          <w:sz w:val="30"/>
          <w:szCs w:val="30"/>
          <w:highlight w:val="none"/>
        </w:rPr>
      </w:pPr>
      <w:r>
        <w:rPr>
          <w:rFonts w:hint="eastAsia" w:ascii="方正小标宋简体" w:hAnsi="仿宋" w:eastAsia="方正小标宋简体"/>
          <w:bCs/>
          <w:color w:val="auto"/>
          <w:sz w:val="30"/>
          <w:szCs w:val="30"/>
          <w:highlight w:val="none"/>
        </w:rPr>
        <w:t>履约保证金退还流程表</w:t>
      </w:r>
    </w:p>
    <w:tbl>
      <w:tblPr>
        <w:tblStyle w:val="12"/>
        <w:tblW w:w="8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auto"/>
                <w:szCs w:val="21"/>
                <w:highlight w:val="none"/>
              </w:rPr>
            </w:pPr>
            <w:r>
              <w:rPr>
                <w:rFonts w:hint="eastAsia" w:ascii="宋体"/>
                <w:color w:val="auto"/>
                <w:szCs w:val="21"/>
                <w:highlight w:val="none"/>
              </w:rPr>
              <w:t>项目使用单位</w:t>
            </w:r>
          </w:p>
          <w:p>
            <w:pPr>
              <w:ind w:left="315" w:hanging="315" w:hangingChars="150"/>
              <w:jc w:val="center"/>
              <w:rPr>
                <w:rFonts w:ascii="宋体"/>
                <w:color w:val="auto"/>
                <w:szCs w:val="21"/>
                <w:highlight w:val="none"/>
              </w:rPr>
            </w:pPr>
            <w:r>
              <w:rPr>
                <w:rFonts w:hint="eastAsia" w:ascii="宋体"/>
                <w:color w:val="auto"/>
                <w:szCs w:val="21"/>
                <w:highlight w:val="none"/>
              </w:rPr>
              <w:t>经办人意见</w:t>
            </w:r>
          </w:p>
        </w:tc>
        <w:tc>
          <w:tcPr>
            <w:tcW w:w="6526" w:type="dxa"/>
            <w:vAlign w:val="center"/>
          </w:tcPr>
          <w:p>
            <w:pPr>
              <w:rPr>
                <w:rFonts w:ascii="宋体"/>
                <w:color w:val="auto"/>
                <w:szCs w:val="21"/>
                <w:highlight w:val="none"/>
              </w:rPr>
            </w:pPr>
            <w:r>
              <w:rPr>
                <w:rFonts w:hint="eastAsia" w:ascii="宋体"/>
                <w:color w:val="auto"/>
                <w:szCs w:val="21"/>
                <w:highlight w:val="none"/>
              </w:rPr>
              <w:t>（是否通过验收）</w:t>
            </w:r>
          </w:p>
          <w:p>
            <w:pPr>
              <w:rPr>
                <w:rFonts w:ascii="宋体"/>
                <w:color w:val="auto"/>
                <w:szCs w:val="21"/>
                <w:highlight w:val="none"/>
              </w:rPr>
            </w:pPr>
          </w:p>
          <w:p>
            <w:pPr>
              <w:rPr>
                <w:rFonts w:ascii="宋体"/>
                <w:color w:val="auto"/>
                <w:szCs w:val="21"/>
                <w:highlight w:val="none"/>
              </w:rPr>
            </w:pPr>
          </w:p>
          <w:p>
            <w:pPr>
              <w:rPr>
                <w:rFonts w:ascii="宋体"/>
                <w:color w:val="auto"/>
                <w:szCs w:val="21"/>
                <w:highlight w:val="none"/>
              </w:rPr>
            </w:pPr>
            <w:r>
              <w:rPr>
                <w:rFonts w:ascii="宋体"/>
                <w:color w:val="auto"/>
                <w:szCs w:val="21"/>
                <w:highlight w:val="none"/>
              </w:rPr>
              <w:t xml:space="preserve">                         </w:t>
            </w:r>
            <w:r>
              <w:rPr>
                <w:rFonts w:hint="eastAsia" w:ascii="宋体"/>
                <w:color w:val="auto"/>
                <w:szCs w:val="21"/>
                <w:highlight w:val="none"/>
              </w:rPr>
              <w:t>经办人：</w:t>
            </w:r>
            <w:r>
              <w:rPr>
                <w:rFonts w:ascii="宋体"/>
                <w:color w:val="auto"/>
                <w:szCs w:val="21"/>
                <w:highlight w:val="none"/>
              </w:rPr>
              <w:t xml:space="preserve">            </w:t>
            </w:r>
            <w:r>
              <w:rPr>
                <w:rFonts w:hint="eastAsia" w:ascii="宋体"/>
                <w:color w:val="auto"/>
                <w:szCs w:val="21"/>
                <w:highlight w:val="none"/>
              </w:rPr>
              <w:t>年</w:t>
            </w:r>
            <w:r>
              <w:rPr>
                <w:rFonts w:ascii="宋体"/>
                <w:color w:val="auto"/>
                <w:szCs w:val="21"/>
                <w:highlight w:val="none"/>
              </w:rPr>
              <w:t xml:space="preserve">   </w:t>
            </w:r>
            <w:r>
              <w:rPr>
                <w:rFonts w:hint="eastAsia" w:ascii="宋体"/>
                <w:color w:val="auto"/>
                <w:szCs w:val="21"/>
                <w:highlight w:val="none"/>
              </w:rPr>
              <w:t>月</w:t>
            </w:r>
            <w:r>
              <w:rPr>
                <w:rFonts w:ascii="宋体"/>
                <w:color w:val="auto"/>
                <w:szCs w:val="21"/>
                <w:highlight w:val="none"/>
              </w:rPr>
              <w:t xml:space="preserve">   </w:t>
            </w:r>
            <w:r>
              <w:rPr>
                <w:rFonts w:hint="eastAsia" w:ascii="宋体"/>
                <w:color w:val="auto"/>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auto"/>
                <w:szCs w:val="21"/>
                <w:highlight w:val="none"/>
              </w:rPr>
            </w:pPr>
            <w:r>
              <w:rPr>
                <w:rFonts w:hint="eastAsia" w:ascii="宋体"/>
                <w:color w:val="auto"/>
                <w:szCs w:val="21"/>
                <w:highlight w:val="none"/>
              </w:rPr>
              <w:t>项目使用单位</w:t>
            </w:r>
          </w:p>
          <w:p>
            <w:pPr>
              <w:jc w:val="center"/>
              <w:rPr>
                <w:rFonts w:ascii="宋体"/>
                <w:color w:val="auto"/>
                <w:szCs w:val="21"/>
                <w:highlight w:val="none"/>
              </w:rPr>
            </w:pPr>
            <w:r>
              <w:rPr>
                <w:rFonts w:hint="eastAsia" w:ascii="宋体"/>
                <w:color w:val="auto"/>
                <w:szCs w:val="21"/>
                <w:highlight w:val="none"/>
              </w:rPr>
              <w:t>分管负责人意见</w:t>
            </w:r>
          </w:p>
        </w:tc>
        <w:tc>
          <w:tcPr>
            <w:tcW w:w="6526" w:type="dxa"/>
            <w:vAlign w:val="center"/>
          </w:tcPr>
          <w:p>
            <w:pPr>
              <w:rPr>
                <w:rFonts w:ascii="宋体"/>
                <w:color w:val="auto"/>
                <w:szCs w:val="21"/>
                <w:highlight w:val="none"/>
              </w:rPr>
            </w:pPr>
          </w:p>
          <w:p>
            <w:pPr>
              <w:rPr>
                <w:rFonts w:ascii="宋体"/>
                <w:color w:val="auto"/>
                <w:szCs w:val="21"/>
                <w:highlight w:val="none"/>
              </w:rPr>
            </w:pPr>
          </w:p>
          <w:p>
            <w:pPr>
              <w:rPr>
                <w:rFonts w:ascii="宋体"/>
                <w:color w:val="auto"/>
                <w:szCs w:val="21"/>
                <w:highlight w:val="none"/>
              </w:rPr>
            </w:pPr>
          </w:p>
          <w:p>
            <w:pPr>
              <w:rPr>
                <w:rFonts w:ascii="宋体"/>
                <w:color w:val="auto"/>
                <w:szCs w:val="21"/>
                <w:highlight w:val="none"/>
              </w:rPr>
            </w:pPr>
            <w:r>
              <w:rPr>
                <w:rFonts w:ascii="宋体"/>
                <w:color w:val="auto"/>
                <w:szCs w:val="21"/>
                <w:highlight w:val="none"/>
              </w:rPr>
              <w:t xml:space="preserve">                         </w:t>
            </w:r>
            <w:r>
              <w:rPr>
                <w:rFonts w:hint="eastAsia" w:ascii="宋体"/>
                <w:color w:val="auto"/>
                <w:szCs w:val="21"/>
                <w:highlight w:val="none"/>
              </w:rPr>
              <w:t>负责人：</w:t>
            </w:r>
            <w:r>
              <w:rPr>
                <w:rFonts w:ascii="宋体"/>
                <w:color w:val="auto"/>
                <w:szCs w:val="21"/>
                <w:highlight w:val="none"/>
              </w:rPr>
              <w:t xml:space="preserve">            </w:t>
            </w:r>
            <w:r>
              <w:rPr>
                <w:rFonts w:hint="eastAsia" w:ascii="宋体"/>
                <w:color w:val="auto"/>
                <w:szCs w:val="21"/>
                <w:highlight w:val="none"/>
              </w:rPr>
              <w:t>年</w:t>
            </w:r>
            <w:r>
              <w:rPr>
                <w:rFonts w:ascii="宋体"/>
                <w:color w:val="auto"/>
                <w:szCs w:val="21"/>
                <w:highlight w:val="none"/>
              </w:rPr>
              <w:t xml:space="preserve">   </w:t>
            </w:r>
            <w:r>
              <w:rPr>
                <w:rFonts w:hint="eastAsia" w:ascii="宋体"/>
                <w:color w:val="auto"/>
                <w:szCs w:val="21"/>
                <w:highlight w:val="none"/>
              </w:rPr>
              <w:t>月</w:t>
            </w:r>
            <w:r>
              <w:rPr>
                <w:rFonts w:ascii="宋体"/>
                <w:color w:val="auto"/>
                <w:szCs w:val="21"/>
                <w:highlight w:val="none"/>
              </w:rPr>
              <w:t xml:space="preserve">   </w:t>
            </w:r>
            <w:r>
              <w:rPr>
                <w:rFonts w:hint="eastAsia" w:ascii="宋体"/>
                <w:color w:val="auto"/>
                <w:szCs w:val="21"/>
                <w:highlight w:val="none"/>
              </w:rPr>
              <w:t>日</w:t>
            </w:r>
            <w:r>
              <w:rPr>
                <w:rFonts w:ascii="宋体"/>
                <w:color w:val="auto"/>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auto"/>
                <w:szCs w:val="21"/>
                <w:highlight w:val="none"/>
              </w:rPr>
            </w:pPr>
            <w:r>
              <w:rPr>
                <w:rFonts w:hint="eastAsia" w:ascii="宋体"/>
                <w:color w:val="auto"/>
                <w:szCs w:val="21"/>
                <w:highlight w:val="none"/>
              </w:rPr>
              <w:t>项目主管部门</w:t>
            </w:r>
          </w:p>
          <w:p>
            <w:pPr>
              <w:jc w:val="center"/>
              <w:rPr>
                <w:rFonts w:ascii="宋体"/>
                <w:color w:val="auto"/>
                <w:szCs w:val="21"/>
                <w:highlight w:val="none"/>
              </w:rPr>
            </w:pPr>
            <w:r>
              <w:rPr>
                <w:rFonts w:hint="eastAsia" w:ascii="宋体"/>
                <w:color w:val="auto"/>
                <w:szCs w:val="21"/>
                <w:highlight w:val="none"/>
              </w:rPr>
              <w:t>意见</w:t>
            </w:r>
          </w:p>
        </w:tc>
        <w:tc>
          <w:tcPr>
            <w:tcW w:w="6526" w:type="dxa"/>
            <w:vAlign w:val="center"/>
          </w:tcPr>
          <w:p>
            <w:pPr>
              <w:rPr>
                <w:rFonts w:ascii="宋体"/>
                <w:color w:val="auto"/>
                <w:szCs w:val="21"/>
                <w:highlight w:val="none"/>
              </w:rPr>
            </w:pPr>
          </w:p>
          <w:p>
            <w:pPr>
              <w:rPr>
                <w:rFonts w:ascii="宋体"/>
                <w:color w:val="auto"/>
                <w:szCs w:val="21"/>
                <w:highlight w:val="none"/>
              </w:rPr>
            </w:pPr>
          </w:p>
          <w:p>
            <w:pPr>
              <w:rPr>
                <w:rFonts w:ascii="宋体"/>
                <w:color w:val="auto"/>
                <w:szCs w:val="21"/>
                <w:highlight w:val="none"/>
              </w:rPr>
            </w:pPr>
          </w:p>
          <w:p>
            <w:pPr>
              <w:rPr>
                <w:rFonts w:ascii="宋体"/>
                <w:color w:val="auto"/>
                <w:szCs w:val="21"/>
                <w:highlight w:val="none"/>
              </w:rPr>
            </w:pPr>
          </w:p>
          <w:p>
            <w:pPr>
              <w:rPr>
                <w:rFonts w:ascii="宋体"/>
                <w:color w:val="auto"/>
                <w:szCs w:val="21"/>
                <w:highlight w:val="none"/>
              </w:rPr>
            </w:pPr>
            <w:r>
              <w:rPr>
                <w:rFonts w:ascii="宋体"/>
                <w:color w:val="auto"/>
                <w:szCs w:val="21"/>
                <w:highlight w:val="none"/>
              </w:rPr>
              <w:t xml:space="preserve">                         </w:t>
            </w:r>
            <w:r>
              <w:rPr>
                <w:rFonts w:hint="eastAsia" w:ascii="宋体"/>
                <w:color w:val="auto"/>
                <w:szCs w:val="21"/>
                <w:highlight w:val="none"/>
              </w:rPr>
              <w:t>负责人：</w:t>
            </w:r>
            <w:r>
              <w:rPr>
                <w:rFonts w:ascii="宋体"/>
                <w:color w:val="auto"/>
                <w:szCs w:val="21"/>
                <w:highlight w:val="none"/>
              </w:rPr>
              <w:t xml:space="preserve">            </w:t>
            </w:r>
            <w:r>
              <w:rPr>
                <w:rFonts w:hint="eastAsia" w:ascii="宋体"/>
                <w:color w:val="auto"/>
                <w:szCs w:val="21"/>
                <w:highlight w:val="none"/>
              </w:rPr>
              <w:t>年</w:t>
            </w:r>
            <w:r>
              <w:rPr>
                <w:rFonts w:ascii="宋体"/>
                <w:color w:val="auto"/>
                <w:szCs w:val="21"/>
                <w:highlight w:val="none"/>
              </w:rPr>
              <w:t xml:space="preserve">   </w:t>
            </w:r>
            <w:r>
              <w:rPr>
                <w:rFonts w:hint="eastAsia" w:ascii="宋体"/>
                <w:color w:val="auto"/>
                <w:szCs w:val="21"/>
                <w:highlight w:val="none"/>
              </w:rPr>
              <w:t>月</w:t>
            </w:r>
            <w:r>
              <w:rPr>
                <w:rFonts w:ascii="宋体"/>
                <w:color w:val="auto"/>
                <w:szCs w:val="21"/>
                <w:highlight w:val="none"/>
              </w:rPr>
              <w:t xml:space="preserve">   </w:t>
            </w:r>
            <w:r>
              <w:rPr>
                <w:rFonts w:hint="eastAsia" w:ascii="宋体"/>
                <w:color w:val="auto"/>
                <w:szCs w:val="21"/>
                <w:highlight w:val="none"/>
              </w:rPr>
              <w:t>日</w:t>
            </w:r>
            <w:r>
              <w:rPr>
                <w:rFonts w:ascii="宋体"/>
                <w:color w:val="auto"/>
                <w:szCs w:val="21"/>
                <w:highlight w:val="none"/>
              </w:rPr>
              <w:t xml:space="preserve">  </w:t>
            </w:r>
          </w:p>
        </w:tc>
      </w:tr>
    </w:tbl>
    <w:p>
      <w:pPr>
        <w:rPr>
          <w:color w:val="auto"/>
          <w:highlight w:val="none"/>
        </w:rPr>
      </w:pPr>
    </w:p>
    <w:sectPr>
      <w:footerReference r:id="rId3" w:type="default"/>
      <w:footerReference r:id="rId4"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PAGE   \* MERGEFORMAT</w:instrText>
    </w:r>
    <w:r>
      <w:fldChar w:fldCharType="separate"/>
    </w:r>
    <w:r>
      <w:rPr>
        <w:lang w:val="zh-CN"/>
      </w:rPr>
      <w:t>10</w:t>
    </w:r>
    <w:r>
      <w:fldChar w:fldCharType="end"/>
    </w:r>
  </w:p>
  <w:p>
    <w:pPr>
      <w:pStyle w:val="8"/>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8"/>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E4E"/>
    <w:rsid w:val="00000F8B"/>
    <w:rsid w:val="000023D8"/>
    <w:rsid w:val="00003108"/>
    <w:rsid w:val="0000412E"/>
    <w:rsid w:val="000043F5"/>
    <w:rsid w:val="00005F14"/>
    <w:rsid w:val="0000655C"/>
    <w:rsid w:val="000100ED"/>
    <w:rsid w:val="000115D6"/>
    <w:rsid w:val="00014005"/>
    <w:rsid w:val="000144E9"/>
    <w:rsid w:val="000157D6"/>
    <w:rsid w:val="00017462"/>
    <w:rsid w:val="00017890"/>
    <w:rsid w:val="000265D9"/>
    <w:rsid w:val="00030BFE"/>
    <w:rsid w:val="000342F2"/>
    <w:rsid w:val="00035CFA"/>
    <w:rsid w:val="00037A44"/>
    <w:rsid w:val="000433B2"/>
    <w:rsid w:val="00045B5E"/>
    <w:rsid w:val="000478B3"/>
    <w:rsid w:val="00047B69"/>
    <w:rsid w:val="00047E25"/>
    <w:rsid w:val="00055323"/>
    <w:rsid w:val="00056E5E"/>
    <w:rsid w:val="00056FF7"/>
    <w:rsid w:val="0006064C"/>
    <w:rsid w:val="00061FE6"/>
    <w:rsid w:val="00062965"/>
    <w:rsid w:val="00070B72"/>
    <w:rsid w:val="0007143D"/>
    <w:rsid w:val="00071B54"/>
    <w:rsid w:val="00071D88"/>
    <w:rsid w:val="0007305F"/>
    <w:rsid w:val="00073BF5"/>
    <w:rsid w:val="00074EF8"/>
    <w:rsid w:val="0007566C"/>
    <w:rsid w:val="000829AC"/>
    <w:rsid w:val="00083BB2"/>
    <w:rsid w:val="00084E6C"/>
    <w:rsid w:val="00085295"/>
    <w:rsid w:val="000865C6"/>
    <w:rsid w:val="00086609"/>
    <w:rsid w:val="00087B26"/>
    <w:rsid w:val="00090767"/>
    <w:rsid w:val="00090BFC"/>
    <w:rsid w:val="00092991"/>
    <w:rsid w:val="000968B8"/>
    <w:rsid w:val="00096917"/>
    <w:rsid w:val="00097CB8"/>
    <w:rsid w:val="000A1C36"/>
    <w:rsid w:val="000A3585"/>
    <w:rsid w:val="000B032C"/>
    <w:rsid w:val="000B0C7B"/>
    <w:rsid w:val="000B43D7"/>
    <w:rsid w:val="000B59A0"/>
    <w:rsid w:val="000B686E"/>
    <w:rsid w:val="000B7F28"/>
    <w:rsid w:val="000C05C5"/>
    <w:rsid w:val="000C220D"/>
    <w:rsid w:val="000C3243"/>
    <w:rsid w:val="000C3DB4"/>
    <w:rsid w:val="000C5CCA"/>
    <w:rsid w:val="000C7B20"/>
    <w:rsid w:val="000D1005"/>
    <w:rsid w:val="000D48F6"/>
    <w:rsid w:val="000D5EBC"/>
    <w:rsid w:val="000D7995"/>
    <w:rsid w:val="000D7BA1"/>
    <w:rsid w:val="000E0249"/>
    <w:rsid w:val="000E2989"/>
    <w:rsid w:val="000E4162"/>
    <w:rsid w:val="000E422E"/>
    <w:rsid w:val="000E425B"/>
    <w:rsid w:val="000E52EE"/>
    <w:rsid w:val="000E58D1"/>
    <w:rsid w:val="000E63B7"/>
    <w:rsid w:val="000F1A6A"/>
    <w:rsid w:val="000F32D6"/>
    <w:rsid w:val="000F41B2"/>
    <w:rsid w:val="00100B54"/>
    <w:rsid w:val="00101CF2"/>
    <w:rsid w:val="00103257"/>
    <w:rsid w:val="00103B6E"/>
    <w:rsid w:val="00104A8C"/>
    <w:rsid w:val="00104B67"/>
    <w:rsid w:val="00104B82"/>
    <w:rsid w:val="00104C50"/>
    <w:rsid w:val="00104C97"/>
    <w:rsid w:val="00106A49"/>
    <w:rsid w:val="00113748"/>
    <w:rsid w:val="00113B37"/>
    <w:rsid w:val="00114D13"/>
    <w:rsid w:val="001221AC"/>
    <w:rsid w:val="001273A0"/>
    <w:rsid w:val="00135F84"/>
    <w:rsid w:val="0014296F"/>
    <w:rsid w:val="00146573"/>
    <w:rsid w:val="00150973"/>
    <w:rsid w:val="00150DC5"/>
    <w:rsid w:val="00151324"/>
    <w:rsid w:val="001516FC"/>
    <w:rsid w:val="00152DB1"/>
    <w:rsid w:val="0015334D"/>
    <w:rsid w:val="00154A97"/>
    <w:rsid w:val="00156A0F"/>
    <w:rsid w:val="00170627"/>
    <w:rsid w:val="001706A3"/>
    <w:rsid w:val="001709E5"/>
    <w:rsid w:val="00171501"/>
    <w:rsid w:val="001767F2"/>
    <w:rsid w:val="00176A63"/>
    <w:rsid w:val="00182B40"/>
    <w:rsid w:val="00183749"/>
    <w:rsid w:val="00183B90"/>
    <w:rsid w:val="00184BC8"/>
    <w:rsid w:val="0018524D"/>
    <w:rsid w:val="00190D36"/>
    <w:rsid w:val="001A1AA6"/>
    <w:rsid w:val="001A71BF"/>
    <w:rsid w:val="001B5E69"/>
    <w:rsid w:val="001C0046"/>
    <w:rsid w:val="001C193E"/>
    <w:rsid w:val="001C1B9C"/>
    <w:rsid w:val="001C48A2"/>
    <w:rsid w:val="001C76A1"/>
    <w:rsid w:val="001D1927"/>
    <w:rsid w:val="001D1A07"/>
    <w:rsid w:val="001D1AB1"/>
    <w:rsid w:val="001D4A8F"/>
    <w:rsid w:val="001D4B2E"/>
    <w:rsid w:val="001D5B16"/>
    <w:rsid w:val="001D5BF3"/>
    <w:rsid w:val="001D72C5"/>
    <w:rsid w:val="001E02EE"/>
    <w:rsid w:val="001E2E0C"/>
    <w:rsid w:val="001E78DD"/>
    <w:rsid w:val="001F60BA"/>
    <w:rsid w:val="001F7EAC"/>
    <w:rsid w:val="00200DF3"/>
    <w:rsid w:val="0020155E"/>
    <w:rsid w:val="002069CB"/>
    <w:rsid w:val="002079E6"/>
    <w:rsid w:val="00212843"/>
    <w:rsid w:val="00216190"/>
    <w:rsid w:val="002162E3"/>
    <w:rsid w:val="002169CB"/>
    <w:rsid w:val="00223DC2"/>
    <w:rsid w:val="00223F5A"/>
    <w:rsid w:val="00224A69"/>
    <w:rsid w:val="00225D2F"/>
    <w:rsid w:val="0022654D"/>
    <w:rsid w:val="002270BE"/>
    <w:rsid w:val="00227EDE"/>
    <w:rsid w:val="00230743"/>
    <w:rsid w:val="002324F2"/>
    <w:rsid w:val="002333D1"/>
    <w:rsid w:val="00234B93"/>
    <w:rsid w:val="00236173"/>
    <w:rsid w:val="00236306"/>
    <w:rsid w:val="00241445"/>
    <w:rsid w:val="002448A1"/>
    <w:rsid w:val="00246D5C"/>
    <w:rsid w:val="002470C2"/>
    <w:rsid w:val="0025227F"/>
    <w:rsid w:val="00252514"/>
    <w:rsid w:val="002629EE"/>
    <w:rsid w:val="00264A30"/>
    <w:rsid w:val="0026588F"/>
    <w:rsid w:val="002712A1"/>
    <w:rsid w:val="00272208"/>
    <w:rsid w:val="00272F8B"/>
    <w:rsid w:val="002733A9"/>
    <w:rsid w:val="0028016E"/>
    <w:rsid w:val="00283806"/>
    <w:rsid w:val="002862FD"/>
    <w:rsid w:val="002918CE"/>
    <w:rsid w:val="00293127"/>
    <w:rsid w:val="00295527"/>
    <w:rsid w:val="0029747E"/>
    <w:rsid w:val="002A1966"/>
    <w:rsid w:val="002A3924"/>
    <w:rsid w:val="002A443E"/>
    <w:rsid w:val="002A48C4"/>
    <w:rsid w:val="002A713B"/>
    <w:rsid w:val="002A7F40"/>
    <w:rsid w:val="002B1504"/>
    <w:rsid w:val="002B1E9E"/>
    <w:rsid w:val="002B265C"/>
    <w:rsid w:val="002B6E1D"/>
    <w:rsid w:val="002B792B"/>
    <w:rsid w:val="002C0BEF"/>
    <w:rsid w:val="002C3F6F"/>
    <w:rsid w:val="002C419E"/>
    <w:rsid w:val="002C48E7"/>
    <w:rsid w:val="002D3C9F"/>
    <w:rsid w:val="002D68E7"/>
    <w:rsid w:val="002E2917"/>
    <w:rsid w:val="002E3A68"/>
    <w:rsid w:val="002E3A8C"/>
    <w:rsid w:val="002E3B41"/>
    <w:rsid w:val="002E4068"/>
    <w:rsid w:val="002E6B21"/>
    <w:rsid w:val="002F0B75"/>
    <w:rsid w:val="002F4531"/>
    <w:rsid w:val="002F7056"/>
    <w:rsid w:val="00300181"/>
    <w:rsid w:val="003004B3"/>
    <w:rsid w:val="00302FCF"/>
    <w:rsid w:val="00305B70"/>
    <w:rsid w:val="003068EA"/>
    <w:rsid w:val="0031064C"/>
    <w:rsid w:val="00311074"/>
    <w:rsid w:val="00311919"/>
    <w:rsid w:val="00314879"/>
    <w:rsid w:val="00314E00"/>
    <w:rsid w:val="00315A8A"/>
    <w:rsid w:val="00321127"/>
    <w:rsid w:val="00321A8A"/>
    <w:rsid w:val="00335CE0"/>
    <w:rsid w:val="003368E5"/>
    <w:rsid w:val="00337E4B"/>
    <w:rsid w:val="003402E6"/>
    <w:rsid w:val="0034035D"/>
    <w:rsid w:val="00342244"/>
    <w:rsid w:val="00345290"/>
    <w:rsid w:val="00345D48"/>
    <w:rsid w:val="00347A82"/>
    <w:rsid w:val="00353A25"/>
    <w:rsid w:val="00357603"/>
    <w:rsid w:val="0036034F"/>
    <w:rsid w:val="0036204F"/>
    <w:rsid w:val="0036213F"/>
    <w:rsid w:val="00363C01"/>
    <w:rsid w:val="003646DA"/>
    <w:rsid w:val="00367BCC"/>
    <w:rsid w:val="00374B29"/>
    <w:rsid w:val="003769E1"/>
    <w:rsid w:val="0038013D"/>
    <w:rsid w:val="00381A7A"/>
    <w:rsid w:val="0038645C"/>
    <w:rsid w:val="003941DA"/>
    <w:rsid w:val="00397C2F"/>
    <w:rsid w:val="003A0DA2"/>
    <w:rsid w:val="003A10C6"/>
    <w:rsid w:val="003A14E5"/>
    <w:rsid w:val="003A35EB"/>
    <w:rsid w:val="003A5449"/>
    <w:rsid w:val="003A56D3"/>
    <w:rsid w:val="003A7F29"/>
    <w:rsid w:val="003B445F"/>
    <w:rsid w:val="003B51D3"/>
    <w:rsid w:val="003B54C3"/>
    <w:rsid w:val="003B7351"/>
    <w:rsid w:val="003C12AB"/>
    <w:rsid w:val="003C2AF6"/>
    <w:rsid w:val="003C3F1B"/>
    <w:rsid w:val="003D0578"/>
    <w:rsid w:val="003D1E7B"/>
    <w:rsid w:val="003D5614"/>
    <w:rsid w:val="003D7765"/>
    <w:rsid w:val="003E73B4"/>
    <w:rsid w:val="003F3D31"/>
    <w:rsid w:val="003F4121"/>
    <w:rsid w:val="003F41D3"/>
    <w:rsid w:val="003F486A"/>
    <w:rsid w:val="00402BA3"/>
    <w:rsid w:val="00402E23"/>
    <w:rsid w:val="0040312C"/>
    <w:rsid w:val="00405B00"/>
    <w:rsid w:val="00407FF8"/>
    <w:rsid w:val="00411FF9"/>
    <w:rsid w:val="0041249C"/>
    <w:rsid w:val="00412EB8"/>
    <w:rsid w:val="00413322"/>
    <w:rsid w:val="004136AD"/>
    <w:rsid w:val="00413F9A"/>
    <w:rsid w:val="00416ECE"/>
    <w:rsid w:val="00421DF1"/>
    <w:rsid w:val="0042426B"/>
    <w:rsid w:val="00425431"/>
    <w:rsid w:val="00425C73"/>
    <w:rsid w:val="00425D6A"/>
    <w:rsid w:val="00427F76"/>
    <w:rsid w:val="00431608"/>
    <w:rsid w:val="004355FE"/>
    <w:rsid w:val="00435A23"/>
    <w:rsid w:val="00436416"/>
    <w:rsid w:val="00441377"/>
    <w:rsid w:val="004449E4"/>
    <w:rsid w:val="00445BEC"/>
    <w:rsid w:val="00445D8C"/>
    <w:rsid w:val="004505BC"/>
    <w:rsid w:val="00461AA2"/>
    <w:rsid w:val="00462DC7"/>
    <w:rsid w:val="004632BC"/>
    <w:rsid w:val="00463958"/>
    <w:rsid w:val="004646CA"/>
    <w:rsid w:val="00464F7B"/>
    <w:rsid w:val="00471877"/>
    <w:rsid w:val="00472C84"/>
    <w:rsid w:val="00473990"/>
    <w:rsid w:val="00473F9E"/>
    <w:rsid w:val="00474136"/>
    <w:rsid w:val="00474B9B"/>
    <w:rsid w:val="00482C8A"/>
    <w:rsid w:val="00484BB7"/>
    <w:rsid w:val="00484D2C"/>
    <w:rsid w:val="00484E12"/>
    <w:rsid w:val="004873CB"/>
    <w:rsid w:val="00491327"/>
    <w:rsid w:val="0049208F"/>
    <w:rsid w:val="00493B4D"/>
    <w:rsid w:val="004941B7"/>
    <w:rsid w:val="004955DD"/>
    <w:rsid w:val="0049596F"/>
    <w:rsid w:val="004959D1"/>
    <w:rsid w:val="004964E1"/>
    <w:rsid w:val="00496584"/>
    <w:rsid w:val="004978ED"/>
    <w:rsid w:val="004A0548"/>
    <w:rsid w:val="004A105A"/>
    <w:rsid w:val="004A15A2"/>
    <w:rsid w:val="004A1E16"/>
    <w:rsid w:val="004A2341"/>
    <w:rsid w:val="004A301F"/>
    <w:rsid w:val="004A49C1"/>
    <w:rsid w:val="004B08E1"/>
    <w:rsid w:val="004B09FF"/>
    <w:rsid w:val="004B131C"/>
    <w:rsid w:val="004B1824"/>
    <w:rsid w:val="004B230E"/>
    <w:rsid w:val="004B24C2"/>
    <w:rsid w:val="004B3181"/>
    <w:rsid w:val="004B4679"/>
    <w:rsid w:val="004B5F9C"/>
    <w:rsid w:val="004C08AD"/>
    <w:rsid w:val="004C1E59"/>
    <w:rsid w:val="004C2B17"/>
    <w:rsid w:val="004C5CDB"/>
    <w:rsid w:val="004C67ED"/>
    <w:rsid w:val="004C7F70"/>
    <w:rsid w:val="004D0FDE"/>
    <w:rsid w:val="004D239A"/>
    <w:rsid w:val="004D4D9B"/>
    <w:rsid w:val="004D7738"/>
    <w:rsid w:val="004E0318"/>
    <w:rsid w:val="004E4D25"/>
    <w:rsid w:val="004E5528"/>
    <w:rsid w:val="004E5B26"/>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16408"/>
    <w:rsid w:val="0052014E"/>
    <w:rsid w:val="005211DE"/>
    <w:rsid w:val="00521FB8"/>
    <w:rsid w:val="005222C7"/>
    <w:rsid w:val="005228D7"/>
    <w:rsid w:val="00523B1F"/>
    <w:rsid w:val="00524D34"/>
    <w:rsid w:val="00530D3A"/>
    <w:rsid w:val="00530D4E"/>
    <w:rsid w:val="005313DE"/>
    <w:rsid w:val="005323BF"/>
    <w:rsid w:val="00534872"/>
    <w:rsid w:val="005348DE"/>
    <w:rsid w:val="005409AF"/>
    <w:rsid w:val="005448C0"/>
    <w:rsid w:val="00545FF0"/>
    <w:rsid w:val="00553274"/>
    <w:rsid w:val="005559A2"/>
    <w:rsid w:val="00557B9E"/>
    <w:rsid w:val="00561740"/>
    <w:rsid w:val="00562D14"/>
    <w:rsid w:val="00562D30"/>
    <w:rsid w:val="00575198"/>
    <w:rsid w:val="0057566E"/>
    <w:rsid w:val="005814F6"/>
    <w:rsid w:val="005845F8"/>
    <w:rsid w:val="00585AC2"/>
    <w:rsid w:val="005874C5"/>
    <w:rsid w:val="00593036"/>
    <w:rsid w:val="00594BB2"/>
    <w:rsid w:val="00594E9C"/>
    <w:rsid w:val="005A1BE8"/>
    <w:rsid w:val="005A3960"/>
    <w:rsid w:val="005A3D60"/>
    <w:rsid w:val="005A4832"/>
    <w:rsid w:val="005A48B5"/>
    <w:rsid w:val="005A7957"/>
    <w:rsid w:val="005A7DE8"/>
    <w:rsid w:val="005B1DB4"/>
    <w:rsid w:val="005B4C28"/>
    <w:rsid w:val="005C057B"/>
    <w:rsid w:val="005C1CFB"/>
    <w:rsid w:val="005C26B3"/>
    <w:rsid w:val="005C35D3"/>
    <w:rsid w:val="005C3632"/>
    <w:rsid w:val="005C4B47"/>
    <w:rsid w:val="005C4F2C"/>
    <w:rsid w:val="005C657A"/>
    <w:rsid w:val="005C6E39"/>
    <w:rsid w:val="005D2F11"/>
    <w:rsid w:val="005D3F0C"/>
    <w:rsid w:val="005E0170"/>
    <w:rsid w:val="005E7195"/>
    <w:rsid w:val="005F0BC0"/>
    <w:rsid w:val="005F3C27"/>
    <w:rsid w:val="005F64D9"/>
    <w:rsid w:val="005F690E"/>
    <w:rsid w:val="00600715"/>
    <w:rsid w:val="0060077F"/>
    <w:rsid w:val="00600A66"/>
    <w:rsid w:val="00600E77"/>
    <w:rsid w:val="00601435"/>
    <w:rsid w:val="0060236D"/>
    <w:rsid w:val="00610E5C"/>
    <w:rsid w:val="00613C98"/>
    <w:rsid w:val="00617A39"/>
    <w:rsid w:val="0062125C"/>
    <w:rsid w:val="00621415"/>
    <w:rsid w:val="00621CBC"/>
    <w:rsid w:val="00623C08"/>
    <w:rsid w:val="006248CA"/>
    <w:rsid w:val="006310D6"/>
    <w:rsid w:val="00631BF4"/>
    <w:rsid w:val="00631D73"/>
    <w:rsid w:val="00635601"/>
    <w:rsid w:val="00635E0E"/>
    <w:rsid w:val="0063665A"/>
    <w:rsid w:val="00636B8E"/>
    <w:rsid w:val="00641092"/>
    <w:rsid w:val="00644FC1"/>
    <w:rsid w:val="00645240"/>
    <w:rsid w:val="00646919"/>
    <w:rsid w:val="00650302"/>
    <w:rsid w:val="00650AA5"/>
    <w:rsid w:val="00653416"/>
    <w:rsid w:val="00653E0A"/>
    <w:rsid w:val="0066162F"/>
    <w:rsid w:val="006626A1"/>
    <w:rsid w:val="0066452C"/>
    <w:rsid w:val="00670D6A"/>
    <w:rsid w:val="0067156E"/>
    <w:rsid w:val="006811FD"/>
    <w:rsid w:val="006844CA"/>
    <w:rsid w:val="00685174"/>
    <w:rsid w:val="00690775"/>
    <w:rsid w:val="00691453"/>
    <w:rsid w:val="0069229A"/>
    <w:rsid w:val="00697DD7"/>
    <w:rsid w:val="006A0CA0"/>
    <w:rsid w:val="006A1681"/>
    <w:rsid w:val="006A2C44"/>
    <w:rsid w:val="006A4E85"/>
    <w:rsid w:val="006B188D"/>
    <w:rsid w:val="006B2B19"/>
    <w:rsid w:val="006B2E18"/>
    <w:rsid w:val="006B5BF3"/>
    <w:rsid w:val="006B7CCD"/>
    <w:rsid w:val="006C00B7"/>
    <w:rsid w:val="006C0F80"/>
    <w:rsid w:val="006C5205"/>
    <w:rsid w:val="006C72BD"/>
    <w:rsid w:val="006D0D94"/>
    <w:rsid w:val="006D1B65"/>
    <w:rsid w:val="006D3B4D"/>
    <w:rsid w:val="006D3E95"/>
    <w:rsid w:val="006D4903"/>
    <w:rsid w:val="006D5C44"/>
    <w:rsid w:val="006E0418"/>
    <w:rsid w:val="006E114B"/>
    <w:rsid w:val="006E25C0"/>
    <w:rsid w:val="006E2B92"/>
    <w:rsid w:val="006E3064"/>
    <w:rsid w:val="006F445E"/>
    <w:rsid w:val="006F4BD8"/>
    <w:rsid w:val="006F571C"/>
    <w:rsid w:val="006F57C2"/>
    <w:rsid w:val="006F5CF3"/>
    <w:rsid w:val="0070172F"/>
    <w:rsid w:val="00712286"/>
    <w:rsid w:val="00720C7F"/>
    <w:rsid w:val="00722CF2"/>
    <w:rsid w:val="00726D8B"/>
    <w:rsid w:val="00730FDD"/>
    <w:rsid w:val="00731A32"/>
    <w:rsid w:val="00731B27"/>
    <w:rsid w:val="007331AD"/>
    <w:rsid w:val="00736996"/>
    <w:rsid w:val="0074090C"/>
    <w:rsid w:val="00740A99"/>
    <w:rsid w:val="00741700"/>
    <w:rsid w:val="007477F6"/>
    <w:rsid w:val="00747DB8"/>
    <w:rsid w:val="0075059E"/>
    <w:rsid w:val="00751712"/>
    <w:rsid w:val="007540CF"/>
    <w:rsid w:val="00754273"/>
    <w:rsid w:val="0075509A"/>
    <w:rsid w:val="007568E5"/>
    <w:rsid w:val="00764F28"/>
    <w:rsid w:val="007654C3"/>
    <w:rsid w:val="007663C0"/>
    <w:rsid w:val="007707C1"/>
    <w:rsid w:val="007708F4"/>
    <w:rsid w:val="00771DD2"/>
    <w:rsid w:val="0077242B"/>
    <w:rsid w:val="00774107"/>
    <w:rsid w:val="007776F7"/>
    <w:rsid w:val="00781302"/>
    <w:rsid w:val="00781AA3"/>
    <w:rsid w:val="00782C13"/>
    <w:rsid w:val="007834A5"/>
    <w:rsid w:val="00786077"/>
    <w:rsid w:val="00786DF6"/>
    <w:rsid w:val="00790D98"/>
    <w:rsid w:val="00794BDA"/>
    <w:rsid w:val="00795C61"/>
    <w:rsid w:val="00795D9A"/>
    <w:rsid w:val="007969BB"/>
    <w:rsid w:val="00796D8D"/>
    <w:rsid w:val="007A17B8"/>
    <w:rsid w:val="007A2797"/>
    <w:rsid w:val="007A48E5"/>
    <w:rsid w:val="007A509F"/>
    <w:rsid w:val="007A6765"/>
    <w:rsid w:val="007A7ECC"/>
    <w:rsid w:val="007B1A8B"/>
    <w:rsid w:val="007B3E51"/>
    <w:rsid w:val="007B46E4"/>
    <w:rsid w:val="007B69E4"/>
    <w:rsid w:val="007C3DAD"/>
    <w:rsid w:val="007C4AE3"/>
    <w:rsid w:val="007C580E"/>
    <w:rsid w:val="007D373F"/>
    <w:rsid w:val="007D76B2"/>
    <w:rsid w:val="007D76B6"/>
    <w:rsid w:val="007F3DF6"/>
    <w:rsid w:val="007F4F98"/>
    <w:rsid w:val="007F5485"/>
    <w:rsid w:val="007F6A21"/>
    <w:rsid w:val="00800D73"/>
    <w:rsid w:val="00801164"/>
    <w:rsid w:val="00802810"/>
    <w:rsid w:val="0080331B"/>
    <w:rsid w:val="00807E0B"/>
    <w:rsid w:val="00816C3F"/>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6FB6"/>
    <w:rsid w:val="0085795F"/>
    <w:rsid w:val="00862408"/>
    <w:rsid w:val="008625B0"/>
    <w:rsid w:val="00864522"/>
    <w:rsid w:val="00865909"/>
    <w:rsid w:val="00866993"/>
    <w:rsid w:val="00870865"/>
    <w:rsid w:val="00871A83"/>
    <w:rsid w:val="00873663"/>
    <w:rsid w:val="00873E9A"/>
    <w:rsid w:val="00875BFD"/>
    <w:rsid w:val="00877621"/>
    <w:rsid w:val="00883A71"/>
    <w:rsid w:val="00884848"/>
    <w:rsid w:val="00887710"/>
    <w:rsid w:val="0089036F"/>
    <w:rsid w:val="00890B5A"/>
    <w:rsid w:val="00890C36"/>
    <w:rsid w:val="00890D72"/>
    <w:rsid w:val="00890DED"/>
    <w:rsid w:val="00893FEE"/>
    <w:rsid w:val="008974A9"/>
    <w:rsid w:val="00897B52"/>
    <w:rsid w:val="00897E1E"/>
    <w:rsid w:val="008A0341"/>
    <w:rsid w:val="008A2F34"/>
    <w:rsid w:val="008A676E"/>
    <w:rsid w:val="008A6F41"/>
    <w:rsid w:val="008A7F71"/>
    <w:rsid w:val="008B571C"/>
    <w:rsid w:val="008B7E13"/>
    <w:rsid w:val="008B7F5A"/>
    <w:rsid w:val="008D1C6E"/>
    <w:rsid w:val="008D2926"/>
    <w:rsid w:val="008D6A9F"/>
    <w:rsid w:val="008E48DB"/>
    <w:rsid w:val="008E7987"/>
    <w:rsid w:val="008E7A72"/>
    <w:rsid w:val="008F00A8"/>
    <w:rsid w:val="008F0D82"/>
    <w:rsid w:val="008F3A61"/>
    <w:rsid w:val="008F3FBF"/>
    <w:rsid w:val="00902C52"/>
    <w:rsid w:val="00902EFC"/>
    <w:rsid w:val="00905B7E"/>
    <w:rsid w:val="00906F67"/>
    <w:rsid w:val="0091099A"/>
    <w:rsid w:val="00910E66"/>
    <w:rsid w:val="0091243D"/>
    <w:rsid w:val="00913281"/>
    <w:rsid w:val="009144C1"/>
    <w:rsid w:val="00916708"/>
    <w:rsid w:val="00916F05"/>
    <w:rsid w:val="00921850"/>
    <w:rsid w:val="009227E5"/>
    <w:rsid w:val="00922A43"/>
    <w:rsid w:val="00924095"/>
    <w:rsid w:val="00924230"/>
    <w:rsid w:val="00925E52"/>
    <w:rsid w:val="009260BF"/>
    <w:rsid w:val="00932823"/>
    <w:rsid w:val="009332C8"/>
    <w:rsid w:val="00933FF2"/>
    <w:rsid w:val="00934768"/>
    <w:rsid w:val="00935624"/>
    <w:rsid w:val="00935712"/>
    <w:rsid w:val="00936311"/>
    <w:rsid w:val="009439B7"/>
    <w:rsid w:val="00944DF7"/>
    <w:rsid w:val="0094748B"/>
    <w:rsid w:val="0095441B"/>
    <w:rsid w:val="00955531"/>
    <w:rsid w:val="009613BA"/>
    <w:rsid w:val="00961B94"/>
    <w:rsid w:val="00962563"/>
    <w:rsid w:val="00962D9D"/>
    <w:rsid w:val="00963396"/>
    <w:rsid w:val="009719C9"/>
    <w:rsid w:val="009731D6"/>
    <w:rsid w:val="00975716"/>
    <w:rsid w:val="00975873"/>
    <w:rsid w:val="0098031B"/>
    <w:rsid w:val="0098122D"/>
    <w:rsid w:val="00981869"/>
    <w:rsid w:val="00982220"/>
    <w:rsid w:val="009837AD"/>
    <w:rsid w:val="00984CD9"/>
    <w:rsid w:val="009850C6"/>
    <w:rsid w:val="009870D3"/>
    <w:rsid w:val="00990178"/>
    <w:rsid w:val="00990C4A"/>
    <w:rsid w:val="0099305A"/>
    <w:rsid w:val="009A270B"/>
    <w:rsid w:val="009A47D0"/>
    <w:rsid w:val="009B19E3"/>
    <w:rsid w:val="009B1E46"/>
    <w:rsid w:val="009B325F"/>
    <w:rsid w:val="009B3DF3"/>
    <w:rsid w:val="009B690C"/>
    <w:rsid w:val="009C429F"/>
    <w:rsid w:val="009C6FBB"/>
    <w:rsid w:val="009C7295"/>
    <w:rsid w:val="009C7892"/>
    <w:rsid w:val="009C7E2D"/>
    <w:rsid w:val="009D1591"/>
    <w:rsid w:val="009D2257"/>
    <w:rsid w:val="009D2CB7"/>
    <w:rsid w:val="009D7336"/>
    <w:rsid w:val="009D733E"/>
    <w:rsid w:val="009E3436"/>
    <w:rsid w:val="009F0543"/>
    <w:rsid w:val="009F0DE1"/>
    <w:rsid w:val="009F2AC7"/>
    <w:rsid w:val="009F2CD3"/>
    <w:rsid w:val="009F2E82"/>
    <w:rsid w:val="009F3CCC"/>
    <w:rsid w:val="00A01A3C"/>
    <w:rsid w:val="00A03023"/>
    <w:rsid w:val="00A03762"/>
    <w:rsid w:val="00A037DB"/>
    <w:rsid w:val="00A04A7C"/>
    <w:rsid w:val="00A061F7"/>
    <w:rsid w:val="00A108AF"/>
    <w:rsid w:val="00A10E4B"/>
    <w:rsid w:val="00A12E06"/>
    <w:rsid w:val="00A13E22"/>
    <w:rsid w:val="00A14E59"/>
    <w:rsid w:val="00A160A2"/>
    <w:rsid w:val="00A176AA"/>
    <w:rsid w:val="00A21ABF"/>
    <w:rsid w:val="00A227E8"/>
    <w:rsid w:val="00A24B69"/>
    <w:rsid w:val="00A253F4"/>
    <w:rsid w:val="00A31FF9"/>
    <w:rsid w:val="00A328BC"/>
    <w:rsid w:val="00A3463B"/>
    <w:rsid w:val="00A35095"/>
    <w:rsid w:val="00A3576C"/>
    <w:rsid w:val="00A36165"/>
    <w:rsid w:val="00A4022F"/>
    <w:rsid w:val="00A4316A"/>
    <w:rsid w:val="00A45773"/>
    <w:rsid w:val="00A45D8B"/>
    <w:rsid w:val="00A513BA"/>
    <w:rsid w:val="00A54287"/>
    <w:rsid w:val="00A54D9E"/>
    <w:rsid w:val="00A57300"/>
    <w:rsid w:val="00A610B0"/>
    <w:rsid w:val="00A64A40"/>
    <w:rsid w:val="00A709E9"/>
    <w:rsid w:val="00A71651"/>
    <w:rsid w:val="00A739F1"/>
    <w:rsid w:val="00A745D3"/>
    <w:rsid w:val="00A74D88"/>
    <w:rsid w:val="00A74E24"/>
    <w:rsid w:val="00A75F65"/>
    <w:rsid w:val="00A77E58"/>
    <w:rsid w:val="00A80316"/>
    <w:rsid w:val="00A813A5"/>
    <w:rsid w:val="00A85017"/>
    <w:rsid w:val="00A862B4"/>
    <w:rsid w:val="00A86404"/>
    <w:rsid w:val="00A87A83"/>
    <w:rsid w:val="00AA38CF"/>
    <w:rsid w:val="00AA5847"/>
    <w:rsid w:val="00AB2A51"/>
    <w:rsid w:val="00AB6A75"/>
    <w:rsid w:val="00AB756A"/>
    <w:rsid w:val="00AB7870"/>
    <w:rsid w:val="00AC1D45"/>
    <w:rsid w:val="00AD2C61"/>
    <w:rsid w:val="00AE0F51"/>
    <w:rsid w:val="00AE109B"/>
    <w:rsid w:val="00AE1AD2"/>
    <w:rsid w:val="00AE4FD3"/>
    <w:rsid w:val="00AE68A0"/>
    <w:rsid w:val="00AF1143"/>
    <w:rsid w:val="00AF3482"/>
    <w:rsid w:val="00AF4FB7"/>
    <w:rsid w:val="00AF51C5"/>
    <w:rsid w:val="00B00691"/>
    <w:rsid w:val="00B06408"/>
    <w:rsid w:val="00B07BBC"/>
    <w:rsid w:val="00B139F1"/>
    <w:rsid w:val="00B14A24"/>
    <w:rsid w:val="00B2233B"/>
    <w:rsid w:val="00B23A1C"/>
    <w:rsid w:val="00B26850"/>
    <w:rsid w:val="00B318C0"/>
    <w:rsid w:val="00B329F8"/>
    <w:rsid w:val="00B32A3F"/>
    <w:rsid w:val="00B34345"/>
    <w:rsid w:val="00B34814"/>
    <w:rsid w:val="00B34E35"/>
    <w:rsid w:val="00B34FAB"/>
    <w:rsid w:val="00B40DD4"/>
    <w:rsid w:val="00B41EC7"/>
    <w:rsid w:val="00B423B4"/>
    <w:rsid w:val="00B43079"/>
    <w:rsid w:val="00B50792"/>
    <w:rsid w:val="00B52D81"/>
    <w:rsid w:val="00B56A85"/>
    <w:rsid w:val="00B60AD4"/>
    <w:rsid w:val="00B60E96"/>
    <w:rsid w:val="00B61B8C"/>
    <w:rsid w:val="00B6582D"/>
    <w:rsid w:val="00B65B54"/>
    <w:rsid w:val="00B678DE"/>
    <w:rsid w:val="00B75A51"/>
    <w:rsid w:val="00B75C81"/>
    <w:rsid w:val="00B7684D"/>
    <w:rsid w:val="00B77E4C"/>
    <w:rsid w:val="00B834CC"/>
    <w:rsid w:val="00B84027"/>
    <w:rsid w:val="00B84C68"/>
    <w:rsid w:val="00B8690B"/>
    <w:rsid w:val="00B915F3"/>
    <w:rsid w:val="00B92F56"/>
    <w:rsid w:val="00B9464C"/>
    <w:rsid w:val="00B97322"/>
    <w:rsid w:val="00BA1129"/>
    <w:rsid w:val="00BA32EA"/>
    <w:rsid w:val="00BA4E72"/>
    <w:rsid w:val="00BA73E7"/>
    <w:rsid w:val="00BB07E2"/>
    <w:rsid w:val="00BB22EA"/>
    <w:rsid w:val="00BB3185"/>
    <w:rsid w:val="00BC5846"/>
    <w:rsid w:val="00BC5BDC"/>
    <w:rsid w:val="00BD1E97"/>
    <w:rsid w:val="00BD2E89"/>
    <w:rsid w:val="00BD5056"/>
    <w:rsid w:val="00BD7471"/>
    <w:rsid w:val="00BE0C5B"/>
    <w:rsid w:val="00BE0E07"/>
    <w:rsid w:val="00BE2846"/>
    <w:rsid w:val="00BE6376"/>
    <w:rsid w:val="00BE7F4B"/>
    <w:rsid w:val="00BF0CB1"/>
    <w:rsid w:val="00BF3092"/>
    <w:rsid w:val="00BF4A5B"/>
    <w:rsid w:val="00BF51D8"/>
    <w:rsid w:val="00BF56B8"/>
    <w:rsid w:val="00BF5E84"/>
    <w:rsid w:val="00BF6285"/>
    <w:rsid w:val="00BF6CC5"/>
    <w:rsid w:val="00BF72A2"/>
    <w:rsid w:val="00C02412"/>
    <w:rsid w:val="00C035BC"/>
    <w:rsid w:val="00C04211"/>
    <w:rsid w:val="00C05074"/>
    <w:rsid w:val="00C064AC"/>
    <w:rsid w:val="00C0706F"/>
    <w:rsid w:val="00C0769A"/>
    <w:rsid w:val="00C07DE9"/>
    <w:rsid w:val="00C10731"/>
    <w:rsid w:val="00C11153"/>
    <w:rsid w:val="00C12074"/>
    <w:rsid w:val="00C12B9B"/>
    <w:rsid w:val="00C12C69"/>
    <w:rsid w:val="00C17284"/>
    <w:rsid w:val="00C17303"/>
    <w:rsid w:val="00C2034D"/>
    <w:rsid w:val="00C204BC"/>
    <w:rsid w:val="00C21EAE"/>
    <w:rsid w:val="00C24F61"/>
    <w:rsid w:val="00C256D4"/>
    <w:rsid w:val="00C25A1E"/>
    <w:rsid w:val="00C27073"/>
    <w:rsid w:val="00C312A6"/>
    <w:rsid w:val="00C31B04"/>
    <w:rsid w:val="00C34295"/>
    <w:rsid w:val="00C37348"/>
    <w:rsid w:val="00C43A44"/>
    <w:rsid w:val="00C443F1"/>
    <w:rsid w:val="00C44C6C"/>
    <w:rsid w:val="00C47DAD"/>
    <w:rsid w:val="00C50F37"/>
    <w:rsid w:val="00C6013A"/>
    <w:rsid w:val="00C61438"/>
    <w:rsid w:val="00C626FE"/>
    <w:rsid w:val="00C64F1D"/>
    <w:rsid w:val="00C67022"/>
    <w:rsid w:val="00C67780"/>
    <w:rsid w:val="00C739C9"/>
    <w:rsid w:val="00C747F4"/>
    <w:rsid w:val="00C774B0"/>
    <w:rsid w:val="00C81647"/>
    <w:rsid w:val="00C90300"/>
    <w:rsid w:val="00C91B56"/>
    <w:rsid w:val="00C942F1"/>
    <w:rsid w:val="00C944BA"/>
    <w:rsid w:val="00C94EE8"/>
    <w:rsid w:val="00C970B9"/>
    <w:rsid w:val="00CA028A"/>
    <w:rsid w:val="00CA2163"/>
    <w:rsid w:val="00CA5707"/>
    <w:rsid w:val="00CB33BC"/>
    <w:rsid w:val="00CB40A1"/>
    <w:rsid w:val="00CB4542"/>
    <w:rsid w:val="00CB6641"/>
    <w:rsid w:val="00CC32FC"/>
    <w:rsid w:val="00CC7C0B"/>
    <w:rsid w:val="00CD1475"/>
    <w:rsid w:val="00CD1F5B"/>
    <w:rsid w:val="00CD62ED"/>
    <w:rsid w:val="00CE0C55"/>
    <w:rsid w:val="00CE1589"/>
    <w:rsid w:val="00CE25A2"/>
    <w:rsid w:val="00CE2B5C"/>
    <w:rsid w:val="00CE4F0C"/>
    <w:rsid w:val="00CE57EC"/>
    <w:rsid w:val="00CE592C"/>
    <w:rsid w:val="00CE764A"/>
    <w:rsid w:val="00CF19FA"/>
    <w:rsid w:val="00CF553F"/>
    <w:rsid w:val="00D0333D"/>
    <w:rsid w:val="00D036F9"/>
    <w:rsid w:val="00D0780D"/>
    <w:rsid w:val="00D113C2"/>
    <w:rsid w:val="00D11AAF"/>
    <w:rsid w:val="00D1626C"/>
    <w:rsid w:val="00D219E4"/>
    <w:rsid w:val="00D21BFB"/>
    <w:rsid w:val="00D24586"/>
    <w:rsid w:val="00D30372"/>
    <w:rsid w:val="00D30AA4"/>
    <w:rsid w:val="00D30CA6"/>
    <w:rsid w:val="00D346D0"/>
    <w:rsid w:val="00D37086"/>
    <w:rsid w:val="00D37492"/>
    <w:rsid w:val="00D4445D"/>
    <w:rsid w:val="00D50B6A"/>
    <w:rsid w:val="00D53643"/>
    <w:rsid w:val="00D60675"/>
    <w:rsid w:val="00D61020"/>
    <w:rsid w:val="00D6336E"/>
    <w:rsid w:val="00D64D1A"/>
    <w:rsid w:val="00D66BEB"/>
    <w:rsid w:val="00D7044E"/>
    <w:rsid w:val="00D70F38"/>
    <w:rsid w:val="00D73931"/>
    <w:rsid w:val="00D7452D"/>
    <w:rsid w:val="00D762AE"/>
    <w:rsid w:val="00D84AE3"/>
    <w:rsid w:val="00D860E9"/>
    <w:rsid w:val="00D86C52"/>
    <w:rsid w:val="00D922B7"/>
    <w:rsid w:val="00D92A98"/>
    <w:rsid w:val="00D968B2"/>
    <w:rsid w:val="00DA1242"/>
    <w:rsid w:val="00DA2EAD"/>
    <w:rsid w:val="00DA4E31"/>
    <w:rsid w:val="00DB14AB"/>
    <w:rsid w:val="00DB1F31"/>
    <w:rsid w:val="00DB25D7"/>
    <w:rsid w:val="00DB3080"/>
    <w:rsid w:val="00DB3B25"/>
    <w:rsid w:val="00DB3ECB"/>
    <w:rsid w:val="00DB6D6E"/>
    <w:rsid w:val="00DC173E"/>
    <w:rsid w:val="00DC29B5"/>
    <w:rsid w:val="00DC33D4"/>
    <w:rsid w:val="00DC5310"/>
    <w:rsid w:val="00DC57B1"/>
    <w:rsid w:val="00DC6E2C"/>
    <w:rsid w:val="00DD0034"/>
    <w:rsid w:val="00DD01F7"/>
    <w:rsid w:val="00DD06F9"/>
    <w:rsid w:val="00DD314D"/>
    <w:rsid w:val="00DD31A8"/>
    <w:rsid w:val="00DD5342"/>
    <w:rsid w:val="00DD5C1E"/>
    <w:rsid w:val="00DE07D3"/>
    <w:rsid w:val="00DE0F4E"/>
    <w:rsid w:val="00DE1792"/>
    <w:rsid w:val="00DE43C4"/>
    <w:rsid w:val="00DE5D92"/>
    <w:rsid w:val="00DF0694"/>
    <w:rsid w:val="00DF0AEA"/>
    <w:rsid w:val="00DF255D"/>
    <w:rsid w:val="00DF265D"/>
    <w:rsid w:val="00DF28A8"/>
    <w:rsid w:val="00DF4C19"/>
    <w:rsid w:val="00DF76E8"/>
    <w:rsid w:val="00DF7D19"/>
    <w:rsid w:val="00E00927"/>
    <w:rsid w:val="00E07FD3"/>
    <w:rsid w:val="00E11442"/>
    <w:rsid w:val="00E12ADE"/>
    <w:rsid w:val="00E134E4"/>
    <w:rsid w:val="00E13C1F"/>
    <w:rsid w:val="00E13D11"/>
    <w:rsid w:val="00E147B6"/>
    <w:rsid w:val="00E151B2"/>
    <w:rsid w:val="00E2087A"/>
    <w:rsid w:val="00E32EA5"/>
    <w:rsid w:val="00E33FCB"/>
    <w:rsid w:val="00E353B1"/>
    <w:rsid w:val="00E35A56"/>
    <w:rsid w:val="00E41C00"/>
    <w:rsid w:val="00E43D09"/>
    <w:rsid w:val="00E45776"/>
    <w:rsid w:val="00E472C7"/>
    <w:rsid w:val="00E54718"/>
    <w:rsid w:val="00E5745D"/>
    <w:rsid w:val="00E57711"/>
    <w:rsid w:val="00E57814"/>
    <w:rsid w:val="00E604AA"/>
    <w:rsid w:val="00E61247"/>
    <w:rsid w:val="00E62AFC"/>
    <w:rsid w:val="00E64E03"/>
    <w:rsid w:val="00E672FB"/>
    <w:rsid w:val="00E731A7"/>
    <w:rsid w:val="00E7565F"/>
    <w:rsid w:val="00E81AED"/>
    <w:rsid w:val="00E81BBD"/>
    <w:rsid w:val="00E85150"/>
    <w:rsid w:val="00E85A55"/>
    <w:rsid w:val="00E930D3"/>
    <w:rsid w:val="00E95A3A"/>
    <w:rsid w:val="00E96519"/>
    <w:rsid w:val="00EA251C"/>
    <w:rsid w:val="00EA72D8"/>
    <w:rsid w:val="00EB0B4D"/>
    <w:rsid w:val="00EB1CEB"/>
    <w:rsid w:val="00EB2DBA"/>
    <w:rsid w:val="00EB4453"/>
    <w:rsid w:val="00EB5BC4"/>
    <w:rsid w:val="00EB6FBF"/>
    <w:rsid w:val="00EC42EA"/>
    <w:rsid w:val="00EC6C14"/>
    <w:rsid w:val="00EC7F1D"/>
    <w:rsid w:val="00ED0E40"/>
    <w:rsid w:val="00ED1210"/>
    <w:rsid w:val="00ED225D"/>
    <w:rsid w:val="00ED35B0"/>
    <w:rsid w:val="00ED40F1"/>
    <w:rsid w:val="00ED4DD3"/>
    <w:rsid w:val="00ED7E23"/>
    <w:rsid w:val="00EE1E5D"/>
    <w:rsid w:val="00EE463F"/>
    <w:rsid w:val="00EE4AD2"/>
    <w:rsid w:val="00EE682E"/>
    <w:rsid w:val="00EF01DD"/>
    <w:rsid w:val="00EF1A0F"/>
    <w:rsid w:val="00EF2133"/>
    <w:rsid w:val="00EF269E"/>
    <w:rsid w:val="00EF34D3"/>
    <w:rsid w:val="00EF67F8"/>
    <w:rsid w:val="00EF6B1E"/>
    <w:rsid w:val="00F026E9"/>
    <w:rsid w:val="00F04C34"/>
    <w:rsid w:val="00F0545E"/>
    <w:rsid w:val="00F063B6"/>
    <w:rsid w:val="00F066DF"/>
    <w:rsid w:val="00F101C3"/>
    <w:rsid w:val="00F10A86"/>
    <w:rsid w:val="00F11FDE"/>
    <w:rsid w:val="00F15CBA"/>
    <w:rsid w:val="00F15CF2"/>
    <w:rsid w:val="00F16EAB"/>
    <w:rsid w:val="00F210A4"/>
    <w:rsid w:val="00F22561"/>
    <w:rsid w:val="00F263EB"/>
    <w:rsid w:val="00F26C56"/>
    <w:rsid w:val="00F302DC"/>
    <w:rsid w:val="00F3234E"/>
    <w:rsid w:val="00F366E8"/>
    <w:rsid w:val="00F418B1"/>
    <w:rsid w:val="00F4296C"/>
    <w:rsid w:val="00F4417C"/>
    <w:rsid w:val="00F44D69"/>
    <w:rsid w:val="00F47126"/>
    <w:rsid w:val="00F47CF6"/>
    <w:rsid w:val="00F50125"/>
    <w:rsid w:val="00F50684"/>
    <w:rsid w:val="00F54885"/>
    <w:rsid w:val="00F61AB0"/>
    <w:rsid w:val="00F65BA6"/>
    <w:rsid w:val="00F7530D"/>
    <w:rsid w:val="00F824C0"/>
    <w:rsid w:val="00F86FBD"/>
    <w:rsid w:val="00F873C4"/>
    <w:rsid w:val="00F90F75"/>
    <w:rsid w:val="00F911BB"/>
    <w:rsid w:val="00F92CAC"/>
    <w:rsid w:val="00F942E5"/>
    <w:rsid w:val="00F97D7C"/>
    <w:rsid w:val="00F97F9E"/>
    <w:rsid w:val="00FA0425"/>
    <w:rsid w:val="00FA384F"/>
    <w:rsid w:val="00FA40C1"/>
    <w:rsid w:val="00FB195C"/>
    <w:rsid w:val="00FB3AB4"/>
    <w:rsid w:val="00FC2025"/>
    <w:rsid w:val="00FC57EA"/>
    <w:rsid w:val="00FD0275"/>
    <w:rsid w:val="00FD478C"/>
    <w:rsid w:val="00FD55F3"/>
    <w:rsid w:val="00FD730B"/>
    <w:rsid w:val="00FD7CAD"/>
    <w:rsid w:val="00FE45EF"/>
    <w:rsid w:val="00FE5C67"/>
    <w:rsid w:val="00FE71F1"/>
    <w:rsid w:val="00FE779E"/>
    <w:rsid w:val="00FF0F19"/>
    <w:rsid w:val="00FF3198"/>
    <w:rsid w:val="00FF4286"/>
    <w:rsid w:val="00FF4D02"/>
    <w:rsid w:val="00FF59DB"/>
    <w:rsid w:val="08191D6D"/>
    <w:rsid w:val="08C17AC2"/>
    <w:rsid w:val="0E601EEA"/>
    <w:rsid w:val="1210412E"/>
    <w:rsid w:val="12D7558D"/>
    <w:rsid w:val="2E6365E6"/>
    <w:rsid w:val="302D2F5A"/>
    <w:rsid w:val="34B715BD"/>
    <w:rsid w:val="38686C22"/>
    <w:rsid w:val="3BBB7324"/>
    <w:rsid w:val="4B234021"/>
    <w:rsid w:val="58FF2CBD"/>
    <w:rsid w:val="614D7A91"/>
    <w:rsid w:val="666C2141"/>
    <w:rsid w:val="67E862A4"/>
    <w:rsid w:val="730E3B0B"/>
    <w:rsid w:val="79F96FE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0" w:semiHidden="0" w:name="toc 1"/>
    <w:lsdException w:uiPriority="0" w:semiHidden="0" w:name="toc 2"/>
    <w:lsdException w:uiPriority="0" w:semiHidden="0" w:name="toc 3"/>
    <w:lsdException w:uiPriority="0" w:semiHidden="0" w:name="toc 4"/>
    <w:lsdException w:uiPriority="0" w:semiHidden="0" w:name="toc 5"/>
    <w:lsdException w:uiPriority="0" w:semiHidden="0" w:name="toc 6"/>
    <w:lsdException w:uiPriority="0" w:semiHidden="0" w:name="toc 7"/>
    <w:lsdException w:uiPriority="0" w:semiHidden="0" w:name="toc 8"/>
    <w:lsdException w:uiPriority="0" w:semiHidden="0" w:name="toc 9"/>
    <w:lsdException w:unhideWhenUsed="0" w:uiPriority="99" w:semiHidden="0" w:name="Normal Indent" w:locked="1"/>
    <w:lsdException w:uiPriority="99" w:name="footnote text" w:locked="1"/>
    <w:lsdException w:unhideWhenUsed="0" w:uiPriority="99" w:name="annotation text"/>
    <w:lsdException w:qFormat="1" w:unhideWhenUsed="0" w:uiPriority="99"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qFormat="1" w:unhideWhenUsed="0" w:uiPriority="0"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4"/>
    <w:qFormat/>
    <w:uiPriority w:val="0"/>
    <w:pPr>
      <w:keepNext/>
      <w:keepLines/>
      <w:spacing w:before="340" w:after="330" w:line="360" w:lineRule="auto"/>
      <w:jc w:val="center"/>
      <w:outlineLvl w:val="0"/>
    </w:pPr>
    <w:rPr>
      <w:bCs/>
      <w:kern w:val="44"/>
      <w:sz w:val="36"/>
      <w:szCs w:val="44"/>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3">
    <w:name w:val="Normal Indent"/>
    <w:basedOn w:val="1"/>
    <w:link w:val="30"/>
    <w:locked/>
    <w:uiPriority w:val="99"/>
    <w:pPr>
      <w:ind w:firstLine="420"/>
    </w:pPr>
    <w:rPr>
      <w:rFonts w:ascii="Calibri" w:hAnsi="Calibri"/>
    </w:rPr>
  </w:style>
  <w:style w:type="paragraph" w:styleId="4">
    <w:name w:val="annotation text"/>
    <w:basedOn w:val="1"/>
    <w:link w:val="18"/>
    <w:semiHidden/>
    <w:uiPriority w:val="99"/>
    <w:pPr>
      <w:jc w:val="left"/>
    </w:pPr>
    <w:rPr>
      <w:rFonts w:ascii="Calibri" w:hAnsi="Calibri"/>
    </w:rPr>
  </w:style>
  <w:style w:type="paragraph" w:styleId="5">
    <w:name w:val="Body Text Indent"/>
    <w:basedOn w:val="1"/>
    <w:link w:val="19"/>
    <w:locked/>
    <w:uiPriority w:val="99"/>
    <w:pPr>
      <w:tabs>
        <w:tab w:val="left" w:pos="900"/>
      </w:tabs>
      <w:adjustRightInd w:val="0"/>
      <w:spacing w:line="360" w:lineRule="auto"/>
      <w:ind w:firstLine="510"/>
    </w:pPr>
    <w:rPr>
      <w:rFonts w:ascii="宋体"/>
      <w:sz w:val="28"/>
    </w:rPr>
  </w:style>
  <w:style w:type="paragraph" w:styleId="6">
    <w:name w:val="Plain Text"/>
    <w:basedOn w:val="1"/>
    <w:link w:val="26"/>
    <w:qFormat/>
    <w:uiPriority w:val="0"/>
    <w:rPr>
      <w:rFonts w:ascii="宋体" w:hAnsi="Courier New"/>
      <w:kern w:val="0"/>
    </w:rPr>
  </w:style>
  <w:style w:type="paragraph" w:styleId="7">
    <w:name w:val="Balloon Text"/>
    <w:basedOn w:val="1"/>
    <w:link w:val="21"/>
    <w:semiHidden/>
    <w:qFormat/>
    <w:uiPriority w:val="99"/>
    <w:rPr>
      <w:sz w:val="18"/>
    </w:rPr>
  </w:style>
  <w:style w:type="paragraph" w:styleId="8">
    <w:name w:val="footer"/>
    <w:basedOn w:val="1"/>
    <w:link w:val="22"/>
    <w:qFormat/>
    <w:uiPriority w:val="99"/>
    <w:pPr>
      <w:tabs>
        <w:tab w:val="center" w:pos="4153"/>
        <w:tab w:val="right" w:pos="8306"/>
      </w:tabs>
      <w:snapToGrid w:val="0"/>
      <w:jc w:val="left"/>
    </w:pPr>
    <w:rPr>
      <w:kern w:val="0"/>
      <w:sz w:val="18"/>
    </w:rPr>
  </w:style>
  <w:style w:type="paragraph" w:styleId="9">
    <w:name w:val="header"/>
    <w:basedOn w:val="1"/>
    <w:link w:val="23"/>
    <w:semiHidden/>
    <w:qFormat/>
    <w:uiPriority w:val="99"/>
    <w:pPr>
      <w:pBdr>
        <w:bottom w:val="single" w:color="auto" w:sz="6" w:space="1"/>
      </w:pBdr>
      <w:tabs>
        <w:tab w:val="center" w:pos="4153"/>
        <w:tab w:val="right" w:pos="8306"/>
      </w:tabs>
      <w:snapToGrid w:val="0"/>
      <w:jc w:val="center"/>
    </w:pPr>
    <w:rPr>
      <w:kern w:val="0"/>
      <w:sz w:val="18"/>
    </w:rPr>
  </w:style>
  <w:style w:type="paragraph" w:styleId="10">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1">
    <w:name w:val="annotation subject"/>
    <w:basedOn w:val="4"/>
    <w:next w:val="4"/>
    <w:link w:val="24"/>
    <w:semiHidden/>
    <w:qFormat/>
    <w:uiPriority w:val="99"/>
    <w:rPr>
      <w:rFonts w:ascii="Times New Roman" w:hAnsi="Times New Roman"/>
      <w:b/>
      <w:sz w:val="20"/>
    </w:rPr>
  </w:style>
  <w:style w:type="table" w:styleId="13">
    <w:name w:val="Table Grid"/>
    <w:basedOn w:val="12"/>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qFormat/>
    <w:uiPriority w:val="99"/>
    <w:rPr>
      <w:rFonts w:cs="Times New Roman"/>
    </w:rPr>
  </w:style>
  <w:style w:type="character" w:styleId="16">
    <w:name w:val="Hyperlink"/>
    <w:qFormat/>
    <w:locked/>
    <w:uiPriority w:val="99"/>
    <w:rPr>
      <w:rFonts w:cs="Times New Roman"/>
      <w:color w:val="0000FF"/>
      <w:u w:val="single"/>
    </w:rPr>
  </w:style>
  <w:style w:type="character" w:styleId="17">
    <w:name w:val="annotation reference"/>
    <w:semiHidden/>
    <w:qFormat/>
    <w:uiPriority w:val="99"/>
    <w:rPr>
      <w:rFonts w:cs="Times New Roman"/>
      <w:sz w:val="21"/>
    </w:rPr>
  </w:style>
  <w:style w:type="character" w:customStyle="1" w:styleId="18">
    <w:name w:val="批注文字 Char"/>
    <w:link w:val="4"/>
    <w:semiHidden/>
    <w:qFormat/>
    <w:locked/>
    <w:uiPriority w:val="99"/>
    <w:rPr>
      <w:rFonts w:eastAsia="宋体" w:cs="Times New Roman"/>
      <w:kern w:val="2"/>
      <w:sz w:val="21"/>
      <w:lang w:val="en-US" w:eastAsia="zh-CN"/>
    </w:rPr>
  </w:style>
  <w:style w:type="character" w:customStyle="1" w:styleId="19">
    <w:name w:val="正文文本缩进 Char"/>
    <w:link w:val="5"/>
    <w:semiHidden/>
    <w:qFormat/>
    <w:locked/>
    <w:uiPriority w:val="99"/>
    <w:rPr>
      <w:rFonts w:ascii="Times New Roman" w:hAnsi="Times New Roman" w:cs="Times New Roman"/>
      <w:sz w:val="20"/>
      <w:szCs w:val="20"/>
    </w:rPr>
  </w:style>
  <w:style w:type="character" w:customStyle="1" w:styleId="20">
    <w:name w:val="Plain Text Char"/>
    <w:qFormat/>
    <w:locked/>
    <w:uiPriority w:val="99"/>
    <w:rPr>
      <w:rFonts w:ascii="宋体" w:hAnsi="Courier New" w:eastAsia="宋体" w:cs="Times New Roman"/>
      <w:sz w:val="21"/>
    </w:rPr>
  </w:style>
  <w:style w:type="character" w:customStyle="1" w:styleId="21">
    <w:name w:val="批注框文本 Char"/>
    <w:link w:val="7"/>
    <w:semiHidden/>
    <w:qFormat/>
    <w:locked/>
    <w:uiPriority w:val="99"/>
    <w:rPr>
      <w:rFonts w:ascii="Times New Roman" w:hAnsi="Times New Roman" w:cs="Times New Roman"/>
      <w:kern w:val="2"/>
      <w:sz w:val="18"/>
    </w:rPr>
  </w:style>
  <w:style w:type="character" w:customStyle="1" w:styleId="22">
    <w:name w:val="页脚 Char"/>
    <w:link w:val="8"/>
    <w:qFormat/>
    <w:locked/>
    <w:uiPriority w:val="99"/>
    <w:rPr>
      <w:rFonts w:ascii="Times New Roman" w:hAnsi="Times New Roman" w:eastAsia="宋体" w:cs="Times New Roman"/>
      <w:sz w:val="18"/>
    </w:rPr>
  </w:style>
  <w:style w:type="character" w:customStyle="1" w:styleId="23">
    <w:name w:val="页眉 Char"/>
    <w:link w:val="9"/>
    <w:semiHidden/>
    <w:qFormat/>
    <w:locked/>
    <w:uiPriority w:val="99"/>
    <w:rPr>
      <w:rFonts w:ascii="Times New Roman" w:hAnsi="Times New Roman" w:eastAsia="宋体" w:cs="Times New Roman"/>
      <w:sz w:val="18"/>
    </w:rPr>
  </w:style>
  <w:style w:type="character" w:customStyle="1" w:styleId="24">
    <w:name w:val="批注主题 Char"/>
    <w:link w:val="11"/>
    <w:semiHidden/>
    <w:qFormat/>
    <w:locked/>
    <w:uiPriority w:val="99"/>
    <w:rPr>
      <w:rFonts w:ascii="Times New Roman" w:hAnsi="Times New Roman" w:eastAsia="宋体" w:cs="Times New Roman"/>
      <w:b/>
      <w:kern w:val="2"/>
      <w:sz w:val="20"/>
      <w:lang w:val="en-US" w:eastAsia="zh-CN"/>
    </w:rPr>
  </w:style>
  <w:style w:type="character" w:customStyle="1" w:styleId="25">
    <w:name w:val="Plain Text Char1"/>
    <w:semiHidden/>
    <w:qFormat/>
    <w:locked/>
    <w:uiPriority w:val="99"/>
    <w:rPr>
      <w:rFonts w:ascii="宋体" w:hAnsi="Courier New"/>
      <w:sz w:val="21"/>
    </w:rPr>
  </w:style>
  <w:style w:type="character" w:customStyle="1" w:styleId="26">
    <w:name w:val="纯文本 Char1"/>
    <w:link w:val="6"/>
    <w:semiHidden/>
    <w:qFormat/>
    <w:locked/>
    <w:uiPriority w:val="99"/>
    <w:rPr>
      <w:rFonts w:ascii="宋体" w:hAnsi="Courier New" w:eastAsia="宋体"/>
      <w:sz w:val="21"/>
    </w:rPr>
  </w:style>
  <w:style w:type="paragraph" w:styleId="27">
    <w:name w:val="List Paragraph"/>
    <w:basedOn w:val="1"/>
    <w:qFormat/>
    <w:uiPriority w:val="99"/>
    <w:pPr>
      <w:ind w:firstLine="420" w:firstLineChars="200"/>
    </w:pPr>
  </w:style>
  <w:style w:type="character" w:customStyle="1" w:styleId="28">
    <w:name w:val="纯文本 Char"/>
    <w:qFormat/>
    <w:uiPriority w:val="99"/>
    <w:rPr>
      <w:rFonts w:ascii="宋体" w:hAnsi="Courier New" w:eastAsia="宋体"/>
      <w:kern w:val="2"/>
      <w:sz w:val="21"/>
      <w:lang w:val="en-US" w:eastAsia="zh-CN"/>
    </w:rPr>
  </w:style>
  <w:style w:type="character" w:customStyle="1" w:styleId="29">
    <w:name w:val="Char Char3"/>
    <w:qFormat/>
    <w:uiPriority w:val="99"/>
    <w:rPr>
      <w:rFonts w:ascii="宋体" w:hAnsi="Courier New" w:eastAsia="宋体"/>
      <w:kern w:val="2"/>
      <w:sz w:val="21"/>
      <w:lang w:val="en-US" w:eastAsia="zh-CN"/>
    </w:rPr>
  </w:style>
  <w:style w:type="character" w:customStyle="1" w:styleId="30">
    <w:name w:val="正文缩进 Char"/>
    <w:link w:val="3"/>
    <w:qFormat/>
    <w:locked/>
    <w:uiPriority w:val="99"/>
    <w:rPr>
      <w:kern w:val="2"/>
      <w:sz w:val="21"/>
    </w:rPr>
  </w:style>
  <w:style w:type="paragraph" w:customStyle="1" w:styleId="31">
    <w:name w:val="Revision"/>
    <w:hidden/>
    <w:semiHidden/>
    <w:qFormat/>
    <w:uiPriority w:val="99"/>
    <w:rPr>
      <w:rFonts w:ascii="Times New Roman" w:hAnsi="Times New Roman" w:eastAsia="宋体" w:cs="Times New Roman"/>
      <w:kern w:val="2"/>
      <w:sz w:val="21"/>
      <w:lang w:val="en-US" w:eastAsia="zh-CN" w:bidi="ar-SA"/>
    </w:rPr>
  </w:style>
  <w:style w:type="character" w:customStyle="1" w:styleId="32">
    <w:name w:val="纯文本 字符1"/>
    <w:qFormat/>
    <w:locked/>
    <w:uiPriority w:val="0"/>
    <w:rPr>
      <w:rFonts w:ascii="宋体" w:hAnsi="Courier New" w:eastAsia="宋体"/>
    </w:rPr>
  </w:style>
  <w:style w:type="paragraph" w:customStyle="1" w:styleId="33">
    <w:name w:val="表格样式"/>
    <w:basedOn w:val="1"/>
    <w:qFormat/>
    <w:uiPriority w:val="0"/>
    <w:pPr>
      <w:spacing w:beforeLines="30" w:afterLines="30"/>
      <w:jc w:val="left"/>
    </w:pPr>
    <w:rPr>
      <w:szCs w:val="21"/>
      <w:lang w:val="zh-CN"/>
    </w:rPr>
  </w:style>
  <w:style w:type="character" w:customStyle="1" w:styleId="34">
    <w:name w:val="标题 1 Char"/>
    <w:basedOn w:val="14"/>
    <w:link w:val="2"/>
    <w:qFormat/>
    <w:uiPriority w:val="0"/>
    <w:rPr>
      <w:rFonts w:ascii="Times New Roman" w:hAnsi="Times New Roman"/>
      <w:bCs/>
      <w:kern w:val="44"/>
      <w:sz w:val="36"/>
      <w:szCs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78575A-8B50-4F27-8A33-0FB96A0532D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3465</Words>
  <Characters>19754</Characters>
  <Lines>164</Lines>
  <Paragraphs>46</Paragraphs>
  <TotalTime>2</TotalTime>
  <ScaleCrop>false</ScaleCrop>
  <LinksUpToDate>false</LinksUpToDate>
  <CharactersWithSpaces>23173</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2019-11-03T15:18:00Z</dcterms:created>
  <dc:creator>fan</dc:creator>
  <cp:lastModifiedBy>王树乔</cp:lastModifiedBy>
  <cp:lastPrinted>2018-10-30T07:52:00Z</cp:lastPrinted>
  <dcterms:modified xsi:type="dcterms:W3CDTF">2019-11-12T03:05:49Z</dcterms:modified>
  <dc:title>淮阴工学院</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